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ajorEastAsia" w:hAnsiTheme="minorHAnsi" w:cstheme="majorBidi"/>
          <w:sz w:val="72"/>
          <w:szCs w:val="72"/>
        </w:rPr>
        <w:id w:val="1870029604"/>
        <w:docPartObj>
          <w:docPartGallery w:val="Cover Pages"/>
          <w:docPartUnique/>
        </w:docPartObj>
      </w:sdtPr>
      <w:sdtEndPr/>
      <w:sdtContent>
        <w:p w:rsidR="00977125" w:rsidRDefault="00C43002" w:rsidP="00977125">
          <w:pPr>
            <w:pStyle w:val="NoSpacing"/>
            <w:rPr>
              <w:rFonts w:eastAsiaTheme="majorEastAsia" w:cstheme="majorBidi"/>
              <w:sz w:val="72"/>
              <w:szCs w:val="72"/>
            </w:rPr>
          </w:pPr>
          <w:r>
            <w:rPr>
              <w:rFonts w:cstheme="minorBidi"/>
              <w:noProof/>
              <w:lang w:val="en-US" w:eastAsia="en-US" w:bidi="ar-SA"/>
            </w:rPr>
            <mc:AlternateContent>
              <mc:Choice Requires="wps">
                <w:drawing>
                  <wp:anchor distT="0" distB="0" distL="114300" distR="114300" simplePos="0" relativeHeight="251656704" behindDoc="0" locked="0" layoutInCell="0" allowOverlap="1" wp14:anchorId="79BDF872">
                    <wp:simplePos x="0" y="0"/>
                    <wp:positionH relativeFrom="page">
                      <wp:posOffset>504825</wp:posOffset>
                    </wp:positionH>
                    <wp:positionV relativeFrom="topMargin">
                      <wp:posOffset>0</wp:posOffset>
                    </wp:positionV>
                    <wp:extent cx="11203305" cy="794385"/>
                    <wp:effectExtent l="0" t="0" r="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3305" cy="794385"/>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587C368" id="Rectangle 26" o:spid="_x0000_s1026" style="position:absolute;margin-left:39.75pt;margin-top:0;width:882.15pt;height:62.55pt;z-index:251656704;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" o:allowincell="f" fillcolor="#44546a [3215]" strokecolor="#5b9bd5 [3204]">
                    <w10:wrap anchorx="page" anchory="margin"/>
                  </v:rect>
                </w:pict>
              </mc:Fallback>
            </mc:AlternateContent>
          </w:r>
        </w:p>
        <w:p w:rsidR="00977125" w:rsidRDefault="00977125" w:rsidP="00977125">
          <w:pPr>
            <w:pStyle w:val="NoSpacing"/>
            <w:rPr>
              <w:rFonts w:eastAsiaTheme="majorEastAsia" w:cstheme="majorBidi"/>
              <w:sz w:val="72"/>
              <w:szCs w:val="72"/>
            </w:rPr>
          </w:pPr>
        </w:p>
        <w:p w:rsidR="00977125" w:rsidRDefault="00C43002" w:rsidP="00CA6BCD">
          <w:pPr>
            <w:pStyle w:val="NoSpacing"/>
            <w:tabs>
              <w:tab w:val="left" w:pos="9496"/>
            </w:tabs>
            <w:rPr>
              <w:rFonts w:eastAsiaTheme="majorEastAsia" w:cstheme="majorBidi"/>
              <w:color w:val="595959" w:themeColor="text1" w:themeTint="A6"/>
              <w:sz w:val="56"/>
              <w:szCs w:val="72"/>
            </w:rPr>
          </w:pPr>
          <w:r>
            <w:rPr>
              <w:rFonts w:cstheme="minorBidi"/>
              <w:noProof/>
              <w:lang w:val="en-US" w:eastAsia="en-US" w:bidi="ar-SA"/>
            </w:rPr>
            <mc:AlternateContent>
              <mc:Choice Requires="wps">
                <w:drawing>
                  <wp:anchor distT="0" distB="0" distL="114300" distR="114300" simplePos="0" relativeHeight="251657728" behindDoc="0" locked="0" layoutInCell="0" allowOverlap="1" wp14:anchorId="485EEFF1">
                    <wp:simplePos x="0" y="0"/>
                    <wp:positionH relativeFrom="rightMargin">
                      <wp:align>center</wp:align>
                    </wp:positionH>
                    <wp:positionV relativeFrom="page">
                      <wp:align>center</wp:align>
                    </wp:positionV>
                    <wp:extent cx="90805" cy="7921625"/>
                    <wp:effectExtent l="0" t="0" r="444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162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B085ED2" id="Rectangle 25" o:spid="_x0000_s1026" style="position:absolute;margin-left:0;margin-top:0;width:7.15pt;height:623.75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" o:allowincell="f" strokecolor="#5b9bd5 [3204]">
                    <w10:wrap anchorx="margin" anchory="page"/>
                  </v:rect>
                </w:pict>
              </mc:Fallback>
            </mc:AlternateContent>
          </w:r>
          <w:r>
            <w:rPr>
              <w:rFonts w:cstheme="minorBidi"/>
              <w:noProof/>
              <w:lang w:val="en-US" w:eastAsia="en-US" w:bidi="ar-SA"/>
            </w:rPr>
            <mc:AlternateContent>
              <mc:Choice Requires="wps">
                <w:drawing>
                  <wp:anchor distT="0" distB="0" distL="114300" distR="114300" simplePos="0" relativeHeight="251658752" behindDoc="0" locked="0" layoutInCell="0" allowOverlap="1" wp14:anchorId="7A2D5444">
                    <wp:simplePos x="0" y="0"/>
                    <wp:positionH relativeFrom="leftMargin">
                      <wp:align>center</wp:align>
                    </wp:positionH>
                    <wp:positionV relativeFrom="page">
                      <wp:align>center</wp:align>
                    </wp:positionV>
                    <wp:extent cx="90805" cy="7921625"/>
                    <wp:effectExtent l="0" t="0" r="444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162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BED7C0E" id="Rectangle 24" o:spid="_x0000_s1026" style="position:absolute;margin-left:0;margin-top:0;width:7.15pt;height:623.75pt;z-index:2516587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" o:allowincell="f" strokecolor="#5b9bd5 [3204]">
                    <w10:wrap anchorx="margin" anchory="page"/>
                  </v:rect>
                </w:pict>
              </mc:Fallback>
            </mc:AlternateContent>
          </w:r>
        </w:p>
        <w:p w:rsidR="00977125" w:rsidRDefault="00977125" w:rsidP="00977125">
          <w:pPr>
            <w:pStyle w:val="NoSpacing"/>
            <w:rPr>
              <w:rFonts w:eastAsiaTheme="majorEastAsia" w:cstheme="majorBidi"/>
              <w:color w:val="595959" w:themeColor="text1" w:themeTint="A6"/>
              <w:sz w:val="56"/>
              <w:szCs w:val="72"/>
            </w:rPr>
          </w:pPr>
        </w:p>
        <w:p w:rsidR="00C3357D" w:rsidRPr="00013832" w:rsidRDefault="00C43002" w:rsidP="00C3357D">
          <w:pPr>
            <w:pStyle w:val="NoSpacing"/>
            <w:spacing w:after="240"/>
            <w:rPr>
              <w:rFonts w:asciiTheme="minorHAnsi" w:eastAsiaTheme="majorEastAsia" w:hAnsiTheme="minorHAnsi" w:cstheme="minorHAnsi"/>
              <w:color w:val="595959" w:themeColor="text1" w:themeTint="A6"/>
              <w:sz w:val="56"/>
              <w:szCs w:val="72"/>
            </w:rPr>
          </w:pPr>
          <w:sdt>
            <w:sdtPr>
              <w:rPr>
                <w:rFonts w:asciiTheme="minorHAnsi" w:eastAsiaTheme="majorEastAsia" w:hAnsiTheme="minorHAnsi" w:cstheme="minorHAnsi"/>
                <w:color w:val="595959" w:themeColor="text1" w:themeTint="A6"/>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CA6BCD" w:rsidRPr="00013832">
                <w:rPr>
                  <w:rFonts w:asciiTheme="minorHAnsi" w:eastAsiaTheme="majorEastAsia" w:hAnsiTheme="minorHAnsi" w:cstheme="minorHAnsi"/>
                  <w:color w:val="595959" w:themeColor="text1" w:themeTint="A6"/>
                  <w:sz w:val="56"/>
                  <w:szCs w:val="72"/>
                </w:rPr>
                <w:t>Évaluation de la capacité de l’établissement de santé à renforcer le suivi de la charge virale</w:t>
              </w:r>
            </w:sdtContent>
          </w:sdt>
        </w:p>
        <w:p w:rsidR="00977125" w:rsidRDefault="00C3357D" w:rsidP="00C3357D">
          <w:pPr>
            <w:pStyle w:val="NoSpacing"/>
            <w:spacing w:after="240"/>
            <w:rPr>
              <w:rFonts w:eastAsiaTheme="majorEastAsia" w:cstheme="majorBidi"/>
              <w:b/>
              <w:sz w:val="36"/>
              <w:szCs w:val="36"/>
            </w:rPr>
          </w:pPr>
          <w:r>
            <w:rPr>
              <w:rFonts w:eastAsiaTheme="majorEastAsia" w:cstheme="majorBidi"/>
              <w:b/>
              <w:sz w:val="36"/>
              <w:szCs w:val="36"/>
            </w:rPr>
            <w:t xml:space="preserve"> </w:t>
          </w:r>
          <w:sdt>
            <w:sdtPr>
              <w:rPr>
                <w:rFonts w:eastAsiaTheme="majorEastAsia" w:cstheme="majorBidi"/>
                <w:b/>
                <w:sz w:val="36"/>
                <w:szCs w:val="36"/>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r w:rsidR="00977125">
                <w:rPr>
                  <w:rFonts w:eastAsiaTheme="majorEastAsia" w:cstheme="majorBidi"/>
                  <w:b/>
                  <w:sz w:val="36"/>
                  <w:szCs w:val="36"/>
                </w:rPr>
                <w:t xml:space="preserve">     </w:t>
              </w:r>
            </w:sdtContent>
          </w:sdt>
        </w:p>
        <w:p w:rsidR="00977125" w:rsidRDefault="00C43002" w:rsidP="00977125">
          <w:pPr>
            <w:pStyle w:val="NoSpacing"/>
            <w:rPr>
              <w:rFonts w:eastAsiaTheme="majorEastAsia" w:cstheme="majorBidi"/>
              <w:sz w:val="36"/>
              <w:szCs w:val="36"/>
            </w:rPr>
          </w:pPr>
          <w:r>
            <w:rPr>
              <w:rFonts w:cstheme="minorBidi"/>
              <w:noProof/>
              <w:lang w:val="en-US" w:eastAsia="en-US" w:bidi="ar-SA"/>
            </w:rPr>
            <mc:AlternateContent>
              <mc:Choice Requires="wps">
                <w:drawing>
                  <wp:anchor distT="4294967295" distB="4294967295" distL="114300" distR="114300" simplePos="0" relativeHeight="251659776" behindDoc="0" locked="0" layoutInCell="1" allowOverlap="1" wp14:anchorId="3DAA736C">
                    <wp:simplePos x="0" y="0"/>
                    <wp:positionH relativeFrom="column">
                      <wp:posOffset>-16510</wp:posOffset>
                    </wp:positionH>
                    <wp:positionV relativeFrom="paragraph">
                      <wp:posOffset>81914</wp:posOffset>
                    </wp:positionV>
                    <wp:extent cx="7676515" cy="0"/>
                    <wp:effectExtent l="0" t="0" r="635" b="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6515"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779320" id="Connecteur droit 2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45pt" to="603.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" strokecolor="#323e4f [2415]" strokeweight="1.5pt">
                    <v:stroke joinstyle="miter"/>
                    <o:lock v:ext="edit" shapetype="f"/>
                  </v:line>
                </w:pict>
              </mc:Fallback>
            </mc:AlternateContent>
          </w:r>
        </w:p>
        <w:p w:rsidR="00977125" w:rsidRDefault="00977125" w:rsidP="00977125">
          <w:pPr>
            <w:pStyle w:val="NoSpacing"/>
            <w:rPr>
              <w:rFonts w:cstheme="minorBidi"/>
            </w:rPr>
          </w:pPr>
          <w:r>
            <w:t>Version 1.0</w:t>
          </w:r>
        </w:p>
        <w:p w:rsidR="00977125" w:rsidRDefault="00977125" w:rsidP="00977125">
          <w:pPr>
            <w:pStyle w:val="NoSpacing"/>
            <w:rPr>
              <w:rFonts w:eastAsiaTheme="majorEastAsia" w:cstheme="majorBidi"/>
              <w:sz w:val="36"/>
              <w:szCs w:val="36"/>
            </w:rPr>
          </w:pPr>
        </w:p>
        <w:sdt>
          <w:sdtPr>
            <w:alias w:val="Date"/>
            <w:id w:val="14700083"/>
            <w:showingPlcHdr/>
            <w:dataBinding w:prefixMappings="xmlns:ns0='http://schemas.microsoft.com/office/2006/coverPageProps'" w:xpath="/ns0:CoverPageProperties[1]/ns0:PublishDate[1]" w:storeItemID="{55AF091B-3C7A-41E3-B477-F2FDAA23CFDA}"/>
            <w:date w:fullDate="2016-09-12T00:00:00Z">
              <w:dateFormat w:val="M/d/yyyy"/>
              <w:lid w:val="en-US"/>
              <w:storeMappedDataAs w:val="dateTime"/>
              <w:calendar w:val="gregorian"/>
            </w:date>
          </w:sdtPr>
          <w:sdtEndPr/>
          <w:sdtContent>
            <w:p w:rsidR="00977125" w:rsidRDefault="00977125" w:rsidP="00977125">
              <w:pPr>
                <w:pStyle w:val="NoSpacing"/>
                <w:rPr>
                  <w:rFonts w:cstheme="minorBidi"/>
                </w:rPr>
              </w:pPr>
              <w:r>
                <w:t xml:space="preserve">     </w:t>
              </w:r>
            </w:p>
          </w:sdtContent>
        </w:sdt>
        <w:p w:rsidR="00977125" w:rsidRDefault="00977125" w:rsidP="00977125">
          <w:pPr>
            <w:pStyle w:val="NoSpacing"/>
          </w:pPr>
        </w:p>
        <w:p w:rsidR="00977125" w:rsidRDefault="00977125" w:rsidP="00977125">
          <w:pPr>
            <w:rPr>
              <w:noProof/>
            </w:rPr>
          </w:pPr>
        </w:p>
        <w:p w:rsidR="00977125" w:rsidRDefault="00977125" w:rsidP="00977125">
          <w:pPr>
            <w:rPr>
              <w:noProof/>
            </w:rPr>
          </w:pPr>
        </w:p>
        <w:p w:rsidR="00977125" w:rsidRDefault="00977125" w:rsidP="00977125">
          <w:pPr>
            <w:rPr>
              <w:noProof/>
            </w:rPr>
          </w:pPr>
        </w:p>
        <w:p w:rsidR="00013832" w:rsidRDefault="00C43002" w:rsidP="00977125">
          <w:pPr>
            <w:rPr>
              <w:noProof/>
            </w:rPr>
          </w:pPr>
          <w:r>
            <w:rPr>
              <w:noProof/>
              <w:lang w:val="en-US" w:eastAsia="en-US" w:bidi="ar-SA"/>
            </w:rPr>
            <mc:AlternateContent>
              <mc:Choice Requires="wps">
                <w:drawing>
                  <wp:anchor distT="0" distB="0" distL="114300" distR="114300" simplePos="0" relativeHeight="251655680" behindDoc="0" locked="0" layoutInCell="0" allowOverlap="1" wp14:anchorId="6E6D7F6A">
                    <wp:simplePos x="0" y="0"/>
                    <wp:positionH relativeFrom="page">
                      <wp:posOffset>-273050</wp:posOffset>
                    </wp:positionH>
                    <wp:positionV relativeFrom="page">
                      <wp:posOffset>6741795</wp:posOffset>
                    </wp:positionV>
                    <wp:extent cx="11203305" cy="789305"/>
                    <wp:effectExtent l="0" t="0" r="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3305" cy="789305"/>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677E193" id="Rectangle 27" o:spid="_x0000_s1026" style="position:absolute;margin-left:-21.5pt;margin-top:530.85pt;width:882.15pt;height:62.15pt;z-index:251655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" o:allowincell="f" fillcolor="#44546a [3215]" strokecolor="#5b9bd5 [3204]">
                    <w10:wrap anchorx="page" anchory="page"/>
                  </v:rect>
                </w:pict>
              </mc:Fallback>
            </mc:AlternateContent>
          </w:r>
        </w:p>
        <w:p w:rsidR="00977125" w:rsidRDefault="00977125" w:rsidP="00977125">
          <w:pPr>
            <w:rPr>
              <w:noProof/>
            </w:rPr>
          </w:pPr>
        </w:p>
        <w:tbl>
          <w:tblPr>
            <w:tblStyle w:val="TableGrid"/>
            <w:tblW w:w="0" w:type="auto"/>
            <w:tblLayout w:type="fixed"/>
            <w:tblLook w:val="04A0" w:firstRow="1" w:lastRow="0" w:firstColumn="1" w:lastColumn="0" w:noHBand="0" w:noVBand="1"/>
          </w:tblPr>
          <w:tblGrid>
            <w:gridCol w:w="6792"/>
            <w:gridCol w:w="6793"/>
          </w:tblGrid>
          <w:tr w:rsidR="00977125" w:rsidTr="00977125">
            <w:trPr>
              <w:trHeight w:val="1104"/>
            </w:trPr>
            <w:tc>
              <w:tcPr>
                <w:tcW w:w="679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4"/>
                    <w:szCs w:val="24"/>
                  </w:rPr>
                </w:pPr>
                <w:r>
                  <w:rPr>
                    <w:b/>
                    <w:sz w:val="24"/>
                  </w:rPr>
                  <w:t>Objectifs</w:t>
                </w:r>
              </w:p>
              <w:p w:rsidR="00977125" w:rsidRDefault="00977125">
                <w:pPr>
                  <w:spacing w:after="0" w:line="240" w:lineRule="auto"/>
                  <w:rPr>
                    <w:b/>
                    <w:sz w:val="24"/>
                    <w:szCs w:val="24"/>
                  </w:rPr>
                </w:pPr>
                <w:r>
                  <w:rPr>
                    <w:b/>
                    <w:sz w:val="24"/>
                  </w:rPr>
                  <w:t>Partie 1 : profil de l'établissement et tableau de bord</w:t>
                </w:r>
              </w:p>
              <w:p w:rsidR="00977125" w:rsidRDefault="00977125">
                <w:pPr>
                  <w:pStyle w:val="ListParagraph"/>
                  <w:numPr>
                    <w:ilvl w:val="0"/>
                    <w:numId w:val="2"/>
                  </w:numPr>
                  <w:spacing w:after="0" w:line="240" w:lineRule="auto"/>
                  <w:rPr>
                    <w:sz w:val="24"/>
                    <w:szCs w:val="24"/>
                  </w:rPr>
                </w:pPr>
                <w:r>
                  <w:rPr>
                    <w:sz w:val="24"/>
                  </w:rPr>
                  <w:t>Réunir les informations sur l'analyse situationnelle concernant la capacité de l'établissement à assurer un suivi régulier de la charge virale des patients sous TAR.</w:t>
                </w:r>
              </w:p>
              <w:p w:rsidR="00977125" w:rsidRDefault="00977125">
                <w:pPr>
                  <w:pStyle w:val="ListParagraph"/>
                  <w:numPr>
                    <w:ilvl w:val="0"/>
                    <w:numId w:val="2"/>
                  </w:numPr>
                  <w:spacing w:after="0" w:line="240" w:lineRule="auto"/>
                  <w:rPr>
                    <w:sz w:val="24"/>
                    <w:szCs w:val="24"/>
                  </w:rPr>
                </w:pPr>
                <w:r>
                  <w:rPr>
                    <w:sz w:val="24"/>
                  </w:rPr>
                  <w:t>Évaluer les systèmes cliniques établis pour la mise en place de tests réguliers de la charge virale et de leur interprétation.</w:t>
                </w:r>
              </w:p>
              <w:p w:rsidR="00977125" w:rsidRDefault="00977125">
                <w:pPr>
                  <w:pStyle w:val="ListParagraph"/>
                  <w:numPr>
                    <w:ilvl w:val="0"/>
                    <w:numId w:val="2"/>
                  </w:numPr>
                  <w:spacing w:after="0" w:line="240" w:lineRule="auto"/>
                  <w:rPr>
                    <w:sz w:val="24"/>
                    <w:szCs w:val="24"/>
                  </w:rPr>
                </w:pPr>
                <w:r>
                  <w:rPr>
                    <w:sz w:val="24"/>
                  </w:rPr>
                  <w:t xml:space="preserve">Servir de tableau de bord pour suivre et documenter les améliorations.  </w:t>
                </w:r>
              </w:p>
              <w:p w:rsidR="00977125" w:rsidRDefault="00977125">
                <w:pPr>
                  <w:pStyle w:val="ListParagraph"/>
                  <w:spacing w:after="0" w:line="240" w:lineRule="auto"/>
                  <w:rPr>
                    <w:sz w:val="24"/>
                    <w:szCs w:val="24"/>
                  </w:rPr>
                </w:pPr>
              </w:p>
              <w:p w:rsidR="00977125" w:rsidRDefault="00977125">
                <w:pPr>
                  <w:spacing w:after="0" w:line="240" w:lineRule="auto"/>
                  <w:rPr>
                    <w:sz w:val="24"/>
                    <w:szCs w:val="24"/>
                  </w:rPr>
                </w:pPr>
                <w:r>
                  <w:rPr>
                    <w:b/>
                    <w:sz w:val="24"/>
                  </w:rPr>
                  <w:t xml:space="preserve">Partie 2 : notation et récapitulatif - </w:t>
                </w:r>
                <w:r>
                  <w:rPr>
                    <w:sz w:val="24"/>
                  </w:rPr>
                  <w:t>Obtenir une mesure normalisée afin de documenter la situation de référence et les améliorations cliniques de l'établissement.</w:t>
                </w:r>
              </w:p>
              <w:p w:rsidR="00977125" w:rsidRDefault="00977125">
                <w:pPr>
                  <w:spacing w:after="0" w:line="240" w:lineRule="auto"/>
                  <w:rPr>
                    <w:b/>
                    <w:sz w:val="24"/>
                    <w:szCs w:val="24"/>
                  </w:rPr>
                </w:pPr>
              </w:p>
              <w:p w:rsidR="00977125" w:rsidRDefault="00977125">
                <w:pPr>
                  <w:spacing w:after="0" w:line="240" w:lineRule="auto"/>
                  <w:rPr>
                    <w:b/>
                    <w:sz w:val="24"/>
                    <w:szCs w:val="24"/>
                  </w:rPr>
                </w:pPr>
                <w:r>
                  <w:rPr>
                    <w:b/>
                    <w:sz w:val="24"/>
                  </w:rPr>
                  <w:t xml:space="preserve">Partie 3 : compte rendu - </w:t>
                </w:r>
                <w:r>
                  <w:rPr>
                    <w:sz w:val="24"/>
                  </w:rPr>
                  <w:t>Discuter des résultats et des recommandations avec les principales parties prenantes.</w:t>
                </w:r>
              </w:p>
              <w:p w:rsidR="00977125" w:rsidRDefault="00977125">
                <w:pPr>
                  <w:spacing w:after="0" w:line="240" w:lineRule="auto"/>
                  <w:rPr>
                    <w:sz w:val="24"/>
                    <w:szCs w:val="24"/>
                  </w:rPr>
                </w:pPr>
              </w:p>
              <w:p w:rsidR="00977125" w:rsidRDefault="00977125">
                <w:pPr>
                  <w:spacing w:after="0" w:line="240" w:lineRule="auto"/>
                  <w:rPr>
                    <w:b/>
                    <w:sz w:val="24"/>
                    <w:szCs w:val="24"/>
                  </w:rPr>
                </w:pPr>
                <w:r>
                  <w:rPr>
                    <w:b/>
                    <w:sz w:val="24"/>
                  </w:rPr>
                  <w:t>Instructions à l'attention des évaluateurs</w:t>
                </w:r>
              </w:p>
              <w:p w:rsidR="00977125" w:rsidRDefault="00977125">
                <w:pPr>
                  <w:pStyle w:val="ListParagraph"/>
                  <w:numPr>
                    <w:ilvl w:val="0"/>
                    <w:numId w:val="4"/>
                  </w:numPr>
                  <w:spacing w:after="0" w:line="240" w:lineRule="auto"/>
                  <w:rPr>
                    <w:sz w:val="24"/>
                    <w:szCs w:val="24"/>
                  </w:rPr>
                </w:pPr>
                <w:r>
                  <w:rPr>
                    <w:sz w:val="24"/>
                  </w:rPr>
                  <w:t>Familiarisez-vous avec le tableau de bord.</w:t>
                </w:r>
              </w:p>
              <w:p w:rsidR="00977125" w:rsidRDefault="00977125">
                <w:pPr>
                  <w:pStyle w:val="ListParagraph"/>
                  <w:numPr>
                    <w:ilvl w:val="0"/>
                    <w:numId w:val="4"/>
                  </w:numPr>
                  <w:spacing w:after="0" w:line="240" w:lineRule="auto"/>
                  <w:rPr>
                    <w:sz w:val="24"/>
                    <w:szCs w:val="24"/>
                  </w:rPr>
                </w:pPr>
                <w:r>
                  <w:rPr>
                    <w:sz w:val="24"/>
                  </w:rPr>
                  <w:t xml:space="preserve">Expliquez les objectifs du tableau de bord à l'établissement concerné, aux cliniciens </w:t>
                </w:r>
                <w:r w:rsidR="0098074D">
                  <w:rPr>
                    <w:sz w:val="24"/>
                  </w:rPr>
                  <w:t xml:space="preserve">en charge du </w:t>
                </w:r>
                <w:r>
                  <w:rPr>
                    <w:sz w:val="24"/>
                  </w:rPr>
                  <w:t>TAR, au responsable de laboratoire, à la personne chargée du suivi et de l'évaluation/</w:t>
                </w:r>
                <w:r w:rsidR="0098074D">
                  <w:rPr>
                    <w:sz w:val="24"/>
                  </w:rPr>
                  <w:t>à l’opérateur de saisie des</w:t>
                </w:r>
                <w:r>
                  <w:rPr>
                    <w:sz w:val="24"/>
                  </w:rPr>
                  <w:t xml:space="preserve"> données ou à la personne habilitée afin de remplir le tableau de bord.</w:t>
                </w:r>
              </w:p>
              <w:p w:rsidR="00977125" w:rsidRDefault="00977125">
                <w:pPr>
                  <w:pStyle w:val="ListParagraph"/>
                  <w:numPr>
                    <w:ilvl w:val="0"/>
                    <w:numId w:val="4"/>
                  </w:numPr>
                  <w:spacing w:after="0" w:line="240" w:lineRule="auto"/>
                  <w:rPr>
                    <w:sz w:val="24"/>
                    <w:szCs w:val="24"/>
                  </w:rPr>
                </w:pPr>
                <w:r>
                  <w:rPr>
                    <w:sz w:val="24"/>
                  </w:rPr>
                  <w:t>Appliquez les sections 1 et 2 au clinicien</w:t>
                </w:r>
                <w:r w:rsidR="0098074D">
                  <w:rPr>
                    <w:sz w:val="24"/>
                  </w:rPr>
                  <w:t xml:space="preserve"> en charge</w:t>
                </w:r>
                <w:r>
                  <w:rPr>
                    <w:sz w:val="24"/>
                  </w:rPr>
                  <w:t xml:space="preserve"> du TAR (l'établissement concerné peut formuler des commentaires).</w:t>
                </w:r>
              </w:p>
              <w:p w:rsidR="00977125" w:rsidRDefault="00977125">
                <w:pPr>
                  <w:pStyle w:val="ListParagraph"/>
                  <w:numPr>
                    <w:ilvl w:val="0"/>
                    <w:numId w:val="4"/>
                  </w:numPr>
                  <w:spacing w:after="0" w:line="240" w:lineRule="auto"/>
                  <w:rPr>
                    <w:sz w:val="24"/>
                    <w:szCs w:val="24"/>
                  </w:rPr>
                </w:pPr>
                <w:r>
                  <w:rPr>
                    <w:sz w:val="24"/>
                  </w:rPr>
                  <w:lastRenderedPageBreak/>
                  <w:t>Appliquez les sections 3, 4 et 5 (le cas échéant) au responsable de laboratoire.</w:t>
                </w:r>
              </w:p>
              <w:p w:rsidR="00977125" w:rsidRDefault="00977125">
                <w:pPr>
                  <w:pStyle w:val="ListParagraph"/>
                  <w:numPr>
                    <w:ilvl w:val="0"/>
                    <w:numId w:val="4"/>
                  </w:numPr>
                  <w:spacing w:after="0" w:line="240" w:lineRule="auto"/>
                  <w:rPr>
                    <w:sz w:val="24"/>
                    <w:szCs w:val="24"/>
                  </w:rPr>
                </w:pPr>
                <w:r>
                  <w:rPr>
                    <w:sz w:val="24"/>
                  </w:rPr>
                  <w:t>Appliquez la section 8 à la personne chargée du suivi et de l'évaluation/</w:t>
                </w:r>
                <w:r w:rsidR="0098074D">
                  <w:rPr>
                    <w:sz w:val="24"/>
                  </w:rPr>
                  <w:t>à l’opérateur de saisie des</w:t>
                </w:r>
                <w:r>
                  <w:rPr>
                    <w:sz w:val="24"/>
                  </w:rPr>
                  <w:t xml:space="preserve"> données (vous aurez peut-être besoin de l'avis du clinicien </w:t>
                </w:r>
                <w:r w:rsidR="0098074D">
                  <w:rPr>
                    <w:sz w:val="24"/>
                  </w:rPr>
                  <w:t xml:space="preserve">en charge du </w:t>
                </w:r>
                <w:r>
                  <w:rPr>
                    <w:sz w:val="24"/>
                  </w:rPr>
                  <w:t>TAR).</w:t>
                </w:r>
              </w:p>
              <w:p w:rsidR="00977125" w:rsidRDefault="00977125">
                <w:pPr>
                  <w:pStyle w:val="ListParagraph"/>
                  <w:numPr>
                    <w:ilvl w:val="0"/>
                    <w:numId w:val="4"/>
                  </w:numPr>
                  <w:spacing w:after="0" w:line="240" w:lineRule="auto"/>
                </w:pPr>
                <w:r>
                  <w:rPr>
                    <w:sz w:val="24"/>
                  </w:rPr>
                  <w:t xml:space="preserve">Remplissez le tableau de bord en parcourant toutes les sections. </w:t>
                </w:r>
              </w:p>
            </w:tc>
            <w:tc>
              <w:tcPr>
                <w:tcW w:w="6793" w:type="dxa"/>
                <w:tcBorders>
                  <w:top w:val="single" w:sz="4" w:space="0" w:color="auto"/>
                  <w:left w:val="single" w:sz="4" w:space="0" w:color="auto"/>
                  <w:bottom w:val="single" w:sz="4" w:space="0" w:color="auto"/>
                  <w:right w:val="single" w:sz="4" w:space="0" w:color="auto"/>
                </w:tcBorders>
              </w:tcPr>
              <w:p w:rsidR="00977125" w:rsidRDefault="00977125">
                <w:pPr>
                  <w:pStyle w:val="ListParagraph"/>
                  <w:numPr>
                    <w:ilvl w:val="0"/>
                    <w:numId w:val="4"/>
                  </w:numPr>
                  <w:spacing w:after="0" w:line="240" w:lineRule="auto"/>
                  <w:rPr>
                    <w:sz w:val="24"/>
                    <w:szCs w:val="24"/>
                  </w:rPr>
                </w:pPr>
                <w:r>
                  <w:rPr>
                    <w:sz w:val="24"/>
                  </w:rPr>
                  <w:lastRenderedPageBreak/>
                  <w:t xml:space="preserve">Effectuez un compte rendu sur les conclusions du tableau de bord avec l'établissement concerné, les cliniciens </w:t>
                </w:r>
                <w:r w:rsidR="009B0007">
                  <w:rPr>
                    <w:sz w:val="24"/>
                  </w:rPr>
                  <w:t xml:space="preserve">en charge </w:t>
                </w:r>
                <w:r>
                  <w:rPr>
                    <w:sz w:val="24"/>
                  </w:rPr>
                  <w:t>du TAR, le responsable de laboratoire, le responsable qualité et les autres membres du personnel.</w:t>
                </w:r>
              </w:p>
              <w:p w:rsidR="00977125" w:rsidRDefault="00977125">
                <w:pPr>
                  <w:pStyle w:val="ListParagraph"/>
                  <w:numPr>
                    <w:ilvl w:val="0"/>
                    <w:numId w:val="4"/>
                  </w:numPr>
                  <w:spacing w:after="0" w:line="240" w:lineRule="auto"/>
                  <w:rPr>
                    <w:sz w:val="24"/>
                    <w:szCs w:val="24"/>
                  </w:rPr>
                </w:pPr>
                <w:r>
                  <w:rPr>
                    <w:sz w:val="24"/>
                  </w:rPr>
                  <w:t>Discutez des actions correctives ou des recommandations avec l'établissement concerné, les cliniciens</w:t>
                </w:r>
                <w:r w:rsidR="009B0007">
                  <w:rPr>
                    <w:sz w:val="24"/>
                  </w:rPr>
                  <w:t xml:space="preserve"> en charge</w:t>
                </w:r>
                <w:r>
                  <w:rPr>
                    <w:sz w:val="24"/>
                  </w:rPr>
                  <w:t xml:space="preserve"> du TAR, le responsable de laboratoire, le responsable qualité et les autres membres du personnel.</w:t>
                </w:r>
              </w:p>
              <w:p w:rsidR="00977125" w:rsidRDefault="00977125">
                <w:pPr>
                  <w:tabs>
                    <w:tab w:val="left" w:pos="7425"/>
                  </w:tabs>
                  <w:spacing w:after="0" w:line="240" w:lineRule="auto"/>
                  <w:rPr>
                    <w:sz w:val="24"/>
                    <w:szCs w:val="24"/>
                  </w:rPr>
                </w:pPr>
              </w:p>
              <w:p w:rsidR="00977125" w:rsidRDefault="00977125">
                <w:pPr>
                  <w:tabs>
                    <w:tab w:val="left" w:pos="7425"/>
                  </w:tabs>
                  <w:spacing w:after="0" w:line="240" w:lineRule="auto"/>
                  <w:rPr>
                    <w:b/>
                    <w:sz w:val="24"/>
                    <w:szCs w:val="24"/>
                  </w:rPr>
                </w:pPr>
                <w:r>
                  <w:rPr>
                    <w:b/>
                    <w:sz w:val="24"/>
                  </w:rPr>
                  <w:t>Notation :</w:t>
                </w:r>
              </w:p>
              <w:p w:rsidR="00977125" w:rsidRDefault="00977125">
                <w:pPr>
                  <w:spacing w:after="0" w:line="240" w:lineRule="auto"/>
                  <w:rPr>
                    <w:sz w:val="24"/>
                    <w:szCs w:val="24"/>
                  </w:rPr>
                </w:pPr>
                <w:r>
                  <w:rPr>
                    <w:sz w:val="24"/>
                  </w:rPr>
                  <w:t xml:space="preserve">Pour chaque élément, évaluez le degré </w:t>
                </w:r>
                <w:r w:rsidR="009B0007">
                  <w:rPr>
                    <w:sz w:val="24"/>
                  </w:rPr>
                  <w:t>de réalisation</w:t>
                </w:r>
                <w:r>
                  <w:rPr>
                    <w:sz w:val="24"/>
                  </w:rPr>
                  <w:t xml:space="preserve"> en identifiant des preuves objectives. </w:t>
                </w:r>
              </w:p>
              <w:p w:rsidR="00977125" w:rsidRDefault="00977125">
                <w:pPr>
                  <w:spacing w:after="0" w:line="240" w:lineRule="auto"/>
                  <w:rPr>
                    <w:sz w:val="24"/>
                    <w:szCs w:val="24"/>
                  </w:rPr>
                </w:pPr>
                <w:r>
                  <w:rPr>
                    <w:sz w:val="24"/>
                  </w:rPr>
                  <w:t>Cochez :</w:t>
                </w:r>
              </w:p>
              <w:p w:rsidR="00977125" w:rsidRDefault="00977125">
                <w:pPr>
                  <w:pStyle w:val="ListParagraph"/>
                  <w:numPr>
                    <w:ilvl w:val="0"/>
                    <w:numId w:val="6"/>
                  </w:numPr>
                  <w:spacing w:after="0" w:line="240" w:lineRule="auto"/>
                  <w:rPr>
                    <w:sz w:val="24"/>
                    <w:szCs w:val="24"/>
                  </w:rPr>
                </w:pPr>
                <w:r>
                  <w:rPr>
                    <w:sz w:val="24"/>
                  </w:rPr>
                  <w:t>Oui = rempli et entièrement mis en place = 1 point</w:t>
                </w:r>
              </w:p>
              <w:p w:rsidR="00977125" w:rsidRDefault="00977125">
                <w:pPr>
                  <w:pStyle w:val="ListParagraph"/>
                  <w:numPr>
                    <w:ilvl w:val="0"/>
                    <w:numId w:val="6"/>
                  </w:numPr>
                  <w:spacing w:after="0" w:line="240" w:lineRule="auto"/>
                  <w:rPr>
                    <w:sz w:val="24"/>
                    <w:szCs w:val="24"/>
                  </w:rPr>
                </w:pPr>
                <w:r>
                  <w:rPr>
                    <w:sz w:val="24"/>
                  </w:rPr>
                  <w:t>En partie = preuves que certains éléments sont en place = 0,5 point</w:t>
                </w:r>
              </w:p>
              <w:p w:rsidR="00977125" w:rsidRDefault="00977125">
                <w:pPr>
                  <w:pStyle w:val="ListParagraph"/>
                  <w:numPr>
                    <w:ilvl w:val="0"/>
                    <w:numId w:val="6"/>
                  </w:numPr>
                  <w:spacing w:after="0" w:line="240" w:lineRule="auto"/>
                  <w:rPr>
                    <w:sz w:val="24"/>
                    <w:szCs w:val="24"/>
                  </w:rPr>
                </w:pPr>
                <w:r>
                  <w:rPr>
                    <w:sz w:val="24"/>
                  </w:rPr>
                  <w:t>Non = absence de preuves = 0 point</w:t>
                </w:r>
              </w:p>
              <w:p w:rsidR="00977125" w:rsidRDefault="00977125">
                <w:pPr>
                  <w:pStyle w:val="ListParagraph"/>
                  <w:numPr>
                    <w:ilvl w:val="0"/>
                    <w:numId w:val="6"/>
                  </w:numPr>
                  <w:spacing w:after="0" w:line="240" w:lineRule="auto"/>
                  <w:rPr>
                    <w:sz w:val="24"/>
                    <w:szCs w:val="24"/>
                  </w:rPr>
                </w:pPr>
                <w:r>
                  <w:rPr>
                    <w:sz w:val="24"/>
                  </w:rPr>
                  <w:t>Saisissez N/A dans la section des commentaires si l'élément ne s'applique pas à la situation et n'entre pas dans la notation.</w:t>
                </w:r>
              </w:p>
              <w:p w:rsidR="00977125" w:rsidRDefault="00977125">
                <w:pPr>
                  <w:pStyle w:val="ListParagraph"/>
                  <w:numPr>
                    <w:ilvl w:val="0"/>
                    <w:numId w:val="6"/>
                  </w:numPr>
                  <w:spacing w:after="0" w:line="240" w:lineRule="auto"/>
                  <w:rPr>
                    <w:sz w:val="24"/>
                    <w:szCs w:val="24"/>
                  </w:rPr>
                </w:pPr>
                <w:r>
                  <w:rPr>
                    <w:sz w:val="24"/>
                  </w:rPr>
                  <w:t xml:space="preserve">Les sections 2 et 3 comportent des questions qui nécessitent l'observation de documents pour la notation = Oui. Ces questions sont indiquées par l'icône </w:t>
                </w:r>
                <w:r>
                  <w:rPr>
                    <w:b/>
                    <w:noProof/>
                    <w:lang w:val="en-US" w:eastAsia="en-US" w:bidi="ar-SA"/>
                  </w:rPr>
                  <w:drawing>
                    <wp:inline distT="0" distB="0" distL="0" distR="0" wp14:anchorId="5FAA81AF" wp14:editId="2B3E0518">
                      <wp:extent cx="155575" cy="1555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sz w:val="24"/>
                  </w:rPr>
                  <w:t>.</w:t>
                </w:r>
              </w:p>
              <w:p w:rsidR="00977125" w:rsidRDefault="00977125">
                <w:pPr>
                  <w:pStyle w:val="ListParagraph"/>
                  <w:numPr>
                    <w:ilvl w:val="0"/>
                    <w:numId w:val="6"/>
                  </w:numPr>
                  <w:spacing w:after="0" w:line="240" w:lineRule="auto"/>
                  <w:rPr>
                    <w:sz w:val="24"/>
                    <w:szCs w:val="24"/>
                  </w:rPr>
                </w:pPr>
                <w:r>
                  <w:rPr>
                    <w:sz w:val="24"/>
                  </w:rPr>
                  <w:t>Totalisez les points de chaque section et reportez-les au tableau de la Partie 2 : notation et récapitulatif.</w:t>
                </w:r>
              </w:p>
            </w:tc>
          </w:tr>
        </w:tbl>
        <w:p w:rsidR="00013832" w:rsidRDefault="00013832" w:rsidP="00977125">
          <w:pPr>
            <w:rPr>
              <w:b/>
              <w:sz w:val="24"/>
            </w:rPr>
          </w:pPr>
        </w:p>
        <w:p w:rsidR="00013832" w:rsidRDefault="00013832">
          <w:pPr>
            <w:spacing w:after="160" w:line="259" w:lineRule="auto"/>
            <w:rPr>
              <w:b/>
              <w:sz w:val="24"/>
            </w:rPr>
          </w:pPr>
          <w:r>
            <w:rPr>
              <w:b/>
              <w:sz w:val="24"/>
            </w:rPr>
            <w:br w:type="page"/>
          </w:r>
        </w:p>
        <w:p w:rsidR="00977125" w:rsidRDefault="00977125" w:rsidP="00977125">
          <w:pPr>
            <w:rPr>
              <w:b/>
              <w:sz w:val="24"/>
            </w:rPr>
          </w:pPr>
          <w:r>
            <w:rPr>
              <w:b/>
              <w:sz w:val="24"/>
            </w:rPr>
            <w:lastRenderedPageBreak/>
            <w:t>PARTIE 1 : informations de base sur le site et l'évaluation, caractéristiques de l'établissement</w:t>
          </w:r>
        </w:p>
        <w:p w:rsidR="00977125" w:rsidRDefault="00977125" w:rsidP="00977125">
          <w:pPr>
            <w:rPr>
              <w:noProof/>
            </w:rPr>
          </w:pPr>
          <w:r>
            <w:rPr>
              <w:sz w:val="24"/>
            </w:rPr>
            <w:t>Veuillez fournir des informations pertinentes dans le tableau récapitulatif ci-dessous.</w:t>
          </w:r>
        </w:p>
      </w:sdtContent>
    </w:sdt>
    <w:tbl>
      <w:tblPr>
        <w:tblStyle w:val="TableGrid"/>
        <w:tblW w:w="13847" w:type="dxa"/>
        <w:tblLook w:val="04A0" w:firstRow="1" w:lastRow="0" w:firstColumn="1" w:lastColumn="0" w:noHBand="0" w:noVBand="1"/>
      </w:tblPr>
      <w:tblGrid>
        <w:gridCol w:w="3384"/>
        <w:gridCol w:w="3384"/>
        <w:gridCol w:w="7079"/>
      </w:tblGrid>
      <w:tr w:rsidR="00977125" w:rsidTr="00977125">
        <w:trPr>
          <w:trHeight w:val="467"/>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sz w:val="24"/>
              </w:rPr>
            </w:pPr>
            <w:r>
              <w:rPr>
                <w:b/>
                <w:sz w:val="24"/>
              </w:rPr>
              <w:t xml:space="preserve">Date de l'évaluation </w:t>
            </w:r>
            <w:r>
              <w:rPr>
                <w:sz w:val="24"/>
              </w:rPr>
              <w:t>(JJ/MM/AAAA) :</w:t>
            </w:r>
          </w:p>
        </w:tc>
        <w:tc>
          <w:tcPr>
            <w:tcW w:w="707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sz w:val="24"/>
                <w:szCs w:val="24"/>
              </w:rPr>
            </w:pPr>
            <w:r>
              <w:rPr>
                <w:sz w:val="24"/>
              </w:rPr>
              <w:t>S'agit-il d'une première évaluation ?</w:t>
            </w:r>
          </w:p>
          <w:p w:rsidR="00977125" w:rsidRDefault="00977125">
            <w:pPr>
              <w:spacing w:after="0" w:line="240" w:lineRule="auto"/>
              <w:rPr>
                <w:b/>
                <w:sz w:val="24"/>
              </w:rPr>
            </w:pPr>
            <w:r>
              <w:rPr>
                <w:sz w:val="24"/>
              </w:rPr>
              <w:t xml:space="preserve">Oui  </w:t>
            </w:r>
            <w:sdt>
              <w:sdtPr>
                <w:rPr>
                  <w:sz w:val="24"/>
                  <w:szCs w:val="24"/>
                </w:rPr>
                <w:id w:val="-1972357320"/>
              </w:sdtPr>
              <w:sdtEndPr/>
              <w:sdtContent>
                <w:r>
                  <w:rPr>
                    <w:rFonts w:ascii="Segoe UI Symbol" w:eastAsia="MS Gothic" w:hAnsi="Segoe UI Symbol" w:cs="Segoe UI Symbol"/>
                    <w:sz w:val="24"/>
                    <w:szCs w:val="24"/>
                  </w:rPr>
                  <w:t>☐</w:t>
                </w:r>
              </w:sdtContent>
            </w:sdt>
            <w:r>
              <w:rPr>
                <w:sz w:val="24"/>
              </w:rPr>
              <w:t xml:space="preserve">  Non  </w:t>
            </w:r>
            <w:sdt>
              <w:sdtPr>
                <w:rPr>
                  <w:sz w:val="24"/>
                  <w:szCs w:val="24"/>
                </w:rPr>
                <w:id w:val="-1212799004"/>
              </w:sdtPr>
              <w:sdtEndPr/>
              <w:sdtContent>
                <w:r>
                  <w:rPr>
                    <w:rFonts w:ascii="Segoe UI Symbol" w:eastAsia="MS Gothic" w:hAnsi="Segoe UI Symbol" w:cs="Segoe UI Symbol"/>
                    <w:sz w:val="24"/>
                    <w:szCs w:val="24"/>
                  </w:rPr>
                  <w:t>☐</w:t>
                </w:r>
              </w:sdtContent>
            </w:sdt>
          </w:p>
        </w:tc>
      </w:tr>
      <w:tr w:rsidR="00977125" w:rsidTr="00977125">
        <w:trPr>
          <w:trHeight w:val="440"/>
        </w:trPr>
        <w:tc>
          <w:tcPr>
            <w:tcW w:w="338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sz w:val="24"/>
              </w:rPr>
            </w:pPr>
            <w:r>
              <w:rPr>
                <w:sz w:val="24"/>
              </w:rPr>
              <w:t>Heure de début :</w:t>
            </w:r>
          </w:p>
        </w:tc>
        <w:tc>
          <w:tcPr>
            <w:tcW w:w="338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sz w:val="24"/>
              </w:rPr>
            </w:pPr>
            <w:r>
              <w:rPr>
                <w:sz w:val="24"/>
              </w:rPr>
              <w:t>Heure de fin :</w:t>
            </w:r>
          </w:p>
        </w:tc>
        <w:tc>
          <w:tcPr>
            <w:tcW w:w="707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both"/>
              <w:rPr>
                <w:sz w:val="24"/>
                <w:szCs w:val="24"/>
              </w:rPr>
            </w:pPr>
            <w:r>
              <w:rPr>
                <w:sz w:val="24"/>
              </w:rPr>
              <w:t>Si ce n'est pas le cas :</w:t>
            </w:r>
          </w:p>
          <w:p w:rsidR="00977125" w:rsidRDefault="00977125">
            <w:pPr>
              <w:spacing w:after="0" w:line="240" w:lineRule="auto"/>
              <w:rPr>
                <w:b/>
                <w:sz w:val="24"/>
              </w:rPr>
            </w:pPr>
            <w:r>
              <w:rPr>
                <w:sz w:val="24"/>
              </w:rPr>
              <w:t>Date de la dernière évaluation (JJ/MM/AAAA) :</w:t>
            </w:r>
          </w:p>
        </w:tc>
      </w:tr>
      <w:tr w:rsidR="00977125" w:rsidTr="00977125">
        <w:trPr>
          <w:trHeight w:val="440"/>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sz w:val="24"/>
              </w:rPr>
            </w:pPr>
            <w:r>
              <w:rPr>
                <w:b/>
                <w:sz w:val="24"/>
              </w:rPr>
              <w:t>Nom de l'établissement :</w:t>
            </w:r>
          </w:p>
        </w:tc>
        <w:tc>
          <w:tcPr>
            <w:tcW w:w="7079"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sz w:val="24"/>
              </w:rPr>
            </w:pPr>
            <w:r>
              <w:rPr>
                <w:b/>
                <w:sz w:val="24"/>
              </w:rPr>
              <w:t xml:space="preserve">Niveau de l'établissement </w:t>
            </w:r>
            <w:r>
              <w:rPr>
                <w:sz w:val="24"/>
              </w:rPr>
              <w:t>(entourez une réponse)</w:t>
            </w:r>
            <w:r>
              <w:rPr>
                <w:b/>
                <w:sz w:val="24"/>
              </w:rPr>
              <w:t xml:space="preserve">    </w:t>
            </w:r>
          </w:p>
          <w:p w:rsidR="00977125" w:rsidRDefault="00977125">
            <w:pPr>
              <w:spacing w:after="0" w:line="240" w:lineRule="auto"/>
              <w:rPr>
                <w:b/>
                <w:sz w:val="24"/>
              </w:rPr>
            </w:pPr>
            <w:r>
              <w:rPr>
                <w:b/>
                <w:sz w:val="24"/>
              </w:rPr>
              <w:t xml:space="preserve">             Région/province/zone         </w:t>
            </w:r>
          </w:p>
          <w:p w:rsidR="00977125" w:rsidRDefault="00977125">
            <w:pPr>
              <w:spacing w:after="0" w:line="240" w:lineRule="auto"/>
              <w:ind w:left="720"/>
              <w:rPr>
                <w:b/>
                <w:sz w:val="24"/>
              </w:rPr>
            </w:pPr>
            <w:r>
              <w:rPr>
                <w:b/>
                <w:sz w:val="24"/>
              </w:rPr>
              <w:t>Centre de référence/centre d'excellence</w:t>
            </w:r>
          </w:p>
          <w:p w:rsidR="00977125" w:rsidRDefault="00977125">
            <w:pPr>
              <w:spacing w:after="0" w:line="240" w:lineRule="auto"/>
              <w:ind w:left="720"/>
              <w:rPr>
                <w:b/>
                <w:sz w:val="24"/>
              </w:rPr>
            </w:pPr>
            <w:r>
              <w:rPr>
                <w:b/>
                <w:sz w:val="24"/>
              </w:rPr>
              <w:t xml:space="preserve">District   </w:t>
            </w:r>
          </w:p>
          <w:p w:rsidR="00977125" w:rsidRDefault="00977125">
            <w:pPr>
              <w:spacing w:after="0" w:line="240" w:lineRule="auto"/>
              <w:ind w:left="720"/>
              <w:rPr>
                <w:b/>
                <w:sz w:val="24"/>
              </w:rPr>
            </w:pPr>
            <w:r>
              <w:rPr>
                <w:b/>
                <w:sz w:val="24"/>
              </w:rPr>
              <w:t xml:space="preserve">Centre de soins     </w:t>
            </w:r>
          </w:p>
          <w:p w:rsidR="00977125" w:rsidRDefault="00977125">
            <w:pPr>
              <w:spacing w:after="0" w:line="240" w:lineRule="auto"/>
              <w:ind w:left="720"/>
              <w:rPr>
                <w:b/>
                <w:sz w:val="24"/>
              </w:rPr>
            </w:pPr>
            <w:r>
              <w:rPr>
                <w:b/>
                <w:sz w:val="24"/>
              </w:rPr>
              <w:t>Dispensaire</w:t>
            </w:r>
          </w:p>
          <w:p w:rsidR="00977125" w:rsidRDefault="00977125">
            <w:pPr>
              <w:spacing w:after="0" w:line="240" w:lineRule="auto"/>
              <w:ind w:left="720"/>
              <w:rPr>
                <w:b/>
                <w:sz w:val="24"/>
              </w:rPr>
            </w:pPr>
            <w:r>
              <w:rPr>
                <w:b/>
                <w:sz w:val="24"/>
              </w:rPr>
              <w:t>Poste de santé</w:t>
            </w:r>
          </w:p>
          <w:p w:rsidR="00977125" w:rsidRDefault="00977125">
            <w:pPr>
              <w:spacing w:after="0" w:line="240" w:lineRule="auto"/>
              <w:ind w:left="720"/>
              <w:rPr>
                <w:sz w:val="24"/>
              </w:rPr>
            </w:pPr>
            <w:r>
              <w:rPr>
                <w:b/>
                <w:sz w:val="24"/>
              </w:rPr>
              <w:t xml:space="preserve">Autre </w:t>
            </w:r>
            <w:r>
              <w:rPr>
                <w:sz w:val="24"/>
              </w:rPr>
              <w:t xml:space="preserve">(veuillez préciser afin de refléter le contexte du pays) : </w:t>
            </w:r>
          </w:p>
          <w:p w:rsidR="00977125" w:rsidRDefault="00977125">
            <w:pPr>
              <w:spacing w:after="0" w:line="240" w:lineRule="auto"/>
              <w:rPr>
                <w:b/>
                <w:sz w:val="24"/>
              </w:rPr>
            </w:pPr>
          </w:p>
        </w:tc>
      </w:tr>
      <w:tr w:rsidR="00977125" w:rsidTr="00977125">
        <w:trPr>
          <w:trHeight w:val="593"/>
        </w:trPr>
        <w:tc>
          <w:tcPr>
            <w:tcW w:w="6768" w:type="dxa"/>
            <w:gridSpan w:val="2"/>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4"/>
              </w:rPr>
            </w:pPr>
            <w:r>
              <w:rPr>
                <w:b/>
                <w:sz w:val="24"/>
              </w:rPr>
              <w:t xml:space="preserve">Région/province/zone :         </w:t>
            </w:r>
          </w:p>
          <w:p w:rsidR="00977125" w:rsidRDefault="00977125">
            <w:pPr>
              <w:spacing w:after="0" w:line="240" w:lineRule="auto"/>
              <w:rPr>
                <w:b/>
                <w:sz w:val="24"/>
              </w:rPr>
            </w:pPr>
          </w:p>
        </w:tc>
        <w:tc>
          <w:tcPr>
            <w:tcW w:w="7079" w:type="dxa"/>
            <w:tcBorders>
              <w:top w:val="single" w:sz="4" w:space="0" w:color="auto"/>
              <w:left w:val="single" w:sz="4" w:space="0" w:color="auto"/>
              <w:bottom w:val="single" w:sz="4" w:space="0" w:color="auto"/>
              <w:right w:val="single" w:sz="4" w:space="0" w:color="auto"/>
            </w:tcBorders>
            <w:vAlign w:val="center"/>
            <w:hideMark/>
          </w:tcPr>
          <w:p w:rsidR="00977125" w:rsidRDefault="0098074D">
            <w:pPr>
              <w:spacing w:after="0" w:line="240" w:lineRule="auto"/>
              <w:rPr>
                <w:b/>
                <w:sz w:val="24"/>
              </w:rPr>
            </w:pPr>
            <w:r>
              <w:rPr>
                <w:b/>
                <w:sz w:val="24"/>
              </w:rPr>
              <w:t>Rattachement</w:t>
            </w:r>
            <w:r w:rsidR="00977125">
              <w:rPr>
                <w:b/>
                <w:sz w:val="24"/>
              </w:rPr>
              <w:t xml:space="preserve"> </w:t>
            </w:r>
            <w:r w:rsidR="00977125">
              <w:rPr>
                <w:sz w:val="24"/>
              </w:rPr>
              <w:t>(entourez une réponse)</w:t>
            </w:r>
          </w:p>
          <w:p w:rsidR="00977125" w:rsidRDefault="00977125">
            <w:pPr>
              <w:spacing w:after="0" w:line="240" w:lineRule="auto"/>
              <w:ind w:left="711"/>
              <w:rPr>
                <w:b/>
                <w:sz w:val="24"/>
              </w:rPr>
            </w:pPr>
            <w:r>
              <w:rPr>
                <w:b/>
                <w:sz w:val="24"/>
              </w:rPr>
              <w:t>Gouvernement</w:t>
            </w:r>
          </w:p>
          <w:p w:rsidR="00977125" w:rsidRDefault="00977125">
            <w:pPr>
              <w:spacing w:after="0" w:line="240" w:lineRule="auto"/>
              <w:ind w:left="711"/>
              <w:rPr>
                <w:b/>
                <w:sz w:val="24"/>
              </w:rPr>
            </w:pPr>
            <w:r>
              <w:rPr>
                <w:b/>
                <w:sz w:val="24"/>
              </w:rPr>
              <w:t>Secteur privé</w:t>
            </w:r>
          </w:p>
          <w:p w:rsidR="00977125" w:rsidRDefault="00977125">
            <w:pPr>
              <w:spacing w:after="0" w:line="240" w:lineRule="auto"/>
              <w:ind w:left="711"/>
              <w:rPr>
                <w:b/>
                <w:sz w:val="24"/>
              </w:rPr>
            </w:pPr>
            <w:r>
              <w:rPr>
                <w:b/>
                <w:sz w:val="24"/>
              </w:rPr>
              <w:t>Organisation confessionnelle</w:t>
            </w:r>
          </w:p>
          <w:p w:rsidR="00977125" w:rsidRDefault="00977125">
            <w:pPr>
              <w:spacing w:after="0" w:line="240" w:lineRule="auto"/>
              <w:ind w:left="711"/>
              <w:rPr>
                <w:b/>
                <w:sz w:val="24"/>
              </w:rPr>
            </w:pPr>
            <w:r>
              <w:rPr>
                <w:b/>
                <w:sz w:val="24"/>
              </w:rPr>
              <w:t>Organisation non gouvernementale</w:t>
            </w:r>
          </w:p>
          <w:p w:rsidR="00977125" w:rsidRDefault="00977125">
            <w:pPr>
              <w:spacing w:after="0" w:line="240" w:lineRule="auto"/>
              <w:ind w:left="711"/>
              <w:rPr>
                <w:b/>
                <w:sz w:val="24"/>
              </w:rPr>
            </w:pPr>
            <w:r>
              <w:rPr>
                <w:b/>
                <w:sz w:val="24"/>
              </w:rPr>
              <w:t>Autre :</w:t>
            </w:r>
          </w:p>
        </w:tc>
      </w:tr>
      <w:tr w:rsidR="00977125" w:rsidTr="00977125">
        <w:trPr>
          <w:trHeight w:val="521"/>
        </w:trPr>
        <w:tc>
          <w:tcPr>
            <w:tcW w:w="6768"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sz w:val="24"/>
              </w:rPr>
            </w:pPr>
            <w:r>
              <w:rPr>
                <w:b/>
                <w:sz w:val="24"/>
              </w:rPr>
              <w:t>Nom de l'évaluateur 1 :</w:t>
            </w:r>
          </w:p>
        </w:tc>
        <w:tc>
          <w:tcPr>
            <w:tcW w:w="707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sz w:val="24"/>
              </w:rPr>
            </w:pPr>
            <w:r>
              <w:rPr>
                <w:b/>
                <w:sz w:val="24"/>
              </w:rPr>
              <w:t>Nom de l'évaluateur 2 :</w:t>
            </w:r>
          </w:p>
        </w:tc>
      </w:tr>
    </w:tbl>
    <w:p w:rsidR="00977125" w:rsidRDefault="00977125" w:rsidP="00977125">
      <w:pPr>
        <w:pStyle w:val="ListParagraph"/>
        <w:ind w:left="1080"/>
      </w:pPr>
    </w:p>
    <w:p w:rsidR="00977125" w:rsidRDefault="00977125" w:rsidP="00977125">
      <w:r>
        <w:br w:type="page"/>
      </w:r>
    </w:p>
    <w:tbl>
      <w:tblPr>
        <w:tblStyle w:val="TableGrid1"/>
        <w:tblW w:w="13740" w:type="dxa"/>
        <w:tblInd w:w="53" w:type="dxa"/>
        <w:tblLayout w:type="fixed"/>
        <w:tblLook w:val="04A0" w:firstRow="1" w:lastRow="0" w:firstColumn="1" w:lastColumn="0" w:noHBand="0" w:noVBand="1"/>
      </w:tblPr>
      <w:tblGrid>
        <w:gridCol w:w="5614"/>
        <w:gridCol w:w="1080"/>
        <w:gridCol w:w="1711"/>
        <w:gridCol w:w="5335"/>
      </w:tblGrid>
      <w:tr w:rsidR="00977125" w:rsidTr="00977125">
        <w:tc>
          <w:tcPr>
            <w:tcW w:w="13735"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spacing w:after="0" w:line="240" w:lineRule="auto"/>
              <w:rPr>
                <w:b/>
              </w:rPr>
            </w:pPr>
            <w:r>
              <w:rPr>
                <w:b/>
              </w:rPr>
              <w:t>1.0 CARACTÉRISTIQUES DE L'ÉTABLISSEMENT</w:t>
            </w:r>
          </w:p>
        </w:tc>
      </w:tr>
      <w:tr w:rsidR="00977125" w:rsidTr="00977125">
        <w:tc>
          <w:tcPr>
            <w:tcW w:w="13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77125" w:rsidRDefault="00977125">
            <w:pPr>
              <w:spacing w:after="0" w:line="240" w:lineRule="auto"/>
              <w:rPr>
                <w:rFonts w:eastAsiaTheme="minorHAnsi"/>
              </w:rPr>
            </w:pPr>
            <w:r>
              <w:t xml:space="preserve">Appliquez les sections 1 et 2 au clinicien </w:t>
            </w:r>
            <w:r w:rsidR="0098074D">
              <w:t xml:space="preserve">en charge </w:t>
            </w:r>
            <w:r>
              <w:t>du TAR (l'établissement concerné peut formuler des commentaires).</w:t>
            </w:r>
          </w:p>
        </w:tc>
      </w:tr>
      <w:tr w:rsidR="00977125" w:rsidTr="00977125">
        <w:tc>
          <w:tcPr>
            <w:tcW w:w="13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77125" w:rsidRDefault="00977125">
            <w:pPr>
              <w:spacing w:after="0" w:line="240" w:lineRule="auto"/>
              <w:rPr>
                <w:b/>
              </w:rPr>
            </w:pPr>
            <w:r>
              <w:t xml:space="preserve">                                                                                                                                                                                              </w:t>
            </w:r>
            <w:r>
              <w:rPr>
                <w:b/>
              </w:rPr>
              <w:t xml:space="preserve"> Réponse</w:t>
            </w:r>
          </w:p>
        </w:tc>
      </w:tr>
      <w:tr w:rsidR="00977125" w:rsidTr="00977125">
        <w:tc>
          <w:tcPr>
            <w:tcW w:w="561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contextualSpacing/>
              <w:rPr>
                <w:rFonts w:eastAsia="Cambria" w:cs="Times New Roman"/>
              </w:rPr>
            </w:pPr>
            <w:r>
              <w:t>Depuis quand l'établissement réalise-t-il des tests de la charge virale ? (MM/AAAA)</w:t>
            </w:r>
          </w:p>
        </w:tc>
        <w:tc>
          <w:tcPr>
            <w:tcW w:w="8123" w:type="dxa"/>
            <w:gridSpan w:val="3"/>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ind w:right="72"/>
              <w:jc w:val="center"/>
              <w:rPr>
                <w:rFonts w:eastAsia="Cambria" w:cs="Times New Roman"/>
                <w:b/>
              </w:rPr>
            </w:pPr>
          </w:p>
        </w:tc>
      </w:tr>
      <w:tr w:rsidR="00977125" w:rsidTr="00977125">
        <w:tc>
          <w:tcPr>
            <w:tcW w:w="561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contextualSpacing/>
              <w:rPr>
                <w:rFonts w:eastAsia="Cambria" w:cs="Times New Roman"/>
              </w:rPr>
            </w:pPr>
            <w:r>
              <w:t>Combien de patients sont-ils actuellement sous TAR ?</w:t>
            </w:r>
          </w:p>
        </w:tc>
        <w:tc>
          <w:tcPr>
            <w:tcW w:w="8123" w:type="dxa"/>
            <w:gridSpan w:val="3"/>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ind w:right="72"/>
              <w:jc w:val="center"/>
              <w:rPr>
                <w:rFonts w:eastAsia="Cambria" w:cs="Times New Roman"/>
                <w:b/>
              </w:rPr>
            </w:pPr>
          </w:p>
        </w:tc>
      </w:tr>
      <w:tr w:rsidR="00977125" w:rsidTr="00977125">
        <w:tc>
          <w:tcPr>
            <w:tcW w:w="5612" w:type="dxa"/>
            <w:tcBorders>
              <w:top w:val="single" w:sz="4" w:space="0" w:color="auto"/>
              <w:left w:val="single" w:sz="4" w:space="0" w:color="auto"/>
              <w:bottom w:val="single" w:sz="4" w:space="0" w:color="auto"/>
              <w:right w:val="single" w:sz="4" w:space="0" w:color="auto"/>
            </w:tcBorders>
            <w:hideMark/>
          </w:tcPr>
          <w:p w:rsidR="00977125" w:rsidRDefault="00977125">
            <w:pPr>
              <w:tabs>
                <w:tab w:val="left" w:pos="1908"/>
              </w:tabs>
              <w:spacing w:after="0" w:line="240" w:lineRule="auto"/>
              <w:contextualSpacing/>
              <w:rPr>
                <w:rFonts w:eastAsia="Cambria" w:cs="Times New Roman"/>
              </w:rPr>
            </w:pPr>
            <w:r>
              <w:t>Combien de patients sont-ils sous TAR de deuxième intention ?</w:t>
            </w:r>
          </w:p>
        </w:tc>
        <w:tc>
          <w:tcPr>
            <w:tcW w:w="8123" w:type="dxa"/>
            <w:gridSpan w:val="3"/>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ind w:right="72"/>
              <w:jc w:val="center"/>
              <w:rPr>
                <w:rFonts w:eastAsia="Cambria" w:cs="Times New Roman"/>
                <w:b/>
              </w:rPr>
            </w:pPr>
          </w:p>
        </w:tc>
      </w:tr>
      <w:tr w:rsidR="00977125" w:rsidTr="00977125">
        <w:tc>
          <w:tcPr>
            <w:tcW w:w="5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contextualSpacing/>
              <w:rPr>
                <w:rFonts w:eastAsia="Cambria" w:cs="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125" w:rsidRDefault="00977125">
            <w:pPr>
              <w:spacing w:after="0" w:line="240" w:lineRule="auto"/>
              <w:rPr>
                <w:rFonts w:eastAsia="Cambria" w:cs="Times New Roman"/>
                <w:b/>
              </w:rPr>
            </w:pPr>
            <w:r>
              <w:rPr>
                <w:b/>
              </w:rPr>
              <w:t>Nombre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125" w:rsidRDefault="00977125">
            <w:pPr>
              <w:spacing w:after="0" w:line="240" w:lineRule="auto"/>
              <w:jc w:val="center"/>
              <w:rPr>
                <w:rFonts w:eastAsia="Cambria" w:cs="Times New Roman"/>
                <w:b/>
              </w:rPr>
            </w:pPr>
            <w:r>
              <w:rPr>
                <w:b/>
              </w:rPr>
              <w:t>Points de service</w:t>
            </w:r>
          </w:p>
        </w:tc>
        <w:tc>
          <w:tcPr>
            <w:tcW w:w="5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125" w:rsidRDefault="00977125">
            <w:pPr>
              <w:spacing w:after="0" w:line="240" w:lineRule="auto"/>
              <w:ind w:right="72"/>
              <w:jc w:val="center"/>
              <w:rPr>
                <w:rFonts w:eastAsia="Cambria" w:cs="Times New Roman"/>
                <w:b/>
              </w:rPr>
            </w:pPr>
            <w:r>
              <w:rPr>
                <w:b/>
              </w:rPr>
              <w:t>Commentaires</w:t>
            </w:r>
          </w:p>
        </w:tc>
      </w:tr>
      <w:tr w:rsidR="00977125" w:rsidTr="00977125">
        <w:tc>
          <w:tcPr>
            <w:tcW w:w="561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rPr>
                <w:rFonts w:eastAsia="Cambria" w:cs="Times New Roman"/>
              </w:rPr>
            </w:pPr>
            <w:r>
              <w:t>Nombre total de clients spécialistes.</w:t>
            </w:r>
          </w:p>
        </w:tc>
        <w:tc>
          <w:tcPr>
            <w:tcW w:w="108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rFonts w:eastAsia="Cambria" w:cs="Times New Roman"/>
                <w:b/>
              </w:rPr>
            </w:pPr>
          </w:p>
        </w:tc>
        <w:tc>
          <w:tcPr>
            <w:tcW w:w="171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rFonts w:eastAsia="Cambria" w:cs="Times New Roman"/>
                <w:b/>
              </w:rPr>
            </w:pPr>
          </w:p>
        </w:tc>
        <w:tc>
          <w:tcPr>
            <w:tcW w:w="533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rFonts w:eastAsia="Cambria" w:cs="Times New Roman"/>
                <w:b/>
              </w:rPr>
            </w:pPr>
          </w:p>
        </w:tc>
      </w:tr>
      <w:tr w:rsidR="00977125" w:rsidTr="00977125">
        <w:trPr>
          <w:trHeight w:val="1970"/>
        </w:trPr>
        <w:tc>
          <w:tcPr>
            <w:tcW w:w="561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rPr>
                <w:rFonts w:eastAsia="Cambria" w:cs="Times New Roman"/>
              </w:rPr>
            </w:pPr>
            <w:r>
              <w:t>Vous pouvez ajouter des remarques sur les difficultés que vous avez rencontrées dans votre relation avec les ressources humaines disponibles pour le traitement du VIH et les tests liés au VIH (par exemple, la charge virale) dans les commentaires.</w:t>
            </w:r>
          </w:p>
        </w:tc>
        <w:tc>
          <w:tcPr>
            <w:tcW w:w="108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rFonts w:eastAsia="Cambria" w:cs="Times New Roman"/>
                <w:b/>
              </w:rPr>
            </w:pPr>
          </w:p>
        </w:tc>
        <w:tc>
          <w:tcPr>
            <w:tcW w:w="171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rFonts w:eastAsia="Cambria" w:cs="Times New Roman"/>
                <w:b/>
              </w:rPr>
            </w:pPr>
          </w:p>
        </w:tc>
        <w:tc>
          <w:tcPr>
            <w:tcW w:w="533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p w:rsidR="00977125" w:rsidRDefault="00977125">
            <w:pPr>
              <w:spacing w:after="0" w:line="240" w:lineRule="auto"/>
              <w:rPr>
                <w:rFonts w:eastAsia="Cambria" w:cs="Times New Roman"/>
                <w:b/>
              </w:rPr>
            </w:pPr>
          </w:p>
        </w:tc>
      </w:tr>
    </w:tbl>
    <w:p w:rsidR="00977125" w:rsidRDefault="00977125" w:rsidP="00977125">
      <w:pPr>
        <w:rPr>
          <w:b/>
        </w:rPr>
      </w:pPr>
      <w:r>
        <w:br w:type="page"/>
      </w:r>
    </w:p>
    <w:p w:rsidR="00977125" w:rsidRDefault="00977125" w:rsidP="00977125">
      <w:pPr>
        <w:ind w:left="-90"/>
        <w:rPr>
          <w:b/>
        </w:rPr>
      </w:pPr>
      <w:r>
        <w:rPr>
          <w:b/>
        </w:rPr>
        <w:t xml:space="preserve">PARTIE 2 </w:t>
      </w:r>
    </w:p>
    <w:p w:rsidR="00977125" w:rsidRDefault="00977125" w:rsidP="00977125">
      <w:pPr>
        <w:ind w:left="-90"/>
      </w:pPr>
      <w:r>
        <w:t xml:space="preserve">Pour chacune des sections ci-dessous, veuillez cocher </w:t>
      </w:r>
      <w:r>
        <w:rPr>
          <w:b/>
        </w:rPr>
        <w:t>Oui, En partie, Non</w:t>
      </w:r>
      <w:r>
        <w:t>, le cas échéant. Indiquez « </w:t>
      </w:r>
      <w:r>
        <w:rPr>
          <w:b/>
        </w:rPr>
        <w:t>Oui</w:t>
      </w:r>
      <w:r>
        <w:t> » uniquement si tous les éléments sont réunis de manière satisfaisante. Ajoutez des commentaires pour chaque réponse « </w:t>
      </w:r>
      <w:r>
        <w:rPr>
          <w:b/>
        </w:rPr>
        <w:t>En partie</w:t>
      </w:r>
      <w:r>
        <w:t> » ou « </w:t>
      </w:r>
      <w:r>
        <w:rPr>
          <w:b/>
        </w:rPr>
        <w:t>Non </w:t>
      </w:r>
      <w:r>
        <w:t>». Indiquez N/A dans la section réservée aux commentaires si l'élément ne s'applique pas à la situation. Certaines questions nécessitent l'observation de documents pour la notation = « </w:t>
      </w:r>
      <w:r>
        <w:rPr>
          <w:b/>
        </w:rPr>
        <w:t>Oui</w:t>
      </w:r>
      <w:r>
        <w:t xml:space="preserve"> » et sont indiquées par l'icône </w:t>
      </w:r>
      <w:r>
        <w:rPr>
          <w:b/>
          <w:noProof/>
          <w:lang w:val="en-US" w:eastAsia="en-US" w:bidi="ar-SA"/>
        </w:rPr>
        <w:drawing>
          <wp:inline distT="0" distB="0" distL="0" distR="0" wp14:anchorId="0556407D" wp14:editId="58F4BBEC">
            <wp:extent cx="155575" cy="15557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w:t>
      </w:r>
    </w:p>
    <w:tbl>
      <w:tblPr>
        <w:tblStyle w:val="TableGrid"/>
        <w:tblpPr w:leftFromText="180" w:rightFromText="180" w:vertAnchor="text" w:tblpY="1"/>
        <w:tblOverlap w:val="never"/>
        <w:tblW w:w="13845" w:type="dxa"/>
        <w:tblLayout w:type="fixed"/>
        <w:tblLook w:val="04A0" w:firstRow="1" w:lastRow="0" w:firstColumn="1" w:lastColumn="0" w:noHBand="0" w:noVBand="1"/>
      </w:tblPr>
      <w:tblGrid>
        <w:gridCol w:w="1122"/>
        <w:gridCol w:w="5558"/>
        <w:gridCol w:w="603"/>
        <w:gridCol w:w="1350"/>
        <w:gridCol w:w="540"/>
        <w:gridCol w:w="3419"/>
        <w:gridCol w:w="1253"/>
      </w:tblGrid>
      <w:tr w:rsidR="00977125" w:rsidTr="00977125">
        <w:trPr>
          <w:trHeight w:val="437"/>
        </w:trPr>
        <w:tc>
          <w:tcPr>
            <w:tcW w:w="6682"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SECTION</w:t>
            </w: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OUI</w:t>
            </w:r>
          </w:p>
        </w:tc>
        <w:tc>
          <w:tcPr>
            <w:tcW w:w="135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EN PARTIE</w:t>
            </w:r>
          </w:p>
        </w:tc>
        <w:tc>
          <w:tcPr>
            <w:tcW w:w="54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NON</w:t>
            </w:r>
          </w:p>
        </w:tc>
        <w:tc>
          <w:tcPr>
            <w:tcW w:w="34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sz w:val="16"/>
              </w:rPr>
              <w:t>Note/total (sauf N/A)</w:t>
            </w:r>
          </w:p>
        </w:tc>
      </w:tr>
      <w:tr w:rsidR="00977125" w:rsidTr="00977125">
        <w:trPr>
          <w:trHeight w:val="221"/>
        </w:trPr>
        <w:tc>
          <w:tcPr>
            <w:tcW w:w="12595"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pStyle w:val="ListParagraph"/>
              <w:numPr>
                <w:ilvl w:val="0"/>
                <w:numId w:val="8"/>
              </w:numPr>
              <w:spacing w:after="0" w:line="240" w:lineRule="auto"/>
              <w:rPr>
                <w:b/>
              </w:rPr>
            </w:pPr>
            <w:r>
              <w:rPr>
                <w:b/>
                <w:color w:val="000000" w:themeColor="text1"/>
              </w:rPr>
              <w:t xml:space="preserve">QUESTIONS RELATIVES AUX SOINS CLINIQUES </w:t>
            </w:r>
          </w:p>
        </w:tc>
        <w:tc>
          <w:tcPr>
            <w:tcW w:w="12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spacing w:after="0" w:line="240" w:lineRule="auto"/>
              <w:jc w:val="center"/>
              <w:rPr>
                <w:b/>
                <w:color w:val="FFFFFF" w:themeColor="background1"/>
              </w:rPr>
            </w:pPr>
            <w:r>
              <w:rPr>
                <w:b/>
                <w:color w:val="000000" w:themeColor="text1"/>
              </w:rPr>
              <w:t>Points</w:t>
            </w:r>
          </w:p>
        </w:tc>
      </w:tr>
      <w:tr w:rsidR="00977125" w:rsidTr="00977125">
        <w:trPr>
          <w:trHeight w:val="274"/>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Type de test, algorithmes de test et responsabilités du personnel</w:t>
            </w: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2.1</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Votre établissement demande/commande-t-il des tests de la charge virale ? </w:t>
            </w:r>
          </w:p>
          <w:p w:rsidR="00977125" w:rsidRDefault="00C43002">
            <w:pPr>
              <w:spacing w:after="0" w:line="240" w:lineRule="auto"/>
            </w:pPr>
            <w:sdt>
              <w:sdtPr>
                <w:id w:val="-1131165713"/>
              </w:sdtPr>
              <w:sdtEndPr/>
              <w:sdtContent>
                <w:r w:rsidR="00977125">
                  <w:rPr>
                    <w:rFonts w:ascii="Segoe UI Symbol" w:eastAsia="MS Gothic" w:hAnsi="Segoe UI Symbol" w:cs="Segoe UI Symbol"/>
                  </w:rPr>
                  <w:t>☐</w:t>
                </w:r>
              </w:sdtContent>
            </w:sdt>
            <w:r w:rsidR="00977125">
              <w:t xml:space="preserve"> Ciblés (cochez EN PARTIE et précisez le destinataire dans les commentaires)</w:t>
            </w:r>
          </w:p>
          <w:p w:rsidR="00977125" w:rsidRDefault="00C43002">
            <w:pPr>
              <w:spacing w:after="0" w:line="240" w:lineRule="auto"/>
            </w:pPr>
            <w:sdt>
              <w:sdtPr>
                <w:id w:val="-1899740283"/>
              </w:sdtPr>
              <w:sdtEndPr/>
              <w:sdtContent>
                <w:r w:rsidR="00977125">
                  <w:rPr>
                    <w:rFonts w:ascii="Segoe UI Symbol" w:eastAsia="MS Gothic" w:hAnsi="Segoe UI Symbol" w:cs="Segoe UI Symbol"/>
                  </w:rPr>
                  <w:t>☐</w:t>
                </w:r>
              </w:sdtContent>
            </w:sdt>
            <w:r w:rsidR="00977125">
              <w:t xml:space="preserve"> Réguliers (indiquez OUI, s'il s'agit de toutes les populations ou EN PARTIE si seules certaines sous-catégories de population sont concernées)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3FDA35A2" wp14:editId="31486D15">
                  <wp:extent cx="207010" cy="207010"/>
                  <wp:effectExtent l="0" t="0" r="254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 xml:space="preserve">2.2 </w:t>
            </w:r>
          </w:p>
        </w:tc>
        <w:tc>
          <w:tcPr>
            <w:tcW w:w="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rsidP="00224677">
            <w:pPr>
              <w:spacing w:after="0" w:line="240" w:lineRule="auto"/>
            </w:pPr>
            <w:r>
              <w:t>Les aide-mémoires sur les algorithmes de test de la charge virale sont-</w:t>
            </w:r>
            <w:r w:rsidR="00224677">
              <w:t xml:space="preserve">ils </w:t>
            </w:r>
            <w:r>
              <w:t>publiés pour les populations suivantes ?</w:t>
            </w:r>
          </w:p>
        </w:tc>
        <w:tc>
          <w:tcPr>
            <w:tcW w:w="71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7125" w:rsidRDefault="00977125">
            <w:pPr>
              <w:spacing w:after="0" w:line="240" w:lineRule="auto"/>
            </w:pPr>
          </w:p>
        </w:tc>
      </w:tr>
      <w:tr w:rsidR="00977125" w:rsidTr="00977125">
        <w:trPr>
          <w:trHeight w:val="428"/>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2.2.1</w:t>
            </w:r>
            <w:r>
              <w:t xml:space="preserve"> Les adultes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2.2.2</w:t>
            </w:r>
            <w:r>
              <w:t xml:space="preserve"> Les adolescents (de 10 à 19 ans)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2.2.3</w:t>
            </w:r>
            <w:r>
              <w:t xml:space="preserve"> Les enfants (moins de 10 ans)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2.2.4</w:t>
            </w:r>
            <w:r>
              <w:t xml:space="preserve"> Les femmes enceintes ou allaitantes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0"/>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2.3</w:t>
            </w:r>
          </w:p>
        </w:tc>
        <w:tc>
          <w:tcPr>
            <w:tcW w:w="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pPr>
              <w:spacing w:after="0" w:line="240" w:lineRule="auto"/>
            </w:pPr>
            <w:r>
              <w:t xml:space="preserve">Y a-t-il des membres du personnel clinique chargés des activités suivantes ? </w:t>
            </w:r>
          </w:p>
        </w:tc>
        <w:tc>
          <w:tcPr>
            <w:tcW w:w="71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pPr>
          </w:p>
        </w:tc>
      </w:tr>
      <w:tr w:rsidR="00977125" w:rsidTr="00977125">
        <w:trPr>
          <w:trHeight w:val="470"/>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2.3.1</w:t>
            </w:r>
            <w:r>
              <w:t xml:space="preserve"> Une personne de référence identifiée dans le centre de TAR responsable des activités liées à la charge virale</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2.3.2</w:t>
            </w:r>
            <w:r>
              <w:t xml:space="preserve"> Remplir le formulaire de demande de test de la charge virale</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24677">
            <w:pPr>
              <w:spacing w:after="0" w:line="240" w:lineRule="auto"/>
            </w:pPr>
            <w:r>
              <w:rPr>
                <w:b/>
              </w:rPr>
              <w:t>2.3.3</w:t>
            </w:r>
            <w:r>
              <w:t xml:space="preserve"> </w:t>
            </w:r>
            <w:r w:rsidR="00224677">
              <w:t xml:space="preserve">Prélever </w:t>
            </w:r>
            <w:r>
              <w:t>les échantillons pour le test de la charge virale</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2.3.4</w:t>
            </w:r>
            <w:r>
              <w:t xml:space="preserve"> Consigner la réception des résultats du test de la charge virale du laboratoire (précisez s'il s'agit d'un laboratoire ou d'un mini-laboratoire sur place) (Remarque : mini-laboratoire désigne une structure dotée d'un technicien de laboratoire ayant la capacité d'effectuer une centrifugation des échantillons ainsi que d'autres diagnostics comme la coloration de Gram, le frottis BAAR, l'analyse d'urine, etc.)</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2.3.5</w:t>
            </w:r>
            <w:r>
              <w:t xml:space="preserve"> Examiner les résultats du test de la charge virale et séparer les charges virales &lt; 1 000 et ≥ 1 000 copies/mL</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2.3.6</w:t>
            </w:r>
            <w:r>
              <w:t xml:space="preserve"> Consigner les résultats du test de la charge virale dans le dossier du patient</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2.3.7</w:t>
            </w:r>
            <w:r>
              <w:t xml:space="preserve"> Effectuer un suivi des résultats du test de la charge virale non reçus du laboratoire (résultats en cours ou en attente)</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74"/>
        </w:trPr>
        <w:tc>
          <w:tcPr>
            <w:tcW w:w="13848" w:type="dxa"/>
            <w:gridSpan w:val="7"/>
            <w:tcBorders>
              <w:top w:val="single" w:sz="4" w:space="0" w:color="auto"/>
              <w:left w:val="single" w:sz="4" w:space="0" w:color="auto"/>
              <w:bottom w:val="single" w:sz="4" w:space="0" w:color="auto"/>
              <w:right w:val="single" w:sz="4" w:space="0" w:color="auto"/>
            </w:tcBorders>
            <w:vAlign w:val="center"/>
            <w:hideMark/>
          </w:tcPr>
          <w:tbl>
            <w:tblPr>
              <w:tblStyle w:val="TableGrid"/>
              <w:tblpPr w:leftFromText="180" w:rightFromText="180" w:vertAnchor="text" w:tblpY="1"/>
              <w:tblOverlap w:val="never"/>
              <w:tblW w:w="13845" w:type="dxa"/>
              <w:tblLayout w:type="fixed"/>
              <w:tblLook w:val="04A0" w:firstRow="1" w:lastRow="0" w:firstColumn="1" w:lastColumn="0" w:noHBand="0" w:noVBand="1"/>
            </w:tblPr>
            <w:tblGrid>
              <w:gridCol w:w="6680"/>
              <w:gridCol w:w="603"/>
              <w:gridCol w:w="1350"/>
              <w:gridCol w:w="540"/>
              <w:gridCol w:w="3419"/>
              <w:gridCol w:w="1253"/>
            </w:tblGrid>
            <w:tr w:rsidR="00977125">
              <w:trPr>
                <w:trHeight w:val="437"/>
              </w:trPr>
              <w:tc>
                <w:tcPr>
                  <w:tcW w:w="6682"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SECTION</w:t>
                  </w: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OUI</w:t>
                  </w:r>
                </w:p>
              </w:tc>
              <w:tc>
                <w:tcPr>
                  <w:tcW w:w="135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EN PARTIE</w:t>
                  </w:r>
                </w:p>
              </w:tc>
              <w:tc>
                <w:tcPr>
                  <w:tcW w:w="54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NON</w:t>
                  </w:r>
                </w:p>
              </w:tc>
              <w:tc>
                <w:tcPr>
                  <w:tcW w:w="34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sz w:val="16"/>
                    </w:rPr>
                    <w:t>Note/total (sauf N/A)</w:t>
                  </w:r>
                </w:p>
              </w:tc>
            </w:tr>
          </w:tbl>
          <w:p w:rsidR="00977125" w:rsidRDefault="00977125">
            <w:pPr>
              <w:spacing w:after="0" w:line="240" w:lineRule="auto"/>
              <w:jc w:val="center"/>
              <w:rPr>
                <w:b/>
              </w:rPr>
            </w:pPr>
          </w:p>
        </w:tc>
      </w:tr>
      <w:tr w:rsidR="00977125" w:rsidTr="00977125">
        <w:trPr>
          <w:trHeight w:val="274"/>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Avant le dépistage</w:t>
            </w:r>
          </w:p>
        </w:tc>
      </w:tr>
      <w:tr w:rsidR="00977125" w:rsidTr="00977125">
        <w:trPr>
          <w:trHeight w:val="475"/>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428D8151" wp14:editId="49A6CD3A">
                  <wp:extent cx="207010" cy="207010"/>
                  <wp:effectExtent l="0" t="0" r="254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2.4</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Existe-t-il un formulaire de demande d'échantillons spécifiques de la charge virale au niveau national ou du site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noProof/>
              </w:rPr>
            </w:pPr>
            <w:r>
              <w:rPr>
                <w:b/>
                <w:noProof/>
                <w:lang w:val="en-US" w:eastAsia="en-US" w:bidi="ar-SA"/>
              </w:rPr>
              <w:drawing>
                <wp:inline distT="0" distB="0" distL="0" distR="0" wp14:anchorId="1F1C0AE1" wp14:editId="11DA274B">
                  <wp:extent cx="207010" cy="207010"/>
                  <wp:effectExtent l="0" t="0" r="254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noProof/>
              </w:rPr>
            </w:pPr>
            <w:r>
              <w:rPr>
                <w:b/>
                <w:noProof/>
              </w:rPr>
              <w:t>2.5</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24677">
            <w:pPr>
              <w:spacing w:after="0" w:line="240" w:lineRule="auto"/>
            </w:pPr>
            <w:r>
              <w:t xml:space="preserve">Le formulaire de demande d'échantillons de la charge virale est-il correctement conservé, à savoir pendant une durée </w:t>
            </w:r>
            <w:r w:rsidR="00224677">
              <w:t xml:space="preserve">supérieure </w:t>
            </w:r>
            <w:r>
              <w:t>à 3 mois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noProof/>
              </w:rPr>
            </w:pPr>
            <w:r>
              <w:rPr>
                <w:b/>
                <w:noProof/>
                <w:lang w:val="en-US" w:eastAsia="en-US" w:bidi="ar-SA"/>
              </w:rPr>
              <w:drawing>
                <wp:inline distT="0" distB="0" distL="0" distR="0" wp14:anchorId="79221BA5" wp14:editId="2C8B7A02">
                  <wp:extent cx="207010" cy="207010"/>
                  <wp:effectExtent l="0" t="0" r="254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noProof/>
              </w:rPr>
            </w:pPr>
            <w:r>
              <w:rPr>
                <w:b/>
                <w:noProof/>
              </w:rPr>
              <w:t>2.6</w:t>
            </w:r>
          </w:p>
        </w:tc>
        <w:tc>
          <w:tcPr>
            <w:tcW w:w="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rsidP="00013832">
            <w:pPr>
              <w:spacing w:after="0" w:line="240" w:lineRule="auto"/>
            </w:pPr>
            <w:r>
              <w:t>Les modes opératoires</w:t>
            </w:r>
            <w:r w:rsidR="002A286A">
              <w:t xml:space="preserve"> normalisés</w:t>
            </w:r>
            <w:r>
              <w:t xml:space="preserve"> pour la </w:t>
            </w:r>
            <w:r w:rsidR="00013832">
              <w:t>demande de tests de la</w:t>
            </w:r>
            <w:r>
              <w:t xml:space="preserve"> charge virale et l</w:t>
            </w:r>
            <w:r w:rsidR="00224677">
              <w:t>e prélèvement</w:t>
            </w:r>
            <w:r>
              <w:t xml:space="preserve"> des échantillons de la charge virale comprennent-ils les éléments suivants ?</w:t>
            </w:r>
          </w:p>
        </w:tc>
        <w:tc>
          <w:tcPr>
            <w:tcW w:w="71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pPr>
          </w:p>
        </w:tc>
      </w:tr>
      <w:tr w:rsidR="00977125" w:rsidTr="00977125">
        <w:trPr>
          <w:trHeight w:val="475"/>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noProof/>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rPr>
                <w:b/>
              </w:rPr>
              <w:t>2.6.1</w:t>
            </w:r>
            <w:r>
              <w:t xml:space="preserve"> Remplir le formulaire de demande d'échantillons de la charge virale</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noProof/>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A286A">
            <w:pPr>
              <w:spacing w:after="0" w:line="240" w:lineRule="auto"/>
              <w:rPr>
                <w:rFonts w:cs="Arial"/>
                <w:bCs/>
              </w:rPr>
            </w:pPr>
            <w:r>
              <w:rPr>
                <w:b/>
              </w:rPr>
              <w:t>2.6.2</w:t>
            </w:r>
            <w:r>
              <w:t xml:space="preserve"> </w:t>
            </w:r>
            <w:r w:rsidR="002A286A">
              <w:t xml:space="preserve">Prélever </w:t>
            </w:r>
            <w:r>
              <w:t>les échantillons de la charge virale</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2.7</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A286A">
            <w:pPr>
              <w:spacing w:after="0" w:line="240" w:lineRule="auto"/>
            </w:pPr>
            <w:r>
              <w:t>L'établissement propose-t-il aux patients un programme d'éducation axé sur la charge virale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7DD47C4F" wp14:editId="5BB1DDE1">
                  <wp:extent cx="207010" cy="207010"/>
                  <wp:effectExtent l="0" t="0" r="254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2.8</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A286A">
            <w:pPr>
              <w:spacing w:after="0" w:line="240" w:lineRule="auto"/>
            </w:pPr>
            <w:r>
              <w:t xml:space="preserve">Possédez-vous des documents d'information à l'attention des patients sur </w:t>
            </w:r>
            <w:r w:rsidR="002A286A">
              <w:t>l'éducation à la</w:t>
            </w:r>
            <w:r>
              <w:t xml:space="preserve"> charge virale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74"/>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Après le dépistage</w:t>
            </w: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2.9</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A286A">
            <w:pPr>
              <w:spacing w:after="0" w:line="240" w:lineRule="auto"/>
            </w:pPr>
            <w:r>
              <w:t xml:space="preserve">Existe-t-il un programme d'éducation communautaire </w:t>
            </w:r>
            <w:r w:rsidR="002A286A">
              <w:t>à</w:t>
            </w:r>
            <w:r>
              <w:t xml:space="preserve"> la charge virale (c'est-à-dire des présentations visant à sensibiliser la communauté) ?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2.10</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Votre établissement dispose-t-il d'un système capable d'examiner les résultats du test de la charge virale du laboratoire central dès leur réception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2.11</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2A286A" w:rsidP="002A286A">
            <w:pPr>
              <w:spacing w:after="0" w:line="240" w:lineRule="auto"/>
            </w:pPr>
            <w:r>
              <w:t>L</w:t>
            </w:r>
            <w:r w:rsidR="00977125">
              <w:t xml:space="preserve">es résultats du test de la charge virale </w:t>
            </w:r>
            <w:r>
              <w:t xml:space="preserve">examinés </w:t>
            </w:r>
            <w:r w:rsidR="00977125">
              <w:t xml:space="preserve">sont-ils </w:t>
            </w:r>
            <w:r>
              <w:t xml:space="preserve">systématiquement </w:t>
            </w:r>
            <w:r w:rsidR="00977125">
              <w:t>répartis entre charge virale ≥ 1 000 copies/mL et &lt; 1 000 copies/mL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5"/>
        </w:trPr>
        <w:tc>
          <w:tcPr>
            <w:tcW w:w="112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5559"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OUI</w:t>
            </w:r>
          </w:p>
        </w:tc>
        <w:tc>
          <w:tcPr>
            <w:tcW w:w="135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EN PARTIE</w:t>
            </w:r>
          </w:p>
        </w:tc>
        <w:tc>
          <w:tcPr>
            <w:tcW w:w="54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NON</w:t>
            </w:r>
          </w:p>
        </w:tc>
        <w:tc>
          <w:tcPr>
            <w:tcW w:w="34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sz w:val="16"/>
              </w:rPr>
              <w:t>Note/total (sauf N/A)</w:t>
            </w:r>
          </w:p>
        </w:tc>
      </w:tr>
      <w:tr w:rsidR="00977125" w:rsidTr="00977125">
        <w:trPr>
          <w:trHeight w:val="475"/>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2.12</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Existe-t-il un processus permettant de garantir aux patients la réception de leurs résultats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5199F241" wp14:editId="19EF8893">
                  <wp:extent cx="207010" cy="207010"/>
                  <wp:effectExtent l="0" t="0" r="254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2.13</w:t>
            </w:r>
          </w:p>
        </w:tc>
        <w:tc>
          <w:tcPr>
            <w:tcW w:w="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pPr>
              <w:spacing w:after="0" w:line="240" w:lineRule="auto"/>
            </w:pPr>
            <w:r>
              <w:t xml:space="preserve">Des modes opératoires </w:t>
            </w:r>
            <w:r w:rsidR="002A286A">
              <w:t xml:space="preserve">normalisés </w:t>
            </w:r>
            <w:r>
              <w:t>ont-ils été élaborés pour consigner les résultats du test de la charge virale dès leur réception sur les supports suivants ?</w:t>
            </w:r>
          </w:p>
        </w:tc>
        <w:tc>
          <w:tcPr>
            <w:tcW w:w="71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pPr>
          </w:p>
        </w:tc>
      </w:tr>
      <w:tr w:rsidR="00977125" w:rsidTr="00977125">
        <w:trPr>
          <w:trHeight w:val="437"/>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A286A">
            <w:pPr>
              <w:spacing w:after="0" w:line="240" w:lineRule="auto"/>
            </w:pPr>
            <w:r>
              <w:rPr>
                <w:b/>
              </w:rPr>
              <w:t>2.13.1</w:t>
            </w:r>
            <w:r>
              <w:t xml:space="preserve"> </w:t>
            </w:r>
            <w:r w:rsidR="002A286A">
              <w:t>Dossier du patient</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2.13.2</w:t>
            </w:r>
            <w:r>
              <w:t xml:space="preserve"> Registre des charges virales élevées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1964"/>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2.14</w:t>
            </w:r>
          </w:p>
        </w:tc>
        <w:tc>
          <w:tcPr>
            <w:tcW w:w="5559"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r>
              <w:t>Les patients reçoivent-ils leurs résultats dans un délai spécifique ?</w:t>
            </w:r>
          </w:p>
          <w:p w:rsidR="00977125" w:rsidRDefault="00977125">
            <w:pPr>
              <w:spacing w:after="0" w:line="240" w:lineRule="auto"/>
            </w:pPr>
          </w:p>
          <w:p w:rsidR="00977125" w:rsidRDefault="00977125">
            <w:pPr>
              <w:spacing w:after="0" w:line="240" w:lineRule="auto"/>
            </w:pPr>
            <w:r>
              <w:t>Si oui, votre note doit se baser sur le délai moyen :</w:t>
            </w:r>
          </w:p>
          <w:p w:rsidR="00977125" w:rsidRDefault="00C43002">
            <w:pPr>
              <w:spacing w:after="0" w:line="240" w:lineRule="auto"/>
            </w:pPr>
            <w:sdt>
              <w:sdtPr>
                <w:id w:val="659662399"/>
              </w:sdtPr>
              <w:sdtEndPr/>
              <w:sdtContent>
                <w:r w:rsidR="00977125">
                  <w:rPr>
                    <w:rFonts w:ascii="Segoe UI Symbol" w:eastAsia="MS Gothic" w:hAnsi="Segoe UI Symbol" w:cs="Segoe UI Symbol"/>
                  </w:rPr>
                  <w:t>☐</w:t>
                </w:r>
              </w:sdtContent>
            </w:sdt>
            <w:r w:rsidR="00977125">
              <w:t xml:space="preserve"> moins d'1 mois (note = oui)</w:t>
            </w:r>
          </w:p>
          <w:p w:rsidR="00977125" w:rsidRDefault="00C43002">
            <w:pPr>
              <w:spacing w:after="0" w:line="240" w:lineRule="auto"/>
            </w:pPr>
            <w:sdt>
              <w:sdtPr>
                <w:id w:val="289859258"/>
              </w:sdtPr>
              <w:sdtEndPr/>
              <w:sdtContent>
                <w:r w:rsidR="00977125">
                  <w:rPr>
                    <w:rFonts w:ascii="Segoe UI Symbol" w:eastAsia="MS Gothic" w:hAnsi="Segoe UI Symbol" w:cs="Segoe UI Symbol"/>
                  </w:rPr>
                  <w:t>☐</w:t>
                </w:r>
              </w:sdtContent>
            </w:sdt>
            <w:r w:rsidR="00977125">
              <w:t xml:space="preserve"> Entre 1 et 3 mois (note = en partie)</w:t>
            </w:r>
          </w:p>
          <w:p w:rsidR="00977125" w:rsidRDefault="00C43002">
            <w:pPr>
              <w:spacing w:after="0" w:line="240" w:lineRule="auto"/>
            </w:pPr>
            <w:sdt>
              <w:sdtPr>
                <w:id w:val="-735013304"/>
              </w:sdtPr>
              <w:sdtEndPr/>
              <w:sdtContent>
                <w:r w:rsidR="00977125">
                  <w:rPr>
                    <w:rFonts w:ascii="Segoe UI Symbol" w:eastAsia="MS Gothic" w:hAnsi="Segoe UI Symbol" w:cs="Segoe UI Symbol"/>
                  </w:rPr>
                  <w:t>☐</w:t>
                </w:r>
              </w:sdtContent>
            </w:sdt>
            <w:r w:rsidR="00977125">
              <w:t xml:space="preserve"> Plus de 3 mois (note = non)</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noProof/>
              </w:rPr>
            </w:pPr>
            <w:r>
              <w:rPr>
                <w:b/>
                <w:noProof/>
                <w:lang w:val="en-US" w:eastAsia="en-US" w:bidi="ar-SA"/>
              </w:rPr>
              <w:drawing>
                <wp:inline distT="0" distB="0" distL="0" distR="0" wp14:anchorId="5BDEC881" wp14:editId="0CBED2A9">
                  <wp:extent cx="207010" cy="207010"/>
                  <wp:effectExtent l="0" t="0" r="254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noProof/>
              </w:rPr>
            </w:pPr>
            <w:r>
              <w:rPr>
                <w:b/>
                <w:noProof/>
              </w:rPr>
              <w:t>2.15</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Existe-t-il un mode opératoire </w:t>
            </w:r>
            <w:r w:rsidR="00E574F0">
              <w:t xml:space="preserve">normalisé </w:t>
            </w:r>
            <w:r>
              <w:t>pour la prise en charge des patients présentant une suppression virologique (&lt; 1 000 copies/mL)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noProof/>
              </w:rPr>
            </w:pPr>
            <w:r>
              <w:rPr>
                <w:b/>
                <w:noProof/>
                <w:lang w:val="en-US" w:eastAsia="en-US" w:bidi="ar-SA"/>
              </w:rPr>
              <w:drawing>
                <wp:inline distT="0" distB="0" distL="0" distR="0" wp14:anchorId="0FA4500D" wp14:editId="2D9FAE1C">
                  <wp:extent cx="207010" cy="207010"/>
                  <wp:effectExtent l="0" t="0" r="254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noProof/>
              </w:rPr>
            </w:pPr>
            <w:r>
              <w:rPr>
                <w:b/>
                <w:noProof/>
              </w:rPr>
              <w:t>2.16</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Existe-t-il un mode opératoire</w:t>
            </w:r>
            <w:r w:rsidR="00E574F0">
              <w:t xml:space="preserve"> normalisé</w:t>
            </w:r>
            <w:r>
              <w:t xml:space="preserve"> pour la prise en charge des patients présentant un échec virologique (≥ 1 000 copies/mL)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61E7222A" wp14:editId="7B1695B9">
                  <wp:extent cx="207010" cy="207010"/>
                  <wp:effectExtent l="0" t="0" r="254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2.17</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Des outils sont-ils mis en place pour suivre les patients présentant une charge virale ≥ 1 000 copies/mL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2.18</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Les patients présentant une charge virale ≥ 1 000 copies/mL bénéficient-ils de conseils pour une meilleure observance ?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74"/>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Conseils pour une meilleure observance</w:t>
            </w: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2C7ACCB3" wp14:editId="7E0BB77B">
                  <wp:extent cx="207010" cy="207010"/>
                  <wp:effectExtent l="0" t="0" r="254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2.19</w:t>
            </w:r>
          </w:p>
        </w:tc>
        <w:tc>
          <w:tcPr>
            <w:tcW w:w="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rsidP="00251922">
            <w:pPr>
              <w:spacing w:after="0" w:line="240" w:lineRule="auto"/>
            </w:pPr>
            <w:r>
              <w:t>Des aide-mémoires sont-</w:t>
            </w:r>
            <w:r w:rsidR="00E574F0">
              <w:t>ils mis</w:t>
            </w:r>
            <w:r>
              <w:t xml:space="preserve"> à disposition lors des conseils pour une meilleure observance prodigués aux patients présentant une charge virale ≥ 1 000 copies/mL</w:t>
            </w:r>
            <w:r w:rsidR="00251922">
              <w:t xml:space="preserve">, pour les </w:t>
            </w:r>
            <w:r>
              <w:t>populations suivantes ?</w:t>
            </w:r>
          </w:p>
        </w:tc>
        <w:tc>
          <w:tcPr>
            <w:tcW w:w="71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7125" w:rsidRDefault="00977125">
            <w:pPr>
              <w:spacing w:after="0" w:line="240" w:lineRule="auto"/>
            </w:pPr>
          </w:p>
        </w:tc>
      </w:tr>
      <w:tr w:rsidR="00977125" w:rsidTr="00977125">
        <w:trPr>
          <w:trHeight w:val="432"/>
        </w:trPr>
        <w:tc>
          <w:tcPr>
            <w:tcW w:w="1123"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2.19.1</w:t>
            </w:r>
            <w:r>
              <w:t xml:space="preserve"> Les adultes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2.19.2</w:t>
            </w:r>
            <w:r>
              <w:t xml:space="preserve"> Les adolescents (de 10 à 19 ans)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2.19.3</w:t>
            </w:r>
            <w:r>
              <w:t xml:space="preserve"> Les enfants (moins de 10 ans)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5559"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OUI</w:t>
            </w:r>
          </w:p>
        </w:tc>
        <w:tc>
          <w:tcPr>
            <w:tcW w:w="135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EN PARTIE</w:t>
            </w:r>
          </w:p>
        </w:tc>
        <w:tc>
          <w:tcPr>
            <w:tcW w:w="54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NON</w:t>
            </w:r>
          </w:p>
        </w:tc>
        <w:tc>
          <w:tcPr>
            <w:tcW w:w="34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sz w:val="16"/>
              </w:rPr>
              <w:t>Note/total (sauf N/A)</w:t>
            </w: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2.19.4</w:t>
            </w:r>
            <w:r>
              <w:t xml:space="preserve"> Les femmes enceintes ou allaitantes</w:t>
            </w:r>
          </w:p>
        </w:tc>
        <w:tc>
          <w:tcPr>
            <w:tcW w:w="60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342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sz w:val="16"/>
                <w:szCs w:val="16"/>
              </w:rPr>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2.20</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Un processus a-t-il été mis en place pour les patients qui ne se représentent pas aux séances de conseils pour une meilleure observance ? </w:t>
            </w:r>
          </w:p>
        </w:tc>
        <w:tc>
          <w:tcPr>
            <w:tcW w:w="60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135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342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sz w:val="16"/>
                <w:szCs w:val="16"/>
              </w:rPr>
            </w:pPr>
          </w:p>
        </w:tc>
      </w:tr>
      <w:tr w:rsidR="00977125" w:rsidTr="00977125">
        <w:trPr>
          <w:trHeight w:val="274"/>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Prise en charge des situations d'échec virologique</w:t>
            </w:r>
          </w:p>
        </w:tc>
      </w:tr>
      <w:tr w:rsidR="00977125" w:rsidTr="00977125">
        <w:trPr>
          <w:trHeight w:val="468"/>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2.21</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Un système de consultation auprès de spécialistes a-t-il été établi afin de prendre en charge les patients de première intention en échec virologique (≥ 1 000 copies/mL ; échec du traitement de première intention) ?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28"/>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2.22</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51922">
            <w:pPr>
              <w:spacing w:after="0" w:line="240" w:lineRule="auto"/>
            </w:pPr>
            <w:r>
              <w:t xml:space="preserve">Un processus normalisé a-t-il été mis en place afin de permettre aux patients </w:t>
            </w:r>
            <w:r w:rsidR="00251922">
              <w:t xml:space="preserve">de changer de schéma d'ARV </w:t>
            </w:r>
            <w:r>
              <w:t>en cas d'échec du traitement de première intention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2.23</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Un système de consultation auprès de spécialistes a-t-il été établi afin de prendre en charge les patients de deuxième intention en échec virologique (≥ 1 000 copies/mL ; échec du traitement de 2</w:t>
            </w:r>
            <w:r>
              <w:rPr>
                <w:vertAlign w:val="superscript"/>
              </w:rPr>
              <w:t>e</w:t>
            </w:r>
            <w:r>
              <w:t xml:space="preserve"> intention) ?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2.24</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251922">
            <w:pPr>
              <w:spacing w:after="0" w:line="240" w:lineRule="auto"/>
            </w:pPr>
            <w:r>
              <w:t>Un processus normalisé a-t-il été mis en place afin de permettre aux patients</w:t>
            </w:r>
            <w:r w:rsidR="00251922">
              <w:t xml:space="preserve"> de changer de schéma d'ARV </w:t>
            </w:r>
            <w:r>
              <w:t xml:space="preserve">en cas d'échec du traitement de deuxième intention ?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2.25</w:t>
            </w:r>
          </w:p>
        </w:tc>
        <w:tc>
          <w:tcPr>
            <w:tcW w:w="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rsidP="00251922">
            <w:pPr>
              <w:spacing w:after="0" w:line="240" w:lineRule="auto"/>
            </w:pPr>
            <w:r>
              <w:t xml:space="preserve">Des schémas d'ARV de deuxième intention sont-ils disponibles sur </w:t>
            </w:r>
            <w:r w:rsidR="00251922">
              <w:t xml:space="preserve">ce site </w:t>
            </w:r>
            <w:r>
              <w:t>pour les populations suivantes ?</w:t>
            </w:r>
          </w:p>
        </w:tc>
        <w:tc>
          <w:tcPr>
            <w:tcW w:w="71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pPr>
          </w:p>
        </w:tc>
      </w:tr>
      <w:tr w:rsidR="00977125" w:rsidTr="00977125">
        <w:trPr>
          <w:trHeight w:val="4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2.25.1</w:t>
            </w:r>
            <w:r>
              <w:t xml:space="preserve"> Les adultes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2.25.2</w:t>
            </w:r>
            <w:r>
              <w:t xml:space="preserve"> Les enfants</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2.26</w:t>
            </w:r>
          </w:p>
        </w:tc>
        <w:tc>
          <w:tcPr>
            <w:tcW w:w="555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Les pratiques de numération des CD4 pour le suivi des patients sous TAR ont-elles changé sur ce site au cours des 6 derniers mois ?              </w:t>
            </w: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35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54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85"/>
        </w:trPr>
        <w:tc>
          <w:tcPr>
            <w:tcW w:w="1259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r>
              <w:rPr>
                <w:b/>
              </w:rPr>
              <w:t>2.0 NOTE DE LA SECTION « SOINS CLINIQUES »</w:t>
            </w: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48"/>
        </w:trPr>
        <w:tc>
          <w:tcPr>
            <w:tcW w:w="5220" w:type="dxa"/>
            <w:gridSpan w:val="6"/>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16"/>
                <w:szCs w:val="16"/>
              </w:rPr>
            </w:pPr>
            <w:r>
              <w:rPr>
                <w:b/>
                <w:sz w:val="16"/>
              </w:rPr>
              <w:t>Note/total (sauf N/A)</w:t>
            </w:r>
          </w:p>
        </w:tc>
      </w:tr>
    </w:tbl>
    <w:p w:rsidR="00977125" w:rsidRDefault="00977125" w:rsidP="00977125"/>
    <w:p w:rsidR="00977125" w:rsidRDefault="00977125" w:rsidP="00977125"/>
    <w:tbl>
      <w:tblPr>
        <w:tblStyle w:val="TableGrid"/>
        <w:tblpPr w:leftFromText="180" w:rightFromText="180" w:vertAnchor="text" w:tblpY="1"/>
        <w:tblOverlap w:val="never"/>
        <w:tblW w:w="13848" w:type="dxa"/>
        <w:tblLook w:val="04A0" w:firstRow="1" w:lastRow="0" w:firstColumn="1" w:lastColumn="0" w:noHBand="0" w:noVBand="1"/>
      </w:tblPr>
      <w:tblGrid>
        <w:gridCol w:w="1103"/>
        <w:gridCol w:w="4642"/>
        <w:gridCol w:w="608"/>
        <w:gridCol w:w="1459"/>
        <w:gridCol w:w="655"/>
        <w:gridCol w:w="4131"/>
        <w:gridCol w:w="1250"/>
      </w:tblGrid>
      <w:tr w:rsidR="00977125" w:rsidTr="00977125">
        <w:trPr>
          <w:trHeight w:val="437"/>
        </w:trPr>
        <w:tc>
          <w:tcPr>
            <w:tcW w:w="5769"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SECTION</w:t>
            </w:r>
          </w:p>
        </w:tc>
        <w:tc>
          <w:tcPr>
            <w:tcW w:w="608"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OUI</w:t>
            </w:r>
          </w:p>
        </w:tc>
        <w:tc>
          <w:tcPr>
            <w:tcW w:w="146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EN PARTIE</w:t>
            </w: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NON</w:t>
            </w:r>
          </w:p>
        </w:tc>
        <w:tc>
          <w:tcPr>
            <w:tcW w:w="4151"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sz w:val="16"/>
              </w:rPr>
              <w:t>Note/total (sauf N/A)</w:t>
            </w:r>
          </w:p>
        </w:tc>
      </w:tr>
      <w:tr w:rsidR="00977125" w:rsidTr="00977125">
        <w:trPr>
          <w:trHeight w:val="221"/>
        </w:trPr>
        <w:tc>
          <w:tcPr>
            <w:tcW w:w="12595"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spacing w:after="0" w:line="240" w:lineRule="auto"/>
              <w:rPr>
                <w:b/>
                <w:color w:val="000000" w:themeColor="text1"/>
              </w:rPr>
            </w:pPr>
            <w:r>
              <w:rPr>
                <w:b/>
                <w:color w:val="000000" w:themeColor="text1"/>
              </w:rPr>
              <w:t>3.0 QUESTIONS RELATIVES AU LABORATOIRE</w:t>
            </w:r>
          </w:p>
        </w:tc>
        <w:tc>
          <w:tcPr>
            <w:tcW w:w="12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spacing w:after="0" w:line="240" w:lineRule="auto"/>
              <w:jc w:val="center"/>
              <w:rPr>
                <w:b/>
                <w:color w:val="000000" w:themeColor="text1"/>
              </w:rPr>
            </w:pPr>
            <w:r>
              <w:rPr>
                <w:b/>
                <w:color w:val="000000" w:themeColor="text1"/>
              </w:rPr>
              <w:t>Points</w:t>
            </w:r>
          </w:p>
        </w:tc>
      </w:tr>
      <w:tr w:rsidR="00977125" w:rsidTr="00977125">
        <w:trPr>
          <w:trHeight w:val="323"/>
        </w:trPr>
        <w:tc>
          <w:tcPr>
            <w:tcW w:w="13848" w:type="dxa"/>
            <w:gridSpan w:val="7"/>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sz w:val="24"/>
                <w:szCs w:val="24"/>
              </w:rPr>
            </w:pPr>
            <w:r>
              <w:rPr>
                <w:sz w:val="24"/>
              </w:rPr>
              <w:t>Appliquez les sections 3, 6 et 7 (le cas échéant) au responsable de laboratoire.</w:t>
            </w:r>
          </w:p>
          <w:p w:rsidR="00977125" w:rsidRDefault="00977125" w:rsidP="00FF6F07">
            <w:pPr>
              <w:spacing w:after="0" w:line="240" w:lineRule="auto"/>
              <w:rPr>
                <w:rFonts w:eastAsia="Times New Roman"/>
                <w:i/>
              </w:rPr>
            </w:pPr>
            <w:r>
              <w:rPr>
                <w:i/>
              </w:rPr>
              <w:t xml:space="preserve">Répondez aux questions respectives en fonction du type d'échantillon </w:t>
            </w:r>
            <w:r w:rsidR="00622948">
              <w:rPr>
                <w:i/>
              </w:rPr>
              <w:t>prélevé</w:t>
            </w:r>
            <w:r>
              <w:rPr>
                <w:i/>
              </w:rPr>
              <w:t>. Pour l</w:t>
            </w:r>
            <w:r w:rsidR="00622948">
              <w:rPr>
                <w:i/>
              </w:rPr>
              <w:t>e prélèvement</w:t>
            </w:r>
            <w:r>
              <w:rPr>
                <w:i/>
              </w:rPr>
              <w:t xml:space="preserve"> d'échantillons de sang total uniquement, répondez aux questions 3.1 à 3.7 et 3.10 à 3.26. Pour l</w:t>
            </w:r>
            <w:r w:rsidR="00FF6F07">
              <w:rPr>
                <w:i/>
              </w:rPr>
              <w:t>e prélèvement</w:t>
            </w:r>
            <w:r>
              <w:rPr>
                <w:i/>
              </w:rPr>
              <w:t xml:space="preserve"> des gouttes de sang séché uniquement, répondez aux questions 3.1 à 3.2 et 3.8 à 3.26. </w:t>
            </w:r>
            <w:r>
              <w:t xml:space="preserve">(Remarque : si votre site </w:t>
            </w:r>
            <w:r w:rsidR="00FF6F07">
              <w:t xml:space="preserve">prélève </w:t>
            </w:r>
            <w:r>
              <w:t xml:space="preserve">aussi bien les gouttes de sang séché que le plasma, répondez à </w:t>
            </w:r>
            <w:r>
              <w:rPr>
                <w:i/>
              </w:rPr>
              <w:t>toutes</w:t>
            </w:r>
            <w:r>
              <w:t xml:space="preserve"> les questions, de 3.1 à 3.26.)</w:t>
            </w:r>
            <w:r>
              <w:rPr>
                <w:i/>
              </w:rPr>
              <w:t xml:space="preserve"> Si le site ne dispose pas d'un mini-laboratoire, une structure dotée d'un technicien qualifié, passez les questions 3.4 à 3.7.  </w:t>
            </w:r>
            <w:r>
              <w:t xml:space="preserve"> Certaines questions nécessitent l'observation de documents pour la notation = « </w:t>
            </w:r>
            <w:r>
              <w:rPr>
                <w:b/>
              </w:rPr>
              <w:t>Oui</w:t>
            </w:r>
            <w:r>
              <w:t xml:space="preserve"> » et sont indiquées par l'icône </w:t>
            </w:r>
            <w:r>
              <w:rPr>
                <w:b/>
                <w:noProof/>
                <w:lang w:val="en-US" w:eastAsia="en-US" w:bidi="ar-SA"/>
              </w:rPr>
              <w:drawing>
                <wp:inline distT="0" distB="0" distL="0" distR="0" wp14:anchorId="228ADC53" wp14:editId="443332B2">
                  <wp:extent cx="155575" cy="1555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w:t>
            </w:r>
          </w:p>
        </w:tc>
      </w:tr>
      <w:tr w:rsidR="00977125" w:rsidTr="00977125">
        <w:trPr>
          <w:trHeight w:val="422"/>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3.1</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Y a-t-il un phlébologue dans votre structure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85"/>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3.2</w:t>
            </w:r>
          </w:p>
        </w:tc>
        <w:tc>
          <w:tcPr>
            <w:tcW w:w="4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pPr>
              <w:spacing w:after="0" w:line="240" w:lineRule="auto"/>
            </w:pPr>
            <w:r>
              <w:t>Y a-t-il une personne capable d'effectuer des prélèvements de sang veineux sur les populations suivantes ?</w:t>
            </w:r>
          </w:p>
        </w:tc>
        <w:tc>
          <w:tcPr>
            <w:tcW w:w="80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7125" w:rsidRDefault="00977125">
            <w:pPr>
              <w:spacing w:after="0" w:line="240" w:lineRule="auto"/>
            </w:pPr>
          </w:p>
        </w:tc>
      </w:tr>
      <w:tr w:rsidR="00977125" w:rsidTr="00977125">
        <w:trPr>
          <w:trHeight w:val="395"/>
        </w:trPr>
        <w:tc>
          <w:tcPr>
            <w:tcW w:w="1106"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rFonts w:eastAsia="Times New Roman"/>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3.2.1</w:t>
            </w:r>
            <w:r>
              <w:t xml:space="preserve"> Les adultes âgés de 15 ans et plus</w:t>
            </w:r>
          </w:p>
        </w:tc>
        <w:tc>
          <w:tcPr>
            <w:tcW w:w="608"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1464"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60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4151"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r>
      <w:tr w:rsidR="00977125" w:rsidTr="00977125">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p>
        </w:tc>
        <w:tc>
          <w:tcPr>
            <w:tcW w:w="4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pPr>
              <w:spacing w:after="0" w:line="240" w:lineRule="auto"/>
              <w:rPr>
                <w:rFonts w:eastAsia="Times New Roman"/>
              </w:rPr>
            </w:pPr>
            <w:r>
              <w:t>Les enfants</w:t>
            </w:r>
          </w:p>
        </w:tc>
        <w:tc>
          <w:tcPr>
            <w:tcW w:w="80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7125" w:rsidRDefault="00977125">
            <w:pPr>
              <w:spacing w:after="0" w:line="240" w:lineRule="auto"/>
            </w:pPr>
          </w:p>
        </w:tc>
      </w:tr>
      <w:tr w:rsidR="00977125" w:rsidTr="00977125">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3.2.2</w:t>
            </w:r>
            <w:r>
              <w:t xml:space="preserve"> de moins de 5 ans</w:t>
            </w:r>
          </w:p>
        </w:tc>
        <w:tc>
          <w:tcPr>
            <w:tcW w:w="608"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1464"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60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4151"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rFonts w:eastAsia="Times New Roman"/>
              </w:rPr>
            </w:pPr>
          </w:p>
        </w:tc>
      </w:tr>
      <w:tr w:rsidR="00977125" w:rsidTr="00977125">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3.2.3</w:t>
            </w:r>
            <w:r>
              <w:t xml:space="preserve"> de 5 à 10 ans</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3.2.4</w:t>
            </w:r>
            <w:r>
              <w:t xml:space="preserve"> de 11 à 14 ans</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3.3</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t xml:space="preserve">Votre site dispose-t-il d'un mini-laboratoire ? (Remarque : un mini-laboratoire est doté d'un technicien qualifié.)  </w:t>
            </w:r>
          </w:p>
          <w:p w:rsidR="00977125" w:rsidRDefault="00977125">
            <w:pPr>
              <w:spacing w:after="0" w:line="240" w:lineRule="auto"/>
              <w:rPr>
                <w:rFonts w:eastAsia="Times New Roman"/>
              </w:rPr>
            </w:pPr>
            <w:r>
              <w:t>Si ce n'est pas le cas, passez les questions 3.4 à 3.7.</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3.4</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t>Disposez-vous d'une centrifugeuse pour séparer le plasma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3.5</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t>Avez-vous été formé(e) à la centrifugation des tubes de sang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3.6</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t>Disposez-vous d'un réfrigérateur fonctionnel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3.7</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t xml:space="preserve">Avez-vous la possibilité de conserver des échantillons de sang total et de plasma à la température recommandée avant leur transport jusqu'au laboratoire en vue d'un test de la charge virale ?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40"/>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3.8</w:t>
            </w:r>
          </w:p>
        </w:tc>
        <w:tc>
          <w:tcPr>
            <w:tcW w:w="4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pPr>
              <w:spacing w:after="0" w:line="240" w:lineRule="auto"/>
              <w:rPr>
                <w:rFonts w:eastAsia="Times New Roman"/>
              </w:rPr>
            </w:pPr>
            <w:r>
              <w:t xml:space="preserve">Y a-t-il une personne en mesure de préparer les types d'échantillon de charge virale suivants sur ce site ? </w:t>
            </w:r>
          </w:p>
        </w:tc>
        <w:tc>
          <w:tcPr>
            <w:tcW w:w="80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pPr>
          </w:p>
        </w:tc>
      </w:tr>
      <w:tr w:rsidR="00977125" w:rsidTr="00977125">
        <w:trPr>
          <w:trHeight w:val="422"/>
        </w:trPr>
        <w:tc>
          <w:tcPr>
            <w:tcW w:w="1106"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rFonts w:eastAsia="Times New Roman"/>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3.8.1</w:t>
            </w:r>
            <w:r>
              <w:t xml:space="preserve"> Test sur sang séché réalisé à partir d'un prélèvement de sang veineux</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3.8.2</w:t>
            </w:r>
            <w:r>
              <w:t xml:space="preserve"> Test sur sang séché réalisé à partir d'un prélèvement de sang par piqûre au bout du doigt ou du talon</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85"/>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noProof/>
              </w:rPr>
              <w:t>Préparation du test sur sang séché (DBS) et conditionnement</w:t>
            </w:r>
          </w:p>
        </w:tc>
      </w:tr>
      <w:tr w:rsidR="00977125" w:rsidTr="00977125">
        <w:trPr>
          <w:trHeight w:val="285"/>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b/>
              </w:rPr>
            </w:pPr>
            <w:r>
              <w:rPr>
                <w:b/>
              </w:rPr>
              <w:t>3.9</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noProof/>
              </w:rPr>
            </w:pPr>
            <w:r>
              <w:rPr>
                <w:b/>
              </w:rPr>
              <w:t>3.9.1</w:t>
            </w:r>
            <w:r>
              <w:t xml:space="preserve"> Utilisez-vous des gants non poudrés pour prélever des gouttes de sang séché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3.9.2</w:t>
            </w:r>
            <w:r>
              <w:t xml:space="preserve"> Préparez-vous et conditionnez-vous les échantillons pour le test de sang séché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3.9.3</w:t>
            </w:r>
            <w:r>
              <w:t xml:space="preserve"> Prélevez-vous au moins 3 gouttes de sang complètes par carte DBS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3.9.4</w:t>
            </w:r>
            <w:r>
              <w:t xml:space="preserve"> Laissez-vous sécher les échantillons de sang séché pendant au moins 4 heures avant leur conditionnement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3.9.5</w:t>
            </w:r>
            <w:r>
              <w:t xml:space="preserve"> Séparez-vous les cartes DBS à l'aide de papier cristal lorsque vous conditionnez plusieurs cartes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3.9.6</w:t>
            </w:r>
            <w:r>
              <w:t xml:space="preserve"> Refermez-vous les cartes DBS séchées dans des sachets zip en plastique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3.9.7</w:t>
            </w:r>
            <w:r>
              <w:t xml:space="preserve"> Glissez-vous au moins 1 sachet anti-humidité par carte dans votre emballage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3.9.8</w:t>
            </w:r>
            <w:r>
              <w:t xml:space="preserve"> Ajoutez-vous un indicateur d'humidité lorsque vous conditionnez les cartes DBS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85"/>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Transport des échantillons</w:t>
            </w:r>
          </w:p>
        </w:tc>
      </w:tr>
      <w:tr w:rsidR="00977125" w:rsidTr="00977125">
        <w:trPr>
          <w:trHeight w:val="410"/>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7B2CA8A2" wp14:editId="7B4E441C">
                  <wp:extent cx="207010" cy="207010"/>
                  <wp:effectExtent l="0" t="0" r="254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3.10</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3.10.1</w:t>
            </w:r>
            <w:r>
              <w:t xml:space="preserve"> Existe-t-il un registre de transport des échantillons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rPr>
            </w:pPr>
            <w:r>
              <w:rPr>
                <w:b/>
              </w:rPr>
              <w:t>3.10.2</w:t>
            </w:r>
            <w:r>
              <w:t xml:space="preserve"> Le registre de transport des échantillons est-il vérifié afin de déterminer s'il respecte les conditions de transport et de délai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466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608"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OUI</w:t>
            </w:r>
          </w:p>
        </w:tc>
        <w:tc>
          <w:tcPr>
            <w:tcW w:w="146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EN PARTIE</w:t>
            </w: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NON</w:t>
            </w:r>
          </w:p>
        </w:tc>
        <w:tc>
          <w:tcPr>
            <w:tcW w:w="4151"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sz w:val="16"/>
              </w:rPr>
              <w:t>Note/total (sauf N/A)</w:t>
            </w: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3.10.3</w:t>
            </w:r>
            <w:r>
              <w:t xml:space="preserve"> Votre système de transport des échantillons respecte-t-il la chaîne du froid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16"/>
                <w:szCs w:val="16"/>
              </w:rPr>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3.10.4</w:t>
            </w:r>
            <w:r>
              <w:t xml:space="preserve"> La température lors du transport des échantillons est-elle contrôlée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rPr>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16"/>
                <w:szCs w:val="16"/>
              </w:rPr>
            </w:pPr>
          </w:p>
        </w:tc>
      </w:tr>
      <w:tr w:rsidR="00977125" w:rsidTr="00977125">
        <w:trPr>
          <w:trHeight w:val="383"/>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pPr>
            <w:r>
              <w:rPr>
                <w:b/>
              </w:rPr>
              <w:t>Qualité des échantillons</w:t>
            </w: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3.11</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Effectuez-vous un suivi du taux mensuel de rejet des échantillons ?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0497F0B8" wp14:editId="53FA70C6">
                  <wp:extent cx="207010" cy="207010"/>
                  <wp:effectExtent l="0" t="0" r="254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3.12</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Pouvez-vous présenter les taux mensuels de rejet des 3 derniers mois ? Notez = oui si vous pouvez présenter les pourcentages des 3 derniers mois, notez = en partie si vous pouvez présenter les pourcentages </w:t>
            </w:r>
            <w:r w:rsidR="000404C0">
              <w:t xml:space="preserve">des </w:t>
            </w:r>
            <w:r>
              <w:t>2 derniers mois ou le pourcentage du dernier mois</w:t>
            </w:r>
            <w:r w:rsidR="000404C0">
              <w:t>.</w:t>
            </w:r>
            <w:r>
              <w:t xml:space="preserve"> </w:t>
            </w:r>
          </w:p>
          <w:p w:rsidR="00977125" w:rsidRDefault="00977125">
            <w:pPr>
              <w:spacing w:after="0" w:line="240" w:lineRule="auto"/>
            </w:pPr>
            <w:r>
              <w:t>Indiquez les taux de tous les mois, ou de certains mois seulement, dans les commentaires.</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3.13</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Y avait-il des taux de rejet supérieurs à 3 % (par exemple, 1 sur 30) ? (Notez = non si la réponse est </w:t>
            </w:r>
            <w:r w:rsidR="00013832">
              <w:t>inf</w:t>
            </w:r>
            <w:r>
              <w:t xml:space="preserve">érieure à 3 % et oui si la réponse est </w:t>
            </w:r>
            <w:r w:rsidR="00013832">
              <w:t>sup</w:t>
            </w:r>
            <w:r>
              <w:t>érieure à 3 %.)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 3.14</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highlight w:val="yellow"/>
              </w:rPr>
            </w:pPr>
            <w:r>
              <w:t>Y a-t-il un système permettant d'examiner les résultats de la charge virale non restitués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3.15</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highlight w:val="yellow"/>
              </w:rPr>
            </w:pPr>
            <w:r>
              <w:t>Votre établissement possède-t-il un système de retour d'information pour les échantillons refusés ou inappropriés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3.16</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Recevez-vous régulièrement des communications sur les échantillons refusés ou inappropriés du laboratoire central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88"/>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Consommables et réactifs</w:t>
            </w: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3.17</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highlight w:val="yellow"/>
              </w:rPr>
            </w:pPr>
            <w:r>
              <w:t>Avez-vous connu une rupture de stocks des consommables pour le prélèvement d'échantillons de charge virale au cours des 3 derniers mois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r>
              <w:rPr>
                <w:b/>
              </w:rPr>
              <w:t>3.18</w:t>
            </w:r>
          </w:p>
          <w:p w:rsidR="00977125" w:rsidRDefault="00977125">
            <w:pPr>
              <w:spacing w:after="0" w:line="240" w:lineRule="auto"/>
              <w:jc w:val="center"/>
            </w:pPr>
          </w:p>
          <w:p w:rsidR="00977125" w:rsidRDefault="00977125">
            <w:pPr>
              <w:spacing w:after="0" w:line="240" w:lineRule="auto"/>
              <w:jc w:val="center"/>
            </w:pPr>
          </w:p>
          <w:p w:rsidR="00977125" w:rsidRDefault="00977125">
            <w:pPr>
              <w:spacing w:after="0" w:line="240" w:lineRule="auto"/>
              <w:jc w:val="cente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highlight w:val="yellow"/>
              </w:rPr>
            </w:pPr>
            <w:r>
              <w:rPr>
                <w:b/>
              </w:rPr>
              <w:t>3.18.1</w:t>
            </w:r>
            <w:r>
              <w:t xml:space="preserve"> Un système d'inventaire a-t-il été mis en place pour tous les consommables servant au prélèvement d'échantillons de charge virale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highlight w:val="yellow"/>
              </w:rPr>
            </w:pPr>
            <w:r>
              <w:rPr>
                <w:b/>
              </w:rPr>
              <w:t>3.18.2</w:t>
            </w:r>
            <w:r>
              <w:t xml:space="preserve"> Les consommables servant au prélèvement d'échantillons de charge virale sont-ils tous stockés conformément aux recommandations du fabricant ?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1106"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466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608"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OUI</w:t>
            </w:r>
          </w:p>
        </w:tc>
        <w:tc>
          <w:tcPr>
            <w:tcW w:w="146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EN PARTIE</w:t>
            </w: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NON</w:t>
            </w:r>
          </w:p>
        </w:tc>
        <w:tc>
          <w:tcPr>
            <w:tcW w:w="4151"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sz w:val="16"/>
              </w:rPr>
              <w:t>Note/total (sauf N/A)</w:t>
            </w:r>
          </w:p>
        </w:tc>
      </w:tr>
      <w:tr w:rsidR="00977125" w:rsidTr="00977125">
        <w:trPr>
          <w:trHeight w:val="437"/>
        </w:trPr>
        <w:tc>
          <w:tcPr>
            <w:tcW w:w="1106"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3.18.3</w:t>
            </w:r>
            <w:r>
              <w:t xml:space="preserve"> Utilisez-vous ou jetez-vous les consommables servant au prélèvement d'échantillons de charge virale une fois passée la date d'expiration ?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37"/>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3.19</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Êtes-vous doté(e) d'installations de stockage adéquates pour les réactifs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88"/>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Sécurité du laboratoire</w:t>
            </w:r>
          </w:p>
        </w:tc>
      </w:tr>
      <w:tr w:rsidR="00977125" w:rsidTr="00977125">
        <w:trPr>
          <w:trHeight w:val="576"/>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cs="Arial"/>
                <w:b/>
              </w:rPr>
            </w:pPr>
            <w:r>
              <w:rPr>
                <w:b/>
                <w:noProof/>
                <w:lang w:val="en-US" w:eastAsia="en-US" w:bidi="ar-SA"/>
              </w:rPr>
              <w:drawing>
                <wp:inline distT="0" distB="0" distL="0" distR="0" wp14:anchorId="49C54308" wp14:editId="2FA96159">
                  <wp:extent cx="207010" cy="207010"/>
                  <wp:effectExtent l="0" t="0" r="254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3.20</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3.20.1</w:t>
            </w:r>
            <w:r>
              <w:t xml:space="preserve"> Votre site dispose-t-il de procédures pour manipuler et éliminer les matières présentant un risque biologique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3.20.2</w:t>
            </w:r>
            <w:r>
              <w:t xml:space="preserve"> Possédez-vous des trousses de nettoyage des éclaboussures de sang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3.20.3</w:t>
            </w:r>
            <w:r>
              <w:t xml:space="preserve"> Des modes opératoires </w:t>
            </w:r>
            <w:r w:rsidR="00EA64B5">
              <w:t xml:space="preserve">normalisés </w:t>
            </w:r>
            <w:r>
              <w:t>ont-ils été élaborés pour gérer les éclaboussures de sang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3.20.4</w:t>
            </w:r>
            <w:r>
              <w:t xml:space="preserve"> Avez-vous connu une rupture de stocks des trousses de nettoyage des éclaboussures de sang l'année dernière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3.20.5</w:t>
            </w:r>
            <w:r>
              <w:t xml:space="preserve"> Y a-t-il des documents relatifs à la formation du personnel de laboratoire à la manipulation des matières présentant un risque biologique, à la sécurité du lieu de travail et à la gestion des déversements ? (En l'absence de personnel de laboratoire, notez N/A.)</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 xml:space="preserve">3.20.6 </w:t>
            </w:r>
            <w:r>
              <w:t>Des gants sont-ils toujours à disposition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rPr>
            </w:pPr>
            <w:r>
              <w:rPr>
                <w:b/>
              </w:rPr>
              <w:t>3.20.7</w:t>
            </w:r>
            <w:r>
              <w:t xml:space="preserve"> Un autre matériel spécial risque biologique est-il disponible (sachets pour matières présentant un risque biologique, collecteurs d'objets tranchants, par exemple)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88"/>
        </w:trPr>
        <w:tc>
          <w:tcPr>
            <w:tcW w:w="1384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977125" w:rsidRDefault="00977125">
            <w:pPr>
              <w:spacing w:after="0" w:line="240" w:lineRule="auto"/>
              <w:jc w:val="center"/>
              <w:rPr>
                <w:b/>
              </w:rPr>
            </w:pPr>
            <w:r>
              <w:rPr>
                <w:b/>
              </w:rPr>
              <w:t>Registres, modes opératoires et aide-mémoires</w:t>
            </w: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10086C33" wp14:editId="2E2BA457">
                  <wp:extent cx="207010" cy="20701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3.21</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rPr>
            </w:pPr>
            <w:r>
              <w:t>Le site possède-t-il une fiche quotidienne ou un registre des échantillons qui permet de documenter les tests de charge virale commandés et envoyés au laboratoire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5B4C5FD7" wp14:editId="1C05AAD3">
                  <wp:extent cx="207010" cy="207010"/>
                  <wp:effectExtent l="0" t="0" r="254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3.22</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Existe-t-il un mode opératoire</w:t>
            </w:r>
            <w:r w:rsidR="00EA64B5">
              <w:t xml:space="preserve"> normalisé</w:t>
            </w:r>
            <w:r>
              <w:t xml:space="preserve"> pour remplir la fiche quotidienne ou le registre des échantillons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207733D3" wp14:editId="180BF0F5">
                  <wp:extent cx="207010" cy="207010"/>
                  <wp:effectExtent l="0" t="0" r="254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3.23</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EA64B5">
            <w:pPr>
              <w:spacing w:after="0" w:line="240" w:lineRule="auto"/>
            </w:pPr>
            <w:r>
              <w:t xml:space="preserve">Le formulaire du </w:t>
            </w:r>
            <w:r w:rsidR="00EA64B5">
              <w:t xml:space="preserve">transporteur des </w:t>
            </w:r>
            <w:r>
              <w:t>échantillon</w:t>
            </w:r>
            <w:r w:rsidR="00EA64B5">
              <w:t>s</w:t>
            </w:r>
            <w:r>
              <w:t xml:space="preserve">/la liste de contrôle de </w:t>
            </w:r>
            <w:r w:rsidR="00EA64B5">
              <w:t xml:space="preserve">livraison </w:t>
            </w:r>
            <w:r>
              <w:t>des échantillons est-il/elle rempli/e de façon à indiquer le nombre de tests de la charge virale commandés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noProof/>
              </w:rPr>
            </w:pPr>
          </w:p>
        </w:tc>
        <w:tc>
          <w:tcPr>
            <w:tcW w:w="466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608"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OUI</w:t>
            </w:r>
          </w:p>
        </w:tc>
        <w:tc>
          <w:tcPr>
            <w:tcW w:w="146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EN PARTIE</w:t>
            </w:r>
          </w:p>
        </w:tc>
        <w:tc>
          <w:tcPr>
            <w:tcW w:w="60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NON</w:t>
            </w:r>
          </w:p>
        </w:tc>
        <w:tc>
          <w:tcPr>
            <w:tcW w:w="4151"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sz w:val="16"/>
              </w:rPr>
              <w:t>Note/total (sauf N/A)</w:t>
            </w: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1D27AF89" wp14:editId="1685EE05">
                  <wp:extent cx="207010" cy="20701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3.24</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EA64B5">
            <w:pPr>
              <w:spacing w:after="0" w:line="240" w:lineRule="auto"/>
            </w:pPr>
            <w:r>
              <w:t>Existe-t-il un mode opératoire</w:t>
            </w:r>
            <w:r w:rsidR="00EA64B5">
              <w:t xml:space="preserve"> normalisé</w:t>
            </w:r>
            <w:r>
              <w:t xml:space="preserve"> pour renseigner le formulaire du </w:t>
            </w:r>
            <w:r w:rsidR="00EA64B5">
              <w:t xml:space="preserve">transporteur des échantillons </w:t>
            </w:r>
            <w:r>
              <w:t xml:space="preserve">/la liste de contrôle de </w:t>
            </w:r>
            <w:r w:rsidR="00EA64B5">
              <w:t xml:space="preserve">livraison </w:t>
            </w:r>
            <w:r>
              <w:t>des échantillons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2B08E1BA" wp14:editId="0EC860FC">
                  <wp:extent cx="207010" cy="207010"/>
                  <wp:effectExtent l="0" t="0" r="254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noProof/>
              </w:rPr>
            </w:pPr>
            <w:r>
              <w:rPr>
                <w:b/>
              </w:rPr>
              <w:t>3.25</w:t>
            </w: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3.25.1</w:t>
            </w:r>
            <w:r>
              <w:t xml:space="preserve"> Existe-t-il des aide-mémoires pour la conservation des échantillons de charge virale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noProof/>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3.25.2</w:t>
            </w:r>
            <w:r>
              <w:t xml:space="preserve"> Existe-t-il des aide-mémoires pour le conditionnement et le transport des échantillons de charge virale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noProof/>
              </w:rP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3.25.3</w:t>
            </w:r>
            <w:r>
              <w:t xml:space="preserve"> Existe-t-il des aide-mémoires pour le rejet des échantillons de charge virale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110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noProof/>
                <w:lang w:val="en-US" w:eastAsia="en-US" w:bidi="ar-SA"/>
              </w:rPr>
              <w:drawing>
                <wp:inline distT="0" distB="0" distL="0" distR="0" wp14:anchorId="383D50CE" wp14:editId="2351BD96">
                  <wp:extent cx="207010" cy="20701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977125" w:rsidRDefault="00977125">
            <w:pPr>
              <w:spacing w:after="0" w:line="240" w:lineRule="auto"/>
              <w:jc w:val="center"/>
              <w:rPr>
                <w:b/>
              </w:rPr>
            </w:pPr>
            <w:r>
              <w:rPr>
                <w:b/>
              </w:rPr>
              <w:t>3.26</w:t>
            </w:r>
          </w:p>
        </w:tc>
        <w:tc>
          <w:tcPr>
            <w:tcW w:w="4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rsidP="00EA64B5">
            <w:pPr>
              <w:spacing w:after="0" w:line="240" w:lineRule="auto"/>
            </w:pPr>
            <w:r>
              <w:t xml:space="preserve">Les formulaires nationaux sont-ils conservés correctement, à savoir </w:t>
            </w:r>
            <w:r w:rsidR="00EA64B5">
              <w:t xml:space="preserve">plus </w:t>
            </w:r>
            <w:r>
              <w:t>de 3 mois, sur les supports suivants ?</w:t>
            </w:r>
          </w:p>
        </w:tc>
        <w:tc>
          <w:tcPr>
            <w:tcW w:w="80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pPr>
          </w:p>
        </w:tc>
      </w:tr>
      <w:tr w:rsidR="00977125" w:rsidTr="00977125">
        <w:trPr>
          <w:trHeight w:val="576"/>
        </w:trPr>
        <w:tc>
          <w:tcPr>
            <w:tcW w:w="1106" w:type="dxa"/>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3.26.1</w:t>
            </w:r>
            <w:r>
              <w:t xml:space="preserve"> Registre quotidien/registre des échantillons</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EA64B5">
            <w:pPr>
              <w:spacing w:after="0" w:line="240" w:lineRule="auto"/>
            </w:pPr>
            <w:r>
              <w:rPr>
                <w:b/>
              </w:rPr>
              <w:t>3.26.2</w:t>
            </w:r>
            <w:r>
              <w:t xml:space="preserve"> Formulaire du </w:t>
            </w:r>
            <w:r w:rsidR="00EA64B5">
              <w:t>transporteur des échantillons</w:t>
            </w:r>
            <w:r>
              <w:t xml:space="preserve">/liste de contrôle de </w:t>
            </w:r>
            <w:r w:rsidR="00EA64B5">
              <w:t xml:space="preserve">livraison </w:t>
            </w:r>
            <w:r>
              <w:t>des échantillons ?</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466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r>
              <w:rPr>
                <w:b/>
              </w:rPr>
              <w:t xml:space="preserve">3.26.3 </w:t>
            </w:r>
            <w:r>
              <w:t>Registre de transport des échantillons</w:t>
            </w:r>
          </w:p>
        </w:tc>
        <w:tc>
          <w:tcPr>
            <w:tcW w:w="60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0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1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30"/>
        </w:trPr>
        <w:tc>
          <w:tcPr>
            <w:tcW w:w="1259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pStyle w:val="ListParagraph"/>
              <w:numPr>
                <w:ilvl w:val="0"/>
                <w:numId w:val="8"/>
              </w:numPr>
              <w:spacing w:after="0" w:line="240" w:lineRule="auto"/>
            </w:pPr>
            <w:r>
              <w:rPr>
                <w:b/>
              </w:rPr>
              <w:t>NOTE DE LA SECTION « LABORATOIRE »</w:t>
            </w: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p>
          <w:p w:rsidR="00977125" w:rsidRDefault="00977125">
            <w:pPr>
              <w:spacing w:after="0" w:line="240" w:lineRule="auto"/>
              <w:rPr>
                <w:b/>
              </w:rPr>
            </w:pPr>
          </w:p>
        </w:tc>
      </w:tr>
      <w:tr w:rsidR="00977125" w:rsidTr="00977125">
        <w:trPr>
          <w:trHeight w:val="33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sz w:val="16"/>
              </w:rPr>
              <w:t>Note/total (sauf N/A)</w:t>
            </w:r>
          </w:p>
        </w:tc>
      </w:tr>
    </w:tbl>
    <w:p w:rsidR="00977125" w:rsidRDefault="00977125" w:rsidP="00977125"/>
    <w:p w:rsidR="00977125" w:rsidRDefault="00977125" w:rsidP="00977125"/>
    <w:p w:rsidR="00977125" w:rsidRDefault="00977125" w:rsidP="00977125"/>
    <w:p w:rsidR="00977125" w:rsidRDefault="00977125" w:rsidP="00977125"/>
    <w:p w:rsidR="00F257CD" w:rsidRDefault="00F257CD" w:rsidP="00977125"/>
    <w:p w:rsidR="00F257CD" w:rsidRDefault="00F257CD" w:rsidP="00977125"/>
    <w:tbl>
      <w:tblPr>
        <w:tblStyle w:val="TableGrid"/>
        <w:tblpPr w:leftFromText="180" w:rightFromText="180" w:vertAnchor="text" w:tblpY="1"/>
        <w:tblOverlap w:val="never"/>
        <w:tblW w:w="13848" w:type="dxa"/>
        <w:tblLook w:val="04A0" w:firstRow="1" w:lastRow="0" w:firstColumn="1" w:lastColumn="0" w:noHBand="0" w:noVBand="1"/>
      </w:tblPr>
      <w:tblGrid>
        <w:gridCol w:w="901"/>
        <w:gridCol w:w="4847"/>
        <w:gridCol w:w="615"/>
        <w:gridCol w:w="1413"/>
        <w:gridCol w:w="655"/>
        <w:gridCol w:w="4286"/>
        <w:gridCol w:w="1131"/>
      </w:tblGrid>
      <w:tr w:rsidR="00977125" w:rsidTr="00977125">
        <w:trPr>
          <w:trHeight w:val="437"/>
        </w:trPr>
        <w:tc>
          <w:tcPr>
            <w:tcW w:w="5770"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SECTION</w:t>
            </w:r>
          </w:p>
        </w:tc>
        <w:tc>
          <w:tcPr>
            <w:tcW w:w="615"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OUI</w:t>
            </w:r>
          </w:p>
        </w:tc>
        <w:tc>
          <w:tcPr>
            <w:tcW w:w="141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EN PARTIE</w:t>
            </w:r>
          </w:p>
        </w:tc>
        <w:tc>
          <w:tcPr>
            <w:tcW w:w="61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NON</w:t>
            </w:r>
          </w:p>
        </w:tc>
        <w:tc>
          <w:tcPr>
            <w:tcW w:w="4302"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Commentaires</w:t>
            </w:r>
          </w:p>
        </w:tc>
        <w:tc>
          <w:tcPr>
            <w:tcW w:w="1132"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sz w:val="16"/>
              </w:rPr>
              <w:t>Note/total (sauf N/A)</w:t>
            </w:r>
          </w:p>
        </w:tc>
      </w:tr>
      <w:tr w:rsidR="00977125" w:rsidTr="00977125">
        <w:trPr>
          <w:trHeight w:val="221"/>
        </w:trPr>
        <w:tc>
          <w:tcPr>
            <w:tcW w:w="12716"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pStyle w:val="ListParagraph"/>
              <w:numPr>
                <w:ilvl w:val="0"/>
                <w:numId w:val="8"/>
              </w:numPr>
              <w:spacing w:after="0" w:line="240" w:lineRule="auto"/>
              <w:ind w:left="540" w:hanging="540"/>
              <w:rPr>
                <w:b/>
                <w:color w:val="000000" w:themeColor="text1"/>
              </w:rPr>
            </w:pPr>
            <w:r>
              <w:rPr>
                <w:b/>
                <w:color w:val="000000" w:themeColor="text1"/>
              </w:rPr>
              <w:t>ÉTABLISSEMENTS PROPOSANT UN TEST DE LA CHARGE VIRALE SUR LE LIEU DE SOINS</w:t>
            </w:r>
          </w:p>
        </w:tc>
        <w:tc>
          <w:tcPr>
            <w:tcW w:w="11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spacing w:after="0" w:line="240" w:lineRule="auto"/>
              <w:jc w:val="center"/>
              <w:rPr>
                <w:b/>
                <w:color w:val="000000" w:themeColor="text1"/>
              </w:rPr>
            </w:pPr>
            <w:r>
              <w:rPr>
                <w:b/>
                <w:color w:val="000000" w:themeColor="text1"/>
              </w:rPr>
              <w:t>Points</w:t>
            </w:r>
          </w:p>
        </w:tc>
      </w:tr>
      <w:tr w:rsidR="00977125" w:rsidTr="00977125">
        <w:trPr>
          <w:trHeight w:val="422"/>
        </w:trPr>
        <w:tc>
          <w:tcPr>
            <w:tcW w:w="9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4.1</w:t>
            </w: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rPr>
            </w:pPr>
            <w:r>
              <w:t>Votre établissement ou mini-laboratoire participe-t-il à un test d'assurance qualité externe (EQA) ?</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22"/>
        </w:trPr>
        <w:tc>
          <w:tcPr>
            <w:tcW w:w="904"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pP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Identifiez la plateforme de test de la charge virale sur le lieu de soins et indiquez le nombre moyen de tests réalisés par semaine.</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9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4.2</w:t>
            </w: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rPr>
            </w:pPr>
            <w:r>
              <w:t>Votre établissement a-t-il réussi le dernier test d'EQA ?</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53"/>
        </w:trPr>
        <w:tc>
          <w:tcPr>
            <w:tcW w:w="9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4.3</w:t>
            </w: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CA6BCD">
            <w:pPr>
              <w:spacing w:after="0" w:line="240" w:lineRule="auto"/>
              <w:rPr>
                <w:rFonts w:eastAsia="Times New Roman"/>
                <w:bCs/>
              </w:rPr>
            </w:pPr>
            <w:r>
              <w:t xml:space="preserve">Un contrat efficace de maintenance des appareils pour les tests de la charge virale sur le lieu de soins a-t-il été </w:t>
            </w:r>
            <w:r w:rsidR="00726530">
              <w:t>souscrit</w:t>
            </w:r>
            <w:r>
              <w:t> ?</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9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4.4</w:t>
            </w: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Des appareils sont-ils tombés en panne l'année dernière ?</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80"/>
        </w:trPr>
        <w:tc>
          <w:tcPr>
            <w:tcW w:w="9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4.5</w:t>
            </w: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highlight w:val="yellow"/>
              </w:rPr>
            </w:pPr>
            <w:r>
              <w:t>La réparation des appareils a-t-elle duré plus d'un mois ?</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80"/>
        </w:trPr>
        <w:tc>
          <w:tcPr>
            <w:tcW w:w="904"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4.6</w:t>
            </w: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6.6.1 Les techniciens de laboratoire ont-il</w:t>
            </w:r>
            <w:r w:rsidR="00726530">
              <w:t>s</w:t>
            </w:r>
            <w:r>
              <w:t xml:space="preserve"> été formé</w:t>
            </w:r>
            <w:r w:rsidR="00726530">
              <w:t>s</w:t>
            </w:r>
            <w:r>
              <w:t xml:space="preserve"> à la réalisation des tests de la charge virale ?</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CA6BCD">
            <w:pPr>
              <w:spacing w:after="0" w:line="240" w:lineRule="auto"/>
            </w:pPr>
            <w:r>
              <w:t xml:space="preserve">6.6.2 Les techniciens qualifiés en charge des tests de la charge virale </w:t>
            </w:r>
            <w:r w:rsidR="00726530">
              <w:t>ont</w:t>
            </w:r>
            <w:r>
              <w:t xml:space="preserve">-ils tous </w:t>
            </w:r>
            <w:r w:rsidR="00726530">
              <w:t xml:space="preserve">réussi l’évaluation des </w:t>
            </w:r>
            <w:r>
              <w:t xml:space="preserve">compétences </w:t>
            </w:r>
            <w:r w:rsidR="00726530">
              <w:t>minimum requises</w:t>
            </w:r>
            <w:r>
              <w:t> ? (Remarque : si vous avez répondu N/A, n'indiquez pas de note.)</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726530">
            <w:pPr>
              <w:spacing w:after="0" w:line="240" w:lineRule="auto"/>
            </w:pPr>
            <w:r>
              <w:t>6.6.3 Les techniciens qualifiés en charge des tests de la charge virale ont-ils tous</w:t>
            </w:r>
            <w:r w:rsidR="00726530">
              <w:t xml:space="preserve"> réussi l’évaluation des</w:t>
            </w:r>
            <w:r>
              <w:t xml:space="preserve"> compétences</w:t>
            </w:r>
            <w:r w:rsidR="00726530">
              <w:t> </w:t>
            </w:r>
            <w:r>
              <w:t xml:space="preserve">? </w:t>
            </w:r>
            <w:r w:rsidR="00726530">
              <w:t>Au cours de l</w:t>
            </w:r>
            <w:r>
              <w:t>'année dernière ? (Remarque : si vous avez répondu N/A, n'indiquez pas de note.)</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4.7</w:t>
            </w:r>
          </w:p>
        </w:tc>
        <w:tc>
          <w:tcPr>
            <w:tcW w:w="4866"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Des formations annuelles sont-elles organisées et consignées à des fins de mise à jour ? </w:t>
            </w: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16"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3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293"/>
        </w:trPr>
        <w:tc>
          <w:tcPr>
            <w:tcW w:w="1271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4.0 NOTE DE LA SECTION « TEST DE LA CHARGE VIRALE SUR LE LIEU DE SOINS »</w:t>
            </w:r>
          </w:p>
        </w:tc>
        <w:tc>
          <w:tcPr>
            <w:tcW w:w="1132"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rPr>
            </w:pPr>
          </w:p>
        </w:tc>
      </w:tr>
      <w:tr w:rsidR="00977125" w:rsidTr="00977125">
        <w:trPr>
          <w:trHeight w:val="292"/>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1132"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16"/>
                <w:szCs w:val="16"/>
              </w:rPr>
            </w:pPr>
            <w:r>
              <w:rPr>
                <w:b/>
                <w:sz w:val="16"/>
              </w:rPr>
              <w:t>Note/total (sauf N/A)</w:t>
            </w:r>
          </w:p>
        </w:tc>
      </w:tr>
    </w:tbl>
    <w:p w:rsidR="00977125" w:rsidRDefault="00977125" w:rsidP="00977125"/>
    <w:p w:rsidR="00977125" w:rsidRDefault="00977125" w:rsidP="00977125">
      <w:r>
        <w:br w:type="page"/>
      </w:r>
    </w:p>
    <w:p w:rsidR="00977125" w:rsidRDefault="00977125" w:rsidP="00977125"/>
    <w:tbl>
      <w:tblPr>
        <w:tblStyle w:val="TableGrid"/>
        <w:tblpPr w:leftFromText="180" w:rightFromText="180" w:vertAnchor="text" w:tblpY="1"/>
        <w:tblOverlap w:val="never"/>
        <w:tblW w:w="13848" w:type="dxa"/>
        <w:tblLook w:val="04A0" w:firstRow="1" w:lastRow="0" w:firstColumn="1" w:lastColumn="0" w:noHBand="0" w:noVBand="1"/>
      </w:tblPr>
      <w:tblGrid>
        <w:gridCol w:w="912"/>
        <w:gridCol w:w="4915"/>
        <w:gridCol w:w="617"/>
        <w:gridCol w:w="1461"/>
        <w:gridCol w:w="655"/>
        <w:gridCol w:w="4037"/>
        <w:gridCol w:w="1251"/>
      </w:tblGrid>
      <w:tr w:rsidR="00977125" w:rsidTr="00977125">
        <w:trPr>
          <w:trHeight w:val="530"/>
        </w:trPr>
        <w:tc>
          <w:tcPr>
            <w:tcW w:w="5848"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SECTION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OUI</w:t>
            </w:r>
          </w:p>
        </w:tc>
        <w:tc>
          <w:tcPr>
            <w:tcW w:w="146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EN PARTIE</w:t>
            </w:r>
          </w:p>
        </w:tc>
        <w:tc>
          <w:tcPr>
            <w:tcW w:w="615"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NON</w:t>
            </w:r>
          </w:p>
        </w:tc>
        <w:tc>
          <w:tcPr>
            <w:tcW w:w="4051"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sz w:val="16"/>
              </w:rPr>
              <w:t>Note/total (sauf N/A)</w:t>
            </w:r>
          </w:p>
        </w:tc>
      </w:tr>
      <w:tr w:rsidR="00977125" w:rsidTr="00977125">
        <w:trPr>
          <w:trHeight w:val="221"/>
        </w:trPr>
        <w:tc>
          <w:tcPr>
            <w:tcW w:w="12595"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pStyle w:val="ListParagraph"/>
              <w:numPr>
                <w:ilvl w:val="0"/>
                <w:numId w:val="8"/>
              </w:numPr>
              <w:spacing w:after="0" w:line="240" w:lineRule="auto"/>
              <w:rPr>
                <w:b/>
                <w:color w:val="000000" w:themeColor="text1"/>
              </w:rPr>
            </w:pPr>
            <w:r>
              <w:rPr>
                <w:b/>
                <w:color w:val="000000" w:themeColor="text1"/>
              </w:rPr>
              <w:t xml:space="preserve">    ÉTABLISSEMENTS DOTÉS D'UN LABORATOIRE </w:t>
            </w:r>
          </w:p>
        </w:tc>
        <w:tc>
          <w:tcPr>
            <w:tcW w:w="12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spacing w:after="0" w:line="240" w:lineRule="auto"/>
              <w:jc w:val="center"/>
              <w:rPr>
                <w:b/>
                <w:color w:val="000000" w:themeColor="text1"/>
              </w:rPr>
            </w:pPr>
            <w:r>
              <w:rPr>
                <w:b/>
                <w:color w:val="000000" w:themeColor="text1"/>
              </w:rPr>
              <w:t>Points</w:t>
            </w:r>
          </w:p>
        </w:tc>
      </w:tr>
      <w:tr w:rsidR="00977125" w:rsidTr="00977125">
        <w:trPr>
          <w:trHeight w:val="576"/>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5.1</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rPr>
            </w:pPr>
            <w:r>
              <w:t>Le personnel de laboratoire a-t-il été formé à la réalisation des tests de la charge virale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95"/>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5.2</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Le laboratoire participe-t-il à un test d'assurance qualité externe (EQA)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5.3</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rPr>
            </w:pPr>
            <w:r>
              <w:t xml:space="preserve">Votre laboratoire a-t-il réussi le dernier test d'EQA ?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Veuillez fournir la dernière note obtenue au test d'EQA.</w:t>
            </w: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5.4</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En cas d'échec du dernier test d'EQA, votre laboratoire a-t-il pris des mesures correctives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5.5</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CA6BCD">
            <w:pPr>
              <w:spacing w:after="0" w:line="240" w:lineRule="auto"/>
            </w:pPr>
            <w:r>
              <w:t xml:space="preserve">Un contrat efficace de maintenance des appareils pour la charge virale a-t-il été </w:t>
            </w:r>
            <w:r w:rsidR="00726530">
              <w:t>souscrit</w:t>
            </w:r>
            <w:r>
              <w:t>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67"/>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5.6</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Des appareils sont-ils tombés en panne l'année dernière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5.7</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highlight w:val="yellow"/>
              </w:rPr>
            </w:pPr>
            <w:r>
              <w:t>La réparation des appareils a-t-elle duré plus d'un mois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13"/>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5.8</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Y a-t-il un générateur de secours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5.9</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 xml:space="preserve">Des formations annuelles sont-elles organisées et consignées à des fins de mise à jour ?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67"/>
        </w:trPr>
        <w:tc>
          <w:tcPr>
            <w:tcW w:w="91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5.10</w:t>
            </w:r>
          </w:p>
        </w:tc>
        <w:tc>
          <w:tcPr>
            <w:tcW w:w="493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Les appareils sont-ils branchés sur un onduleur ?</w:t>
            </w:r>
          </w:p>
        </w:tc>
        <w:tc>
          <w:tcPr>
            <w:tcW w:w="61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46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051"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90"/>
        </w:trPr>
        <w:tc>
          <w:tcPr>
            <w:tcW w:w="12595"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r>
              <w:rPr>
                <w:b/>
              </w:rPr>
              <w:t>5.0 NOTE DE LA SECTION « ÉTABLISSEMENTS DOTÉS D'UN LABORATOIRE »</w:t>
            </w: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sz w:val="16"/>
                <w:szCs w:val="16"/>
              </w:rPr>
            </w:pPr>
          </w:p>
          <w:p w:rsidR="00977125" w:rsidRDefault="00977125">
            <w:pPr>
              <w:spacing w:after="0" w:line="240" w:lineRule="auto"/>
              <w:rPr>
                <w:b/>
              </w:rPr>
            </w:pPr>
          </w:p>
        </w:tc>
      </w:tr>
      <w:tr w:rsidR="00977125" w:rsidTr="00977125">
        <w:trPr>
          <w:trHeight w:val="39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16"/>
                <w:szCs w:val="16"/>
              </w:rPr>
            </w:pPr>
            <w:r>
              <w:rPr>
                <w:b/>
                <w:sz w:val="16"/>
              </w:rPr>
              <w:t>Note/total (sauf N/A)</w:t>
            </w:r>
          </w:p>
        </w:tc>
      </w:tr>
    </w:tbl>
    <w:p w:rsidR="00977125" w:rsidRDefault="00977125" w:rsidP="00977125">
      <w:pPr>
        <w:spacing w:after="0"/>
        <w:rPr>
          <w:b/>
          <w:sz w:val="24"/>
        </w:rPr>
      </w:pPr>
    </w:p>
    <w:p w:rsidR="00977125" w:rsidRDefault="00977125" w:rsidP="00977125">
      <w:pPr>
        <w:rPr>
          <w:b/>
          <w:sz w:val="24"/>
        </w:rPr>
      </w:pPr>
      <w:r>
        <w:br w:type="page"/>
      </w:r>
    </w:p>
    <w:p w:rsidR="00977125" w:rsidRDefault="00977125" w:rsidP="00977125">
      <w:pPr>
        <w:spacing w:after="0"/>
        <w:rPr>
          <w:b/>
          <w:sz w:val="24"/>
        </w:rPr>
      </w:pPr>
    </w:p>
    <w:tbl>
      <w:tblPr>
        <w:tblStyle w:val="TableGrid"/>
        <w:tblpPr w:leftFromText="180" w:rightFromText="180" w:vertAnchor="text" w:tblpY="1"/>
        <w:tblOverlap w:val="never"/>
        <w:tblW w:w="13848" w:type="dxa"/>
        <w:tblLook w:val="04A0" w:firstRow="1" w:lastRow="0" w:firstColumn="1" w:lastColumn="0" w:noHBand="0" w:noVBand="1"/>
      </w:tblPr>
      <w:tblGrid>
        <w:gridCol w:w="996"/>
        <w:gridCol w:w="5152"/>
        <w:gridCol w:w="620"/>
        <w:gridCol w:w="984"/>
        <w:gridCol w:w="655"/>
        <w:gridCol w:w="4190"/>
        <w:gridCol w:w="1251"/>
      </w:tblGrid>
      <w:tr w:rsidR="00977125" w:rsidTr="00977125">
        <w:trPr>
          <w:trHeight w:val="437"/>
        </w:trPr>
        <w:tc>
          <w:tcPr>
            <w:tcW w:w="6166"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SECTION</w:t>
            </w:r>
          </w:p>
        </w:tc>
        <w:tc>
          <w:tcPr>
            <w:tcW w:w="6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OUI</w:t>
            </w:r>
          </w:p>
        </w:tc>
        <w:tc>
          <w:tcPr>
            <w:tcW w:w="985"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EN PARTIE</w:t>
            </w:r>
          </w:p>
        </w:tc>
        <w:tc>
          <w:tcPr>
            <w:tcW w:w="6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NON</w:t>
            </w:r>
          </w:p>
        </w:tc>
        <w:tc>
          <w:tcPr>
            <w:tcW w:w="42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sz w:val="16"/>
              </w:rPr>
              <w:t>Note/total (sauf N/A)</w:t>
            </w:r>
          </w:p>
        </w:tc>
      </w:tr>
      <w:tr w:rsidR="00977125" w:rsidTr="00977125">
        <w:trPr>
          <w:trHeight w:val="221"/>
        </w:trPr>
        <w:tc>
          <w:tcPr>
            <w:tcW w:w="12595"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pStyle w:val="ListParagraph"/>
              <w:numPr>
                <w:ilvl w:val="0"/>
                <w:numId w:val="8"/>
              </w:numPr>
              <w:spacing w:after="0" w:line="240" w:lineRule="auto"/>
              <w:rPr>
                <w:b/>
                <w:color w:val="000000" w:themeColor="text1"/>
              </w:rPr>
            </w:pPr>
            <w:r>
              <w:rPr>
                <w:b/>
                <w:color w:val="000000" w:themeColor="text1"/>
              </w:rPr>
              <w:t xml:space="preserve">    SUIVI ET ÉVALUATION </w:t>
            </w:r>
          </w:p>
        </w:tc>
        <w:tc>
          <w:tcPr>
            <w:tcW w:w="125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77125" w:rsidRDefault="00977125">
            <w:pPr>
              <w:spacing w:after="0" w:line="240" w:lineRule="auto"/>
              <w:jc w:val="center"/>
              <w:rPr>
                <w:b/>
                <w:color w:val="000000" w:themeColor="text1"/>
              </w:rPr>
            </w:pPr>
            <w:r>
              <w:rPr>
                <w:b/>
                <w:color w:val="000000" w:themeColor="text1"/>
              </w:rPr>
              <w:t>Points</w:t>
            </w:r>
          </w:p>
        </w:tc>
      </w:tr>
      <w:tr w:rsidR="00977125" w:rsidTr="00977125">
        <w:trPr>
          <w:trHeight w:val="221"/>
        </w:trPr>
        <w:tc>
          <w:tcPr>
            <w:tcW w:w="1259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77125" w:rsidRDefault="00977125" w:rsidP="00750D09">
            <w:pPr>
              <w:spacing w:after="0" w:line="240" w:lineRule="auto"/>
              <w:rPr>
                <w:b/>
                <w:color w:val="FFFFFF" w:themeColor="background1"/>
              </w:rPr>
            </w:pPr>
            <w:r>
              <w:rPr>
                <w:sz w:val="24"/>
              </w:rPr>
              <w:t>Appliquez cette section à la personne chargée du suivi et de l'évaluation/</w:t>
            </w:r>
            <w:r w:rsidR="00750D09">
              <w:rPr>
                <w:sz w:val="24"/>
              </w:rPr>
              <w:t>l’opérateur de saisie des</w:t>
            </w:r>
            <w:r>
              <w:rPr>
                <w:sz w:val="24"/>
              </w:rPr>
              <w:t xml:space="preserve"> données (vous aurez peut-être besoin de l'avis d'un clinicien du TAR).</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rsidR="00977125" w:rsidRDefault="00977125">
            <w:pPr>
              <w:spacing w:after="0" w:line="240" w:lineRule="auto"/>
              <w:jc w:val="center"/>
              <w:rPr>
                <w:b/>
                <w:color w:val="FFFFFF" w:themeColor="background1"/>
              </w:rPr>
            </w:pPr>
          </w:p>
        </w:tc>
      </w:tr>
      <w:tr w:rsidR="00977125" w:rsidTr="00977125">
        <w:trPr>
          <w:trHeight w:val="576"/>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6.1</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rPr>
            </w:pPr>
            <w:r>
              <w:t>Les fiches patient, ou les dossiers médicaux électroniques, actuellement utilisées comprennent-elles des champs dédiés au suivi du test de la charge virale (test commandé et résultats, entre autres) ?</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95"/>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6.2</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Les registres de TAR actuels comprennent-ils des champs pour inscrire des informations sur les tests de la charge virale et leurs résultats (notamment le mois de commencement du traitement, la date de demande du test et le résultat) ?</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95"/>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6.3</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Les outils d'élaboration de rapports (sous format papier ou électronique) des sites comprennent-ils des champs pour décrire des variables clés, y compris le nombre de patients ayant bénéficié d'un test de la charge virale, le nombre de patients présentant une suppression virologique et les rapports réguliers sur les tests de la charge virale avec leurs résultats ?</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40"/>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6.4</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rPr>
            </w:pPr>
            <w:r>
              <w:t>Les systèmes et les outils de suivi et d'évaluation sur place peuvent-ils suivre les résultats des tests de la charge virale pour les cohortes de patients (par exemple, les résultats des tests de la charge virale pour les patients 6 et 12 mois après leur mise sous TAR) ?</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467"/>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6.5</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eastAsia="Times New Roman"/>
                <w:bCs/>
              </w:rPr>
            </w:pPr>
            <w:r>
              <w:t>Existe-t-il un registre des charges virales élevées, ou un registre spécifique, sur place pour suivre les patients présentant des résultats de charge virale élevée (≥ 1 000 copies/mL) ?</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6.6</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rFonts w:cs="Arial"/>
                <w:bCs/>
                <w:highlight w:val="yellow"/>
              </w:rPr>
            </w:pPr>
            <w:r>
              <w:t>Existe-t-il un plan pour former les prestataires de services, le personnel de laboratoire, le personnel en charge du suivi et de l'évaluation ainsi que tout autre membre du personnel du site sur la bonne utilisation des outils de suivi et d'évaluation ?</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6.7</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Des examens des données de la charge virale sont-ils réalisés régulièrement sur place ? Si c'est le cas, notez = oui et veuillez le décrire dans les commentaires.</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t>6.8</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rsidP="00750D09">
            <w:pPr>
              <w:spacing w:after="0" w:line="240" w:lineRule="auto"/>
            </w:pPr>
            <w:r>
              <w:t>Existe-t-il un plan pour encadrer les prestataires de services, le personnel de laboratoire, le personnel en charge du suivi et de l'évaluation ainsi que tout autre membre du personnel du site sur la bonne utilisation des outils de suivi et d'évaluation ?  Veuillez le décrire dans les commentaires.</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576"/>
        </w:trPr>
        <w:tc>
          <w:tcPr>
            <w:tcW w:w="997"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pPr>
          </w:p>
        </w:tc>
        <w:tc>
          <w:tcPr>
            <w:tcW w:w="5169"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620"/>
        </w:trPr>
        <w:tc>
          <w:tcPr>
            <w:tcW w:w="997"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rFonts w:eastAsia="Times New Roman"/>
              </w:rPr>
            </w:pPr>
          </w:p>
          <w:p w:rsidR="00977125" w:rsidRDefault="00977125">
            <w:pPr>
              <w:spacing w:after="0" w:line="240" w:lineRule="auto"/>
              <w:jc w:val="center"/>
              <w:rPr>
                <w:rFonts w:eastAsia="Times New Roman"/>
              </w:rPr>
            </w:pPr>
          </w:p>
          <w:p w:rsidR="00977125" w:rsidRDefault="00977125">
            <w:pPr>
              <w:spacing w:after="0" w:line="240" w:lineRule="auto"/>
            </w:pPr>
          </w:p>
        </w:tc>
        <w:tc>
          <w:tcPr>
            <w:tcW w:w="5169"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OUI</w:t>
            </w:r>
          </w:p>
        </w:tc>
        <w:tc>
          <w:tcPr>
            <w:tcW w:w="985"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EN PARTIE</w:t>
            </w:r>
          </w:p>
        </w:tc>
        <w:tc>
          <w:tcPr>
            <w:tcW w:w="62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NON</w:t>
            </w:r>
          </w:p>
        </w:tc>
        <w:tc>
          <w:tcPr>
            <w:tcW w:w="42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rPr>
              <w:t>Commentaires</w:t>
            </w: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rPr>
                <w:b/>
                <w:sz w:val="16"/>
              </w:rPr>
              <w:t>Note/total (sauf N/A)</w:t>
            </w:r>
          </w:p>
        </w:tc>
      </w:tr>
      <w:tr w:rsidR="00977125" w:rsidTr="00977125">
        <w:trPr>
          <w:trHeight w:val="576"/>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rPr>
            </w:pPr>
            <w:r>
              <w:t>6.9</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Existe-t-il des plans pour comparer les données du système d'information ou de la base de données du laboratoire pour le site aux données des dossiers, registres, etc. au niveau du site ?</w:t>
            </w:r>
          </w:p>
        </w:tc>
        <w:tc>
          <w:tcPr>
            <w:tcW w:w="62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pPr>
          </w:p>
        </w:tc>
      </w:tr>
      <w:tr w:rsidR="00977125" w:rsidTr="00977125">
        <w:trPr>
          <w:trHeight w:val="576"/>
        </w:trPr>
        <w:tc>
          <w:tcPr>
            <w:tcW w:w="99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imes New Roman"/>
              </w:rPr>
            </w:pPr>
            <w:r>
              <w:t>6.10</w:t>
            </w:r>
          </w:p>
        </w:tc>
        <w:tc>
          <w:tcPr>
            <w:tcW w:w="5169"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r>
              <w:t>Le site reçoit-il des rapports réguliers de la part du système d'information ou de la base de données du laboratoire ? Si c'est le cas, décrivez quelles variables sont envoyées et à quelle fréquence.</w:t>
            </w: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8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62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125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977125">
        <w:trPr>
          <w:trHeight w:val="390"/>
        </w:trPr>
        <w:tc>
          <w:tcPr>
            <w:tcW w:w="12595" w:type="dxa"/>
            <w:gridSpan w:val="6"/>
            <w:vMerge w:val="restart"/>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rPr>
                <w:b/>
              </w:rPr>
            </w:pPr>
            <w:r>
              <w:rPr>
                <w:b/>
              </w:rPr>
              <w:t>6.0 NOTE DE LA SECTION « ÉVALUATION ET SUIVI »</w:t>
            </w:r>
          </w:p>
          <w:p w:rsidR="00977125" w:rsidRDefault="00977125">
            <w:pPr>
              <w:pStyle w:val="ListParagraph"/>
              <w:spacing w:after="0" w:line="240" w:lineRule="auto"/>
              <w:ind w:left="360"/>
              <w:rPr>
                <w:b/>
              </w:rPr>
            </w:pPr>
          </w:p>
        </w:tc>
        <w:tc>
          <w:tcPr>
            <w:tcW w:w="125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sz w:val="16"/>
                <w:szCs w:val="16"/>
              </w:rPr>
            </w:pPr>
          </w:p>
          <w:p w:rsidR="00977125" w:rsidRDefault="00977125">
            <w:pPr>
              <w:spacing w:after="0" w:line="240" w:lineRule="auto"/>
              <w:jc w:val="center"/>
              <w:rPr>
                <w:b/>
                <w:sz w:val="16"/>
                <w:szCs w:val="16"/>
              </w:rPr>
            </w:pPr>
          </w:p>
        </w:tc>
      </w:tr>
      <w:tr w:rsidR="00977125" w:rsidTr="00977125">
        <w:trPr>
          <w:trHeight w:val="39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125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16"/>
                <w:szCs w:val="16"/>
              </w:rPr>
            </w:pPr>
            <w:r>
              <w:rPr>
                <w:b/>
                <w:sz w:val="16"/>
              </w:rPr>
              <w:t>Note/total (sauf N/A)</w:t>
            </w:r>
          </w:p>
        </w:tc>
      </w:tr>
    </w:tbl>
    <w:p w:rsidR="00977125" w:rsidRDefault="00977125" w:rsidP="00977125">
      <w:pPr>
        <w:rPr>
          <w:b/>
          <w:sz w:val="24"/>
        </w:rPr>
      </w:pPr>
      <w:r>
        <w:br w:type="page"/>
      </w:r>
    </w:p>
    <w:p w:rsidR="00977125" w:rsidRDefault="00977125" w:rsidP="00977125">
      <w:pPr>
        <w:spacing w:after="0"/>
        <w:rPr>
          <w:b/>
          <w:sz w:val="24"/>
        </w:rPr>
      </w:pPr>
      <w:r>
        <w:rPr>
          <w:b/>
          <w:sz w:val="24"/>
        </w:rPr>
        <w:t xml:space="preserve">PARTIE 2 : CRITÈRES DE NOTATION </w:t>
      </w:r>
    </w:p>
    <w:p w:rsidR="00977125" w:rsidRDefault="00977125" w:rsidP="00977125">
      <w:pPr>
        <w:spacing w:after="0"/>
      </w:pPr>
      <w:r>
        <w:rPr>
          <w:b/>
        </w:rPr>
        <w:t>Nom de l'établissement :</w:t>
      </w:r>
      <w:r>
        <w:t xml:space="preserve"> ___________________________________________________ Date de l'évaluation (JJ/MM/AAAA) : __________________________</w:t>
      </w:r>
    </w:p>
    <w:p w:rsidR="00977125" w:rsidRDefault="00977125" w:rsidP="00977125">
      <w:pPr>
        <w:spacing w:after="0"/>
      </w:pPr>
      <w:r>
        <w:t>Tous les éléments notés se verront attribuer un certain nombre de points :</w:t>
      </w:r>
    </w:p>
    <w:p w:rsidR="00977125" w:rsidRDefault="00977125" w:rsidP="00977125">
      <w:pPr>
        <w:pStyle w:val="ListParagraph"/>
        <w:numPr>
          <w:ilvl w:val="0"/>
          <w:numId w:val="10"/>
        </w:numPr>
        <w:spacing w:after="0"/>
        <w:ind w:hanging="360"/>
      </w:pPr>
      <w:r>
        <w:t xml:space="preserve">Chaque élément noté « Oui » </w:t>
      </w:r>
      <w:r w:rsidR="00750D09">
        <w:t>donne</w:t>
      </w:r>
      <w:r>
        <w:t xml:space="preserve"> 1 point. </w:t>
      </w:r>
    </w:p>
    <w:p w:rsidR="00977125" w:rsidRDefault="00977125" w:rsidP="00977125">
      <w:pPr>
        <w:pStyle w:val="ListParagraph"/>
        <w:numPr>
          <w:ilvl w:val="0"/>
          <w:numId w:val="10"/>
        </w:numPr>
        <w:spacing w:after="0"/>
        <w:ind w:hanging="360"/>
      </w:pPr>
      <w:r>
        <w:t xml:space="preserve">Chaque élément noté « En partie » </w:t>
      </w:r>
      <w:r w:rsidR="00750D09">
        <w:t>donne</w:t>
      </w:r>
      <w:r>
        <w:t xml:space="preserve"> 0,5 point. </w:t>
      </w:r>
    </w:p>
    <w:p w:rsidR="00977125" w:rsidRDefault="00977125" w:rsidP="00977125">
      <w:pPr>
        <w:pStyle w:val="ListParagraph"/>
        <w:numPr>
          <w:ilvl w:val="0"/>
          <w:numId w:val="10"/>
        </w:numPr>
        <w:spacing w:after="0"/>
        <w:ind w:hanging="360"/>
      </w:pPr>
      <w:r>
        <w:t xml:space="preserve">Chaque élément noté « Non » </w:t>
      </w:r>
      <w:r w:rsidR="00750D09">
        <w:t>donne</w:t>
      </w:r>
      <w:r>
        <w:t xml:space="preserve"> 0 point. </w:t>
      </w:r>
    </w:p>
    <w:p w:rsidR="00977125" w:rsidRDefault="00977125" w:rsidP="00977125">
      <w:pPr>
        <w:spacing w:after="0"/>
      </w:pPr>
      <w:r>
        <w:t>Le total de tous les points obtenus pour chaque section doit être indiqué à la fin de cette section.</w:t>
      </w:r>
    </w:p>
    <w:p w:rsidR="00977125" w:rsidRDefault="00977125" w:rsidP="00977125">
      <w:pPr>
        <w:spacing w:after="0"/>
      </w:pPr>
      <w:r>
        <w:t>Le total général des points obtenus pour chaque établissement évalué sera pondéré afin de correspondre à un niveau de performance en particulier.</w:t>
      </w:r>
    </w:p>
    <w:p w:rsidR="00977125" w:rsidRDefault="00977125" w:rsidP="00977125">
      <w:r>
        <w:t>Total des points attribués : __________     % général _______     Niveau _______</w:t>
      </w:r>
    </w:p>
    <w:tbl>
      <w:tblPr>
        <w:tblStyle w:val="TableGrid2"/>
        <w:tblpPr w:leftFromText="180" w:rightFromText="180" w:vertAnchor="text" w:horzAnchor="margin" w:tblpY="32"/>
        <w:tblW w:w="9540" w:type="dxa"/>
        <w:tblLook w:val="04A0" w:firstRow="1" w:lastRow="0" w:firstColumn="1" w:lastColumn="0" w:noHBand="0" w:noVBand="1"/>
      </w:tblPr>
      <w:tblGrid>
        <w:gridCol w:w="1278"/>
        <w:gridCol w:w="1980"/>
        <w:gridCol w:w="6282"/>
      </w:tblGrid>
      <w:tr w:rsidR="00977125" w:rsidTr="00977125">
        <w:trPr>
          <w:trHeight w:val="354"/>
        </w:trPr>
        <w:tc>
          <w:tcPr>
            <w:tcW w:w="1278"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heme="minorEastAsia"/>
                <w:b/>
              </w:rPr>
            </w:pPr>
            <w:r>
              <w:rPr>
                <w:rFonts w:eastAsiaTheme="minorEastAsia"/>
                <w:b/>
              </w:rPr>
              <w:t>Niveaux</w:t>
            </w:r>
          </w:p>
        </w:tc>
        <w:tc>
          <w:tcPr>
            <w:tcW w:w="198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heme="minorEastAsia"/>
                <w:b/>
              </w:rPr>
            </w:pPr>
            <w:r>
              <w:rPr>
                <w:rFonts w:eastAsiaTheme="minorEastAsia"/>
                <w:b/>
              </w:rPr>
              <w:t>Note en %</w:t>
            </w:r>
          </w:p>
        </w:tc>
        <w:tc>
          <w:tcPr>
            <w:tcW w:w="6282"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rFonts w:eastAsiaTheme="minorEastAsia"/>
                <w:b/>
              </w:rPr>
            </w:pPr>
            <w:r>
              <w:rPr>
                <w:rFonts w:eastAsiaTheme="minorEastAsia"/>
                <w:b/>
              </w:rPr>
              <w:t>Description des résultats</w:t>
            </w:r>
          </w:p>
        </w:tc>
      </w:tr>
      <w:tr w:rsidR="00977125" w:rsidTr="00977125">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C00000"/>
            <w:hideMark/>
          </w:tcPr>
          <w:p w:rsidR="00977125" w:rsidRDefault="00977125">
            <w:pPr>
              <w:spacing w:after="0" w:line="240" w:lineRule="auto"/>
            </w:pPr>
            <w:r>
              <w:t xml:space="preserve">Niveau 0 </w:t>
            </w:r>
          </w:p>
        </w:tc>
        <w:tc>
          <w:tcPr>
            <w:tcW w:w="1980"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 xml:space="preserve">Moins de 40 % </w:t>
            </w:r>
            <w:r>
              <w:tab/>
            </w:r>
          </w:p>
        </w:tc>
        <w:tc>
          <w:tcPr>
            <w:tcW w:w="628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Des améliorations sont nécessaires dans tous les domaines avec résolution immédiate.</w:t>
            </w:r>
          </w:p>
        </w:tc>
      </w:tr>
      <w:tr w:rsidR="00977125" w:rsidTr="00977125">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977125" w:rsidRDefault="00977125">
            <w:pPr>
              <w:spacing w:after="0" w:line="240" w:lineRule="auto"/>
            </w:pPr>
            <w:r>
              <w:t xml:space="preserve">Niveau 1 </w:t>
            </w:r>
          </w:p>
        </w:tc>
        <w:tc>
          <w:tcPr>
            <w:tcW w:w="1980"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 xml:space="preserve">40 % - 59 % </w:t>
            </w:r>
            <w:r>
              <w:tab/>
            </w:r>
          </w:p>
        </w:tc>
        <w:tc>
          <w:tcPr>
            <w:tcW w:w="628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Améliorations nécessaires dans certains domaines.</w:t>
            </w:r>
          </w:p>
        </w:tc>
      </w:tr>
      <w:tr w:rsidR="00977125" w:rsidTr="00977125">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977125" w:rsidRDefault="00977125">
            <w:pPr>
              <w:spacing w:after="0" w:line="240" w:lineRule="auto"/>
            </w:pPr>
            <w:r>
              <w:t xml:space="preserve">Niveau 2 </w:t>
            </w:r>
          </w:p>
        </w:tc>
        <w:tc>
          <w:tcPr>
            <w:tcW w:w="1980"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60% - 79%</w:t>
            </w:r>
          </w:p>
        </w:tc>
        <w:tc>
          <w:tcPr>
            <w:tcW w:w="628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Capacité modérée.</w:t>
            </w:r>
          </w:p>
        </w:tc>
      </w:tr>
      <w:tr w:rsidR="00977125" w:rsidTr="00977125">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92D050"/>
            <w:hideMark/>
          </w:tcPr>
          <w:p w:rsidR="00977125" w:rsidRDefault="00977125">
            <w:pPr>
              <w:spacing w:after="0" w:line="240" w:lineRule="auto"/>
            </w:pPr>
            <w:r>
              <w:t xml:space="preserve">Niveau 3 </w:t>
            </w:r>
          </w:p>
        </w:tc>
        <w:tc>
          <w:tcPr>
            <w:tcW w:w="1980"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80% - 89%</w:t>
            </w:r>
          </w:p>
        </w:tc>
        <w:tc>
          <w:tcPr>
            <w:tcW w:w="628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Capacité presque atteinte.</w:t>
            </w:r>
          </w:p>
        </w:tc>
      </w:tr>
      <w:tr w:rsidR="00977125" w:rsidTr="00977125">
        <w:trPr>
          <w:trHeight w:val="288"/>
        </w:trPr>
        <w:tc>
          <w:tcPr>
            <w:tcW w:w="1278" w:type="dxa"/>
            <w:tcBorders>
              <w:top w:val="single" w:sz="4" w:space="0" w:color="auto"/>
              <w:left w:val="single" w:sz="4" w:space="0" w:color="auto"/>
              <w:bottom w:val="single" w:sz="4" w:space="0" w:color="auto"/>
              <w:right w:val="single" w:sz="4" w:space="0" w:color="auto"/>
            </w:tcBorders>
            <w:shd w:val="clear" w:color="auto" w:fill="00B050"/>
            <w:hideMark/>
          </w:tcPr>
          <w:p w:rsidR="00977125" w:rsidRDefault="00977125">
            <w:pPr>
              <w:spacing w:after="0" w:line="240" w:lineRule="auto"/>
            </w:pPr>
            <w:r>
              <w:t xml:space="preserve">Niveau 4 </w:t>
            </w:r>
          </w:p>
        </w:tc>
        <w:tc>
          <w:tcPr>
            <w:tcW w:w="1980"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90 % ou plus</w:t>
            </w:r>
          </w:p>
        </w:tc>
        <w:tc>
          <w:tcPr>
            <w:tcW w:w="6282"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pPr>
            <w:r>
              <w:t>Les critères de capacité sont satisfaits.</w:t>
            </w:r>
          </w:p>
        </w:tc>
      </w:tr>
    </w:tbl>
    <w:p w:rsidR="00977125" w:rsidRDefault="00977125" w:rsidP="00977125">
      <w:pPr>
        <w:rPr>
          <w:b/>
        </w:rPr>
      </w:pPr>
    </w:p>
    <w:p w:rsidR="00977125" w:rsidRDefault="00977125" w:rsidP="00977125">
      <w:pPr>
        <w:rPr>
          <w:b/>
        </w:rPr>
      </w:pPr>
    </w:p>
    <w:p w:rsidR="00977125" w:rsidRDefault="00977125" w:rsidP="00977125">
      <w:pPr>
        <w:rPr>
          <w:b/>
        </w:rPr>
      </w:pPr>
    </w:p>
    <w:p w:rsidR="00977125" w:rsidRDefault="00977125" w:rsidP="00977125">
      <w:pPr>
        <w:rPr>
          <w:b/>
        </w:rPr>
      </w:pPr>
    </w:p>
    <w:tbl>
      <w:tblPr>
        <w:tblStyle w:val="TableGrid3"/>
        <w:tblpPr w:leftFromText="180" w:rightFromText="180" w:vertAnchor="text" w:horzAnchor="margin" w:tblpY="321"/>
        <w:tblW w:w="13728" w:type="dxa"/>
        <w:tblLook w:val="04A0" w:firstRow="1" w:lastRow="0" w:firstColumn="1" w:lastColumn="0" w:noHBand="0" w:noVBand="1"/>
      </w:tblPr>
      <w:tblGrid>
        <w:gridCol w:w="2177"/>
        <w:gridCol w:w="1136"/>
        <w:gridCol w:w="1336"/>
        <w:gridCol w:w="691"/>
        <w:gridCol w:w="918"/>
        <w:gridCol w:w="7470"/>
      </w:tblGrid>
      <w:tr w:rsidR="00977125" w:rsidTr="00977125">
        <w:trPr>
          <w:trHeight w:val="1470"/>
        </w:trPr>
        <w:tc>
          <w:tcPr>
            <w:tcW w:w="2204"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20"/>
                <w:szCs w:val="20"/>
              </w:rPr>
            </w:pPr>
            <w:r>
              <w:rPr>
                <w:b/>
                <w:sz w:val="20"/>
              </w:rPr>
              <w:t>SECTION</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125" w:rsidRDefault="00977125">
            <w:pPr>
              <w:spacing w:after="0" w:line="240" w:lineRule="auto"/>
              <w:jc w:val="center"/>
              <w:rPr>
                <w:b/>
                <w:sz w:val="20"/>
                <w:szCs w:val="20"/>
              </w:rPr>
            </w:pPr>
            <w:r>
              <w:rPr>
                <w:b/>
                <w:sz w:val="20"/>
              </w:rPr>
              <w:t>POINTS ATTRIBUÉS</w:t>
            </w:r>
          </w:p>
        </w:tc>
        <w:tc>
          <w:tcPr>
            <w:tcW w:w="1343" w:type="dxa"/>
            <w:tcBorders>
              <w:top w:val="single" w:sz="4" w:space="0" w:color="auto"/>
              <w:left w:val="single" w:sz="4" w:space="0" w:color="auto"/>
              <w:bottom w:val="single" w:sz="4" w:space="0" w:color="auto"/>
              <w:right w:val="single" w:sz="4" w:space="0" w:color="auto"/>
            </w:tcBorders>
            <w:vAlign w:val="center"/>
          </w:tcPr>
          <w:p w:rsidR="00977125" w:rsidRDefault="00977125">
            <w:pPr>
              <w:spacing w:after="0" w:line="240" w:lineRule="auto"/>
              <w:jc w:val="center"/>
              <w:rPr>
                <w:b/>
                <w:sz w:val="20"/>
                <w:szCs w:val="20"/>
              </w:rPr>
            </w:pPr>
          </w:p>
          <w:p w:rsidR="00977125" w:rsidRDefault="00977125">
            <w:pPr>
              <w:spacing w:after="0" w:line="240" w:lineRule="auto"/>
              <w:jc w:val="center"/>
              <w:rPr>
                <w:b/>
                <w:sz w:val="20"/>
                <w:szCs w:val="20"/>
              </w:rPr>
            </w:pPr>
            <w:r>
              <w:rPr>
                <w:b/>
                <w:sz w:val="20"/>
              </w:rPr>
              <w:t>TOTAL DE POINTS MAXIMUM (sauf N/A)</w:t>
            </w:r>
          </w:p>
        </w:tc>
        <w:tc>
          <w:tcPr>
            <w:tcW w:w="6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p w:rsidR="00977125" w:rsidRDefault="00977125">
            <w:pPr>
              <w:spacing w:after="0" w:line="240" w:lineRule="auto"/>
              <w:jc w:val="center"/>
              <w:rPr>
                <w:b/>
                <w:sz w:val="20"/>
                <w:szCs w:val="20"/>
              </w:rPr>
            </w:pPr>
            <w:r>
              <w:rPr>
                <w:b/>
                <w:sz w:val="20"/>
              </w:rPr>
              <w:t>Note en %</w:t>
            </w:r>
          </w:p>
        </w:tc>
        <w:tc>
          <w:tcPr>
            <w:tcW w:w="9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20"/>
                <w:szCs w:val="20"/>
              </w:rPr>
            </w:pPr>
            <w:r>
              <w:rPr>
                <w:b/>
                <w:sz w:val="20"/>
              </w:rPr>
              <w:t>Niveau</w:t>
            </w:r>
          </w:p>
        </w:tc>
        <w:tc>
          <w:tcPr>
            <w:tcW w:w="7702"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20"/>
                <w:szCs w:val="20"/>
              </w:rPr>
            </w:pPr>
            <w:r>
              <w:rPr>
                <w:b/>
                <w:sz w:val="20"/>
              </w:rPr>
              <w:t>COMMENTAIRES DE L'ÉVALUATEUR</w:t>
            </w:r>
          </w:p>
        </w:tc>
      </w:tr>
      <w:tr w:rsidR="00977125" w:rsidTr="00977125">
        <w:trPr>
          <w:trHeight w:val="241"/>
        </w:trPr>
        <w:tc>
          <w:tcPr>
            <w:tcW w:w="2204"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rPr>
                <w:b/>
                <w:sz w:val="20"/>
                <w:szCs w:val="20"/>
              </w:rPr>
            </w:pPr>
            <w:r>
              <w:rPr>
                <w:b/>
                <w:sz w:val="20"/>
              </w:rPr>
              <w:t>2.0 Soins cliniques</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jc w:val="center"/>
              <w:rPr>
                <w:b/>
                <w:sz w:val="20"/>
                <w:szCs w:val="20"/>
              </w:rPr>
            </w:pPr>
          </w:p>
        </w:tc>
        <w:tc>
          <w:tcPr>
            <w:tcW w:w="134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6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c>
          <w:tcPr>
            <w:tcW w:w="77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r>
      <w:tr w:rsidR="00977125" w:rsidTr="00977125">
        <w:trPr>
          <w:trHeight w:val="252"/>
        </w:trPr>
        <w:tc>
          <w:tcPr>
            <w:tcW w:w="2204"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rPr>
                <w:b/>
                <w:sz w:val="20"/>
                <w:szCs w:val="20"/>
              </w:rPr>
            </w:pPr>
            <w:r>
              <w:rPr>
                <w:b/>
                <w:sz w:val="20"/>
              </w:rPr>
              <w:t>3.0 Laboratoire</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jc w:val="center"/>
              <w:rPr>
                <w:b/>
                <w:sz w:val="20"/>
                <w:szCs w:val="20"/>
              </w:rPr>
            </w:pPr>
          </w:p>
        </w:tc>
        <w:tc>
          <w:tcPr>
            <w:tcW w:w="134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6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c>
          <w:tcPr>
            <w:tcW w:w="77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r>
      <w:tr w:rsidR="00977125" w:rsidTr="00977125">
        <w:trPr>
          <w:trHeight w:val="252"/>
        </w:trPr>
        <w:tc>
          <w:tcPr>
            <w:tcW w:w="2204"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rPr>
                <w:b/>
                <w:sz w:val="20"/>
                <w:szCs w:val="20"/>
              </w:rPr>
            </w:pPr>
            <w:r>
              <w:rPr>
                <w:b/>
                <w:sz w:val="20"/>
              </w:rPr>
              <w:t>4.0 Test de la charge virale sur le lieu de soins</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jc w:val="center"/>
              <w:rPr>
                <w:b/>
                <w:sz w:val="20"/>
                <w:szCs w:val="20"/>
              </w:rPr>
            </w:pPr>
          </w:p>
        </w:tc>
        <w:tc>
          <w:tcPr>
            <w:tcW w:w="134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6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c>
          <w:tcPr>
            <w:tcW w:w="77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r>
      <w:tr w:rsidR="00977125" w:rsidTr="00977125">
        <w:trPr>
          <w:trHeight w:val="241"/>
        </w:trPr>
        <w:tc>
          <w:tcPr>
            <w:tcW w:w="2204"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rPr>
                <w:b/>
                <w:sz w:val="20"/>
                <w:szCs w:val="20"/>
              </w:rPr>
            </w:pPr>
            <w:r>
              <w:rPr>
                <w:b/>
                <w:sz w:val="20"/>
              </w:rPr>
              <w:t>5.0 Établissements dotés d'un laboratoire</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jc w:val="center"/>
              <w:rPr>
                <w:b/>
                <w:sz w:val="20"/>
                <w:szCs w:val="20"/>
              </w:rPr>
            </w:pPr>
          </w:p>
        </w:tc>
        <w:tc>
          <w:tcPr>
            <w:tcW w:w="134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6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c>
          <w:tcPr>
            <w:tcW w:w="77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r>
      <w:tr w:rsidR="00977125" w:rsidTr="00977125">
        <w:trPr>
          <w:trHeight w:val="493"/>
        </w:trPr>
        <w:tc>
          <w:tcPr>
            <w:tcW w:w="2204" w:type="dxa"/>
            <w:tcBorders>
              <w:top w:val="single" w:sz="4" w:space="0" w:color="auto"/>
              <w:left w:val="single" w:sz="4" w:space="0" w:color="auto"/>
              <w:bottom w:val="single" w:sz="4" w:space="0" w:color="auto"/>
              <w:right w:val="single" w:sz="4" w:space="0" w:color="auto"/>
            </w:tcBorders>
            <w:hideMark/>
          </w:tcPr>
          <w:p w:rsidR="00977125" w:rsidRDefault="00977125">
            <w:pPr>
              <w:spacing w:after="0" w:line="240" w:lineRule="auto"/>
              <w:rPr>
                <w:b/>
                <w:sz w:val="20"/>
                <w:szCs w:val="20"/>
              </w:rPr>
            </w:pPr>
            <w:r>
              <w:rPr>
                <w:b/>
                <w:sz w:val="20"/>
              </w:rPr>
              <w:t>6.0 Suivi et évaluation</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jc w:val="center"/>
              <w:rPr>
                <w:b/>
                <w:sz w:val="20"/>
                <w:szCs w:val="20"/>
              </w:rPr>
            </w:pPr>
          </w:p>
        </w:tc>
        <w:tc>
          <w:tcPr>
            <w:tcW w:w="134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6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jc w:val="center"/>
              <w:rPr>
                <w:b/>
                <w:sz w:val="20"/>
                <w:szCs w:val="20"/>
              </w:rPr>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c>
          <w:tcPr>
            <w:tcW w:w="7702"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rPr>
                <w:b/>
                <w:sz w:val="20"/>
                <w:szCs w:val="20"/>
              </w:rPr>
            </w:pPr>
          </w:p>
        </w:tc>
      </w:tr>
      <w:tr w:rsidR="00977125" w:rsidTr="00977125">
        <w:trPr>
          <w:trHeight w:val="482"/>
        </w:trPr>
        <w:tc>
          <w:tcPr>
            <w:tcW w:w="2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125" w:rsidRDefault="00977125">
            <w:pPr>
              <w:spacing w:after="0" w:line="240" w:lineRule="auto"/>
              <w:rPr>
                <w:b/>
                <w:sz w:val="20"/>
                <w:szCs w:val="20"/>
              </w:rPr>
            </w:pPr>
            <w:r>
              <w:rPr>
                <w:b/>
                <w:sz w:val="20"/>
              </w:rPr>
              <w:t>NOTE DE CAPACITÉ GÉNÉRALE</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125" w:rsidRDefault="00977125">
            <w:pPr>
              <w:spacing w:after="0" w:line="240" w:lineRule="auto"/>
              <w:rPr>
                <w:b/>
                <w:sz w:val="20"/>
                <w:szCs w:val="20"/>
              </w:rPr>
            </w:pPr>
            <w:r>
              <w:rPr>
                <w:b/>
                <w:sz w:val="20"/>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rPr>
                <w:b/>
                <w:sz w:val="20"/>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rPr>
                <w:b/>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125" w:rsidRDefault="00977125">
            <w:pPr>
              <w:spacing w:after="0" w:line="240" w:lineRule="auto"/>
              <w:rPr>
                <w:b/>
                <w:sz w:val="20"/>
                <w:szCs w:val="20"/>
              </w:rPr>
            </w:pPr>
          </w:p>
        </w:tc>
        <w:tc>
          <w:tcPr>
            <w:tcW w:w="7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125" w:rsidRDefault="00977125">
            <w:pPr>
              <w:spacing w:after="0" w:line="240" w:lineRule="auto"/>
              <w:rPr>
                <w:b/>
                <w:sz w:val="20"/>
                <w:szCs w:val="20"/>
              </w:rPr>
            </w:pPr>
            <w:r>
              <w:rPr>
                <w:b/>
                <w:sz w:val="20"/>
              </w:rPr>
              <w:t xml:space="preserve">               </w:t>
            </w:r>
          </w:p>
        </w:tc>
      </w:tr>
    </w:tbl>
    <w:p w:rsidR="00977125" w:rsidRDefault="00977125" w:rsidP="00977125">
      <w:pPr>
        <w:rPr>
          <w:b/>
          <w:sz w:val="20"/>
          <w:szCs w:val="20"/>
        </w:rPr>
      </w:pPr>
    </w:p>
    <w:p w:rsidR="00977125" w:rsidRDefault="00977125" w:rsidP="00977125">
      <w:pPr>
        <w:rPr>
          <w:b/>
        </w:rPr>
      </w:pPr>
      <w:r>
        <w:br w:type="page"/>
      </w:r>
      <w:r>
        <w:rPr>
          <w:b/>
        </w:rPr>
        <w:t xml:space="preserve">Partie 3 : Rapport de synthèse de l'évaluateur sur la capacité à </w:t>
      </w:r>
      <w:r w:rsidR="007E0AD7">
        <w:rPr>
          <w:b/>
        </w:rPr>
        <w:t>renforcer</w:t>
      </w:r>
      <w:r>
        <w:rPr>
          <w:b/>
        </w:rPr>
        <w:t xml:space="preserve"> le suivi de la charge virale</w:t>
      </w:r>
    </w:p>
    <w:tbl>
      <w:tblPr>
        <w:tblStyle w:val="TableGrid"/>
        <w:tblW w:w="0" w:type="auto"/>
        <w:tblLook w:val="04A0" w:firstRow="1" w:lastRow="0" w:firstColumn="1" w:lastColumn="0" w:noHBand="0" w:noVBand="1"/>
      </w:tblPr>
      <w:tblGrid>
        <w:gridCol w:w="3960"/>
        <w:gridCol w:w="268"/>
        <w:gridCol w:w="4211"/>
        <w:gridCol w:w="268"/>
        <w:gridCol w:w="5125"/>
      </w:tblGrid>
      <w:tr w:rsidR="00977125" w:rsidTr="00977125">
        <w:trPr>
          <w:trHeight w:val="405"/>
        </w:trPr>
        <w:tc>
          <w:tcPr>
            <w:tcW w:w="3960" w:type="dxa"/>
            <w:tcBorders>
              <w:top w:val="single" w:sz="12" w:space="0" w:color="000000"/>
              <w:left w:val="single" w:sz="12" w:space="0" w:color="000000"/>
              <w:bottom w:val="nil"/>
              <w:right w:val="single" w:sz="12" w:space="0" w:color="000000"/>
            </w:tcBorders>
            <w:hideMark/>
          </w:tcPr>
          <w:p w:rsidR="00977125" w:rsidRDefault="00977125">
            <w:pPr>
              <w:spacing w:after="0" w:line="240" w:lineRule="auto"/>
              <w:rPr>
                <w:b/>
              </w:rPr>
            </w:pPr>
            <w:r>
              <w:t>Nom de l'établissement :</w:t>
            </w:r>
          </w:p>
        </w:tc>
        <w:tc>
          <w:tcPr>
            <w:tcW w:w="268" w:type="dxa"/>
            <w:tcBorders>
              <w:top w:val="nil"/>
              <w:left w:val="single" w:sz="12" w:space="0" w:color="000000"/>
              <w:bottom w:val="nil"/>
              <w:right w:val="single" w:sz="12" w:space="0" w:color="auto"/>
            </w:tcBorders>
          </w:tcPr>
          <w:p w:rsidR="00977125" w:rsidRDefault="00977125">
            <w:pPr>
              <w:spacing w:after="0" w:line="240" w:lineRule="auto"/>
            </w:pPr>
          </w:p>
        </w:tc>
        <w:tc>
          <w:tcPr>
            <w:tcW w:w="4211" w:type="dxa"/>
            <w:tcBorders>
              <w:top w:val="single" w:sz="12" w:space="0" w:color="auto"/>
              <w:left w:val="single" w:sz="12" w:space="0" w:color="auto"/>
              <w:bottom w:val="nil"/>
              <w:right w:val="single" w:sz="12" w:space="0" w:color="auto"/>
            </w:tcBorders>
          </w:tcPr>
          <w:p w:rsidR="00977125" w:rsidRDefault="00977125">
            <w:pPr>
              <w:spacing w:after="0" w:line="240" w:lineRule="auto"/>
              <w:rPr>
                <w:b/>
              </w:rPr>
            </w:pPr>
          </w:p>
        </w:tc>
        <w:tc>
          <w:tcPr>
            <w:tcW w:w="268" w:type="dxa"/>
            <w:tcBorders>
              <w:top w:val="nil"/>
              <w:left w:val="single" w:sz="12" w:space="0" w:color="auto"/>
              <w:bottom w:val="nil"/>
              <w:right w:val="single" w:sz="12" w:space="0" w:color="auto"/>
            </w:tcBorders>
          </w:tcPr>
          <w:p w:rsidR="00977125" w:rsidRDefault="00977125">
            <w:pPr>
              <w:spacing w:after="0" w:line="240" w:lineRule="auto"/>
            </w:pPr>
          </w:p>
        </w:tc>
        <w:tc>
          <w:tcPr>
            <w:tcW w:w="5125" w:type="dxa"/>
            <w:tcBorders>
              <w:top w:val="single" w:sz="12" w:space="0" w:color="auto"/>
              <w:left w:val="single" w:sz="12" w:space="0" w:color="auto"/>
              <w:bottom w:val="nil"/>
              <w:right w:val="single" w:sz="12" w:space="0" w:color="auto"/>
            </w:tcBorders>
            <w:hideMark/>
          </w:tcPr>
          <w:p w:rsidR="00977125" w:rsidRDefault="00977125">
            <w:pPr>
              <w:spacing w:after="0" w:line="240" w:lineRule="auto"/>
              <w:rPr>
                <w:b/>
              </w:rPr>
            </w:pPr>
            <w:r>
              <w:t>Total des points obtenus (sauf N/A) = a</w:t>
            </w:r>
          </w:p>
        </w:tc>
      </w:tr>
      <w:tr w:rsidR="00977125" w:rsidTr="00977125">
        <w:trPr>
          <w:trHeight w:val="405"/>
        </w:trPr>
        <w:tc>
          <w:tcPr>
            <w:tcW w:w="3960" w:type="dxa"/>
            <w:tcBorders>
              <w:top w:val="nil"/>
              <w:left w:val="single" w:sz="12" w:space="0" w:color="000000"/>
              <w:bottom w:val="nil"/>
              <w:right w:val="single" w:sz="12" w:space="0" w:color="000000"/>
            </w:tcBorders>
            <w:hideMark/>
          </w:tcPr>
          <w:p w:rsidR="00977125" w:rsidRDefault="00977125">
            <w:pPr>
              <w:spacing w:after="0" w:line="240" w:lineRule="auto"/>
              <w:rPr>
                <w:b/>
              </w:rPr>
            </w:pPr>
            <w:r>
              <w:t>Type de site :</w:t>
            </w:r>
          </w:p>
        </w:tc>
        <w:tc>
          <w:tcPr>
            <w:tcW w:w="268" w:type="dxa"/>
            <w:tcBorders>
              <w:top w:val="nil"/>
              <w:left w:val="single" w:sz="12" w:space="0" w:color="000000"/>
              <w:bottom w:val="nil"/>
              <w:right w:val="single" w:sz="12" w:space="0" w:color="auto"/>
            </w:tcBorders>
          </w:tcPr>
          <w:p w:rsidR="00977125" w:rsidRDefault="00977125">
            <w:pPr>
              <w:spacing w:after="0" w:line="240" w:lineRule="auto"/>
            </w:pPr>
          </w:p>
        </w:tc>
        <w:tc>
          <w:tcPr>
            <w:tcW w:w="4211" w:type="dxa"/>
            <w:tcBorders>
              <w:top w:val="nil"/>
              <w:left w:val="single" w:sz="12" w:space="0" w:color="auto"/>
              <w:bottom w:val="nil"/>
              <w:right w:val="single" w:sz="12" w:space="0" w:color="auto"/>
            </w:tcBorders>
            <w:hideMark/>
          </w:tcPr>
          <w:p w:rsidR="00977125" w:rsidRDefault="00977125">
            <w:pPr>
              <w:spacing w:after="0" w:line="240" w:lineRule="auto"/>
              <w:rPr>
                <w:b/>
              </w:rPr>
            </w:pPr>
            <w:r>
              <w:t>Durée de l'évaluation :</w:t>
            </w:r>
          </w:p>
        </w:tc>
        <w:tc>
          <w:tcPr>
            <w:tcW w:w="268" w:type="dxa"/>
            <w:tcBorders>
              <w:top w:val="nil"/>
              <w:left w:val="single" w:sz="12" w:space="0" w:color="auto"/>
              <w:bottom w:val="nil"/>
              <w:right w:val="single" w:sz="12" w:space="0" w:color="auto"/>
            </w:tcBorders>
          </w:tcPr>
          <w:p w:rsidR="00977125" w:rsidRDefault="00977125">
            <w:pPr>
              <w:spacing w:after="0" w:line="240" w:lineRule="auto"/>
            </w:pPr>
          </w:p>
        </w:tc>
        <w:tc>
          <w:tcPr>
            <w:tcW w:w="5125" w:type="dxa"/>
            <w:tcBorders>
              <w:top w:val="nil"/>
              <w:left w:val="single" w:sz="12" w:space="0" w:color="auto"/>
              <w:bottom w:val="nil"/>
              <w:right w:val="single" w:sz="12" w:space="0" w:color="auto"/>
            </w:tcBorders>
            <w:hideMark/>
          </w:tcPr>
          <w:p w:rsidR="00977125" w:rsidRDefault="00977125">
            <w:pPr>
              <w:spacing w:after="0" w:line="240" w:lineRule="auto"/>
              <w:rPr>
                <w:b/>
              </w:rPr>
            </w:pPr>
            <w:r>
              <w:t xml:space="preserve">Total des points maximum = b      </w:t>
            </w:r>
          </w:p>
        </w:tc>
      </w:tr>
      <w:tr w:rsidR="00977125" w:rsidTr="00977125">
        <w:trPr>
          <w:trHeight w:val="405"/>
        </w:trPr>
        <w:tc>
          <w:tcPr>
            <w:tcW w:w="3960" w:type="dxa"/>
            <w:tcBorders>
              <w:top w:val="nil"/>
              <w:left w:val="single" w:sz="12" w:space="0" w:color="000000"/>
              <w:bottom w:val="single" w:sz="12" w:space="0" w:color="000000"/>
              <w:right w:val="single" w:sz="12" w:space="0" w:color="000000"/>
            </w:tcBorders>
          </w:tcPr>
          <w:p w:rsidR="00977125" w:rsidRDefault="00977125">
            <w:pPr>
              <w:spacing w:after="0" w:line="240" w:lineRule="auto"/>
              <w:rPr>
                <w:b/>
              </w:rPr>
            </w:pPr>
          </w:p>
        </w:tc>
        <w:tc>
          <w:tcPr>
            <w:tcW w:w="268" w:type="dxa"/>
            <w:tcBorders>
              <w:top w:val="nil"/>
              <w:left w:val="single" w:sz="12" w:space="0" w:color="000000"/>
              <w:bottom w:val="nil"/>
              <w:right w:val="single" w:sz="12" w:space="0" w:color="auto"/>
            </w:tcBorders>
          </w:tcPr>
          <w:p w:rsidR="00977125" w:rsidRDefault="00977125">
            <w:pPr>
              <w:spacing w:after="0" w:line="240" w:lineRule="auto"/>
              <w:rPr>
                <w:b/>
              </w:rPr>
            </w:pPr>
          </w:p>
        </w:tc>
        <w:tc>
          <w:tcPr>
            <w:tcW w:w="4211" w:type="dxa"/>
            <w:tcBorders>
              <w:top w:val="nil"/>
              <w:left w:val="single" w:sz="12" w:space="0" w:color="auto"/>
              <w:bottom w:val="single" w:sz="12" w:space="0" w:color="auto"/>
              <w:right w:val="single" w:sz="12" w:space="0" w:color="auto"/>
            </w:tcBorders>
          </w:tcPr>
          <w:p w:rsidR="00977125" w:rsidRDefault="00977125">
            <w:pPr>
              <w:spacing w:after="0" w:line="240" w:lineRule="auto"/>
              <w:rPr>
                <w:b/>
              </w:rPr>
            </w:pPr>
          </w:p>
        </w:tc>
        <w:tc>
          <w:tcPr>
            <w:tcW w:w="268" w:type="dxa"/>
            <w:tcBorders>
              <w:top w:val="nil"/>
              <w:left w:val="single" w:sz="12" w:space="0" w:color="auto"/>
              <w:bottom w:val="nil"/>
              <w:right w:val="single" w:sz="12" w:space="0" w:color="auto"/>
            </w:tcBorders>
          </w:tcPr>
          <w:p w:rsidR="00977125" w:rsidRDefault="00977125">
            <w:pPr>
              <w:spacing w:after="0" w:line="240" w:lineRule="auto"/>
            </w:pPr>
          </w:p>
        </w:tc>
        <w:tc>
          <w:tcPr>
            <w:tcW w:w="5125" w:type="dxa"/>
            <w:tcBorders>
              <w:top w:val="nil"/>
              <w:left w:val="single" w:sz="12" w:space="0" w:color="auto"/>
              <w:bottom w:val="single" w:sz="12" w:space="0" w:color="auto"/>
              <w:right w:val="single" w:sz="12" w:space="0" w:color="auto"/>
            </w:tcBorders>
            <w:hideMark/>
          </w:tcPr>
          <w:p w:rsidR="00977125" w:rsidRDefault="00977125">
            <w:pPr>
              <w:spacing w:after="0" w:line="240" w:lineRule="auto"/>
              <w:rPr>
                <w:b/>
              </w:rPr>
            </w:pPr>
            <w:r>
              <w:t>% note = (a/b) x 100</w:t>
            </w:r>
          </w:p>
        </w:tc>
      </w:tr>
    </w:tbl>
    <w:p w:rsidR="00977125" w:rsidRDefault="00977125" w:rsidP="00977125">
      <w:r>
        <w:t xml:space="preserve">        </w:t>
      </w:r>
    </w:p>
    <w:tbl>
      <w:tblPr>
        <w:tblStyle w:val="TableGrid"/>
        <w:tblW w:w="13890" w:type="dxa"/>
        <w:tblLayout w:type="fixed"/>
        <w:tblLook w:val="04A0" w:firstRow="1" w:lastRow="0" w:firstColumn="1" w:lastColumn="0" w:noHBand="0" w:noVBand="1"/>
      </w:tblPr>
      <w:tblGrid>
        <w:gridCol w:w="894"/>
        <w:gridCol w:w="3418"/>
        <w:gridCol w:w="990"/>
        <w:gridCol w:w="923"/>
        <w:gridCol w:w="3263"/>
        <w:gridCol w:w="2315"/>
        <w:gridCol w:w="2087"/>
      </w:tblGrid>
      <w:tr w:rsidR="00977125" w:rsidTr="00F257CD">
        <w:trPr>
          <w:trHeight w:val="458"/>
        </w:trPr>
        <w:tc>
          <w:tcPr>
            <w:tcW w:w="894"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N° de section</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pPr>
            <w:r>
              <w:rPr>
                <w:b/>
              </w:rPr>
              <w:t>Carence/problème observé</w:t>
            </w:r>
          </w:p>
        </w:tc>
        <w:tc>
          <w:tcPr>
            <w:tcW w:w="1913"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Mesures correctives</w:t>
            </w:r>
          </w:p>
        </w:tc>
        <w:tc>
          <w:tcPr>
            <w:tcW w:w="3263" w:type="dxa"/>
            <w:vMerge w:val="restart"/>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p>
          <w:p w:rsidR="00977125" w:rsidRDefault="00977125">
            <w:pPr>
              <w:spacing w:after="0" w:line="240" w:lineRule="auto"/>
              <w:jc w:val="center"/>
              <w:rPr>
                <w:b/>
              </w:rPr>
            </w:pPr>
            <w:r>
              <w:rPr>
                <w:b/>
              </w:rPr>
              <w:t>Commentaires</w:t>
            </w:r>
            <w:r w:rsidR="00750D09">
              <w:rPr>
                <w:b/>
              </w:rPr>
              <w:t xml:space="preserve"> de l'évaluateur</w:t>
            </w:r>
          </w:p>
        </w:tc>
        <w:tc>
          <w:tcPr>
            <w:tcW w:w="4402" w:type="dxa"/>
            <w:gridSpan w:val="2"/>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Recommandations</w:t>
            </w:r>
          </w:p>
        </w:tc>
      </w:tr>
      <w:tr w:rsidR="00977125" w:rsidTr="00F257CD">
        <w:trPr>
          <w:trHeight w:val="377"/>
        </w:trPr>
        <w:tc>
          <w:tcPr>
            <w:tcW w:w="894"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16"/>
                <w:szCs w:val="16"/>
              </w:rPr>
            </w:pPr>
            <w:r>
              <w:rPr>
                <w:b/>
                <w:sz w:val="16"/>
              </w:rPr>
              <w:t>Immédiates</w:t>
            </w:r>
          </w:p>
        </w:tc>
        <w:tc>
          <w:tcPr>
            <w:tcW w:w="923"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sz w:val="16"/>
                <w:szCs w:val="16"/>
              </w:rPr>
            </w:pPr>
            <w:r>
              <w:rPr>
                <w:b/>
                <w:sz w:val="16"/>
              </w:rPr>
              <w:t>Suivi</w:t>
            </w: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rPr>
                <w:b/>
              </w:rPr>
            </w:pPr>
          </w:p>
        </w:tc>
        <w:tc>
          <w:tcPr>
            <w:tcW w:w="2315"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Mesures</w:t>
            </w:r>
          </w:p>
        </w:tc>
        <w:tc>
          <w:tcPr>
            <w:tcW w:w="2087" w:type="dxa"/>
            <w:tcBorders>
              <w:top w:val="single" w:sz="4" w:space="0" w:color="auto"/>
              <w:left w:val="single" w:sz="4" w:space="0" w:color="auto"/>
              <w:bottom w:val="single" w:sz="4" w:space="0" w:color="auto"/>
              <w:right w:val="single" w:sz="4" w:space="0" w:color="auto"/>
            </w:tcBorders>
            <w:vAlign w:val="center"/>
            <w:hideMark/>
          </w:tcPr>
          <w:p w:rsidR="00977125" w:rsidRDefault="00977125">
            <w:pPr>
              <w:spacing w:after="0" w:line="240" w:lineRule="auto"/>
              <w:jc w:val="center"/>
              <w:rPr>
                <w:b/>
              </w:rPr>
            </w:pPr>
            <w:r>
              <w:rPr>
                <w:b/>
              </w:rPr>
              <w:t>Calendrier/personne responsable</w:t>
            </w: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r w:rsidR="00977125" w:rsidTr="00F257CD">
        <w:trPr>
          <w:trHeight w:val="260"/>
        </w:trPr>
        <w:tc>
          <w:tcPr>
            <w:tcW w:w="894"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418"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90"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92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3263"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315"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c>
          <w:tcPr>
            <w:tcW w:w="2087" w:type="dxa"/>
            <w:tcBorders>
              <w:top w:val="single" w:sz="4" w:space="0" w:color="auto"/>
              <w:left w:val="single" w:sz="4" w:space="0" w:color="auto"/>
              <w:bottom w:val="single" w:sz="4" w:space="0" w:color="auto"/>
              <w:right w:val="single" w:sz="4" w:space="0" w:color="auto"/>
            </w:tcBorders>
          </w:tcPr>
          <w:p w:rsidR="00977125" w:rsidRDefault="00977125">
            <w:pPr>
              <w:spacing w:after="0" w:line="240" w:lineRule="auto"/>
            </w:pPr>
          </w:p>
        </w:tc>
      </w:tr>
    </w:tbl>
    <w:p w:rsidR="00977125" w:rsidRDefault="00977125" w:rsidP="00977125">
      <w:pPr>
        <w:spacing w:after="0"/>
      </w:pPr>
    </w:p>
    <w:p w:rsidR="00977125" w:rsidRDefault="00977125" w:rsidP="00977125">
      <w:pPr>
        <w:spacing w:after="0"/>
      </w:pP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36"/>
        <w:gridCol w:w="6642"/>
      </w:tblGrid>
      <w:tr w:rsidR="00977125" w:rsidTr="00977125">
        <w:trPr>
          <w:trHeight w:val="596"/>
        </w:trPr>
        <w:tc>
          <w:tcPr>
            <w:tcW w:w="7000" w:type="dxa"/>
            <w:tcBorders>
              <w:top w:val="single" w:sz="12" w:space="0" w:color="auto"/>
              <w:left w:val="single" w:sz="12" w:space="0" w:color="auto"/>
              <w:bottom w:val="nil"/>
              <w:right w:val="single" w:sz="12" w:space="0" w:color="auto"/>
            </w:tcBorders>
            <w:vAlign w:val="center"/>
          </w:tcPr>
          <w:p w:rsidR="00977125" w:rsidRDefault="00977125">
            <w:pPr>
              <w:spacing w:after="0" w:line="240" w:lineRule="auto"/>
            </w:pPr>
          </w:p>
        </w:tc>
        <w:tc>
          <w:tcPr>
            <w:tcW w:w="236" w:type="dxa"/>
            <w:tcBorders>
              <w:top w:val="nil"/>
              <w:left w:val="single" w:sz="12" w:space="0" w:color="auto"/>
              <w:bottom w:val="nil"/>
              <w:right w:val="single" w:sz="12" w:space="0" w:color="auto"/>
            </w:tcBorders>
          </w:tcPr>
          <w:p w:rsidR="00977125" w:rsidRDefault="00977125">
            <w:pPr>
              <w:spacing w:after="0" w:line="240" w:lineRule="auto"/>
            </w:pPr>
          </w:p>
        </w:tc>
        <w:tc>
          <w:tcPr>
            <w:tcW w:w="6642" w:type="dxa"/>
            <w:tcBorders>
              <w:top w:val="single" w:sz="12" w:space="0" w:color="auto"/>
              <w:left w:val="single" w:sz="12" w:space="0" w:color="auto"/>
              <w:bottom w:val="nil"/>
              <w:right w:val="single" w:sz="12" w:space="0" w:color="auto"/>
            </w:tcBorders>
            <w:vAlign w:val="center"/>
            <w:hideMark/>
          </w:tcPr>
          <w:p w:rsidR="00977125" w:rsidRDefault="00977125">
            <w:pPr>
              <w:spacing w:after="0" w:line="240" w:lineRule="auto"/>
            </w:pPr>
            <w:r>
              <w:t xml:space="preserve">Nom du ou des évaluateurs : </w:t>
            </w:r>
          </w:p>
          <w:p w:rsidR="00977125" w:rsidRDefault="00977125">
            <w:pPr>
              <w:spacing w:after="0" w:line="240" w:lineRule="auto"/>
            </w:pPr>
            <w:r>
              <w:t>Signature :</w:t>
            </w:r>
          </w:p>
        </w:tc>
      </w:tr>
      <w:tr w:rsidR="00977125" w:rsidTr="00977125">
        <w:trPr>
          <w:trHeight w:val="596"/>
        </w:trPr>
        <w:tc>
          <w:tcPr>
            <w:tcW w:w="7000" w:type="dxa"/>
            <w:tcBorders>
              <w:top w:val="nil"/>
              <w:left w:val="single" w:sz="12" w:space="0" w:color="auto"/>
              <w:bottom w:val="single" w:sz="12" w:space="0" w:color="auto"/>
              <w:right w:val="single" w:sz="12" w:space="0" w:color="auto"/>
            </w:tcBorders>
            <w:hideMark/>
          </w:tcPr>
          <w:p w:rsidR="00977125" w:rsidRDefault="00977125">
            <w:pPr>
              <w:spacing w:after="0" w:line="240" w:lineRule="auto"/>
            </w:pPr>
            <w:r>
              <w:t>Nom de la personne responsable :</w:t>
            </w:r>
          </w:p>
          <w:p w:rsidR="00977125" w:rsidRDefault="00977125">
            <w:pPr>
              <w:spacing w:after="0" w:line="240" w:lineRule="auto"/>
            </w:pPr>
            <w:r>
              <w:t>Signature :</w:t>
            </w:r>
          </w:p>
        </w:tc>
        <w:tc>
          <w:tcPr>
            <w:tcW w:w="236" w:type="dxa"/>
            <w:tcBorders>
              <w:top w:val="nil"/>
              <w:left w:val="single" w:sz="12" w:space="0" w:color="auto"/>
              <w:bottom w:val="nil"/>
              <w:right w:val="single" w:sz="12" w:space="0" w:color="auto"/>
            </w:tcBorders>
          </w:tcPr>
          <w:p w:rsidR="00977125" w:rsidRDefault="00977125">
            <w:pPr>
              <w:spacing w:after="0" w:line="240" w:lineRule="auto"/>
            </w:pPr>
          </w:p>
        </w:tc>
        <w:tc>
          <w:tcPr>
            <w:tcW w:w="6642" w:type="dxa"/>
            <w:tcBorders>
              <w:top w:val="nil"/>
              <w:left w:val="single" w:sz="12" w:space="0" w:color="auto"/>
              <w:bottom w:val="single" w:sz="12" w:space="0" w:color="auto"/>
              <w:right w:val="single" w:sz="12" w:space="0" w:color="auto"/>
            </w:tcBorders>
            <w:vAlign w:val="center"/>
            <w:hideMark/>
          </w:tcPr>
          <w:p w:rsidR="00977125" w:rsidRDefault="00977125">
            <w:pPr>
              <w:spacing w:after="0" w:line="240" w:lineRule="auto"/>
            </w:pPr>
            <w:r>
              <w:t xml:space="preserve">Date (JJ/MM/AAAA) : </w:t>
            </w:r>
          </w:p>
        </w:tc>
      </w:tr>
    </w:tbl>
    <w:p w:rsidR="004508CA" w:rsidRDefault="004508CA"/>
    <w:sectPr w:rsidR="004508CA" w:rsidSect="00CA6BCD">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C7" w:rsidRDefault="00474EC7" w:rsidP="00CA6BCD">
      <w:pPr>
        <w:spacing w:after="0" w:line="240" w:lineRule="auto"/>
      </w:pPr>
      <w:r>
        <w:separator/>
      </w:r>
    </w:p>
  </w:endnote>
  <w:endnote w:type="continuationSeparator" w:id="0">
    <w:p w:rsidR="00474EC7" w:rsidRDefault="00474EC7" w:rsidP="00CA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C7" w:rsidRDefault="00474EC7" w:rsidP="00CA6BCD">
      <w:pPr>
        <w:spacing w:after="0" w:line="240" w:lineRule="auto"/>
      </w:pPr>
      <w:r>
        <w:separator/>
      </w:r>
    </w:p>
  </w:footnote>
  <w:footnote w:type="continuationSeparator" w:id="0">
    <w:p w:rsidR="00474EC7" w:rsidRDefault="00474EC7" w:rsidP="00CA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CD" w:rsidRPr="00013832" w:rsidRDefault="00C43002" w:rsidP="00CA6BCD">
    <w:pPr>
      <w:pStyle w:val="NoSpacing"/>
      <w:spacing w:after="240"/>
      <w:jc w:val="center"/>
      <w:rPr>
        <w:rFonts w:asciiTheme="minorHAnsi" w:eastAsiaTheme="majorEastAsia" w:hAnsiTheme="minorHAnsi" w:cstheme="minorHAnsi"/>
        <w:b/>
        <w:color w:val="595959" w:themeColor="text1" w:themeTint="A6"/>
        <w:sz w:val="24"/>
        <w:szCs w:val="24"/>
      </w:rPr>
    </w:pPr>
    <w:sdt>
      <w:sdtPr>
        <w:rPr>
          <w:rFonts w:asciiTheme="minorHAnsi" w:eastAsiaTheme="majorEastAsia" w:hAnsiTheme="minorHAnsi" w:cstheme="minorHAnsi"/>
          <w:b/>
          <w:color w:val="595959" w:themeColor="text1" w:themeTint="A6"/>
          <w:sz w:val="24"/>
          <w:szCs w:val="24"/>
        </w:rPr>
        <w:alias w:val="Title"/>
        <w:id w:val="-1133172889"/>
        <w:dataBinding w:prefixMappings="xmlns:ns0='http://schemas.openxmlformats.org/package/2006/metadata/core-properties' xmlns:ns1='http://purl.org/dc/elements/1.1/'" w:xpath="/ns0:coreProperties[1]/ns1:title[1]" w:storeItemID="{6C3C8BC8-F283-45AE-878A-BAB7291924A1}"/>
        <w:text/>
      </w:sdtPr>
      <w:sdtEndPr/>
      <w:sdtContent>
        <w:r w:rsidR="00CA6BCD" w:rsidRPr="00013832">
          <w:rPr>
            <w:rFonts w:asciiTheme="minorHAnsi" w:eastAsiaTheme="majorEastAsia" w:hAnsiTheme="minorHAnsi" w:cstheme="minorHAnsi"/>
            <w:b/>
            <w:color w:val="595959" w:themeColor="text1" w:themeTint="A6"/>
            <w:sz w:val="24"/>
            <w:szCs w:val="24"/>
          </w:rPr>
          <w:t>Évaluation de la capacité de l’établissement de santé à renforcer le suivi de la charge virale</w:t>
        </w:r>
      </w:sdtContent>
    </w:sdt>
  </w:p>
  <w:p w:rsidR="00CA6BCD" w:rsidRPr="00CA6BCD" w:rsidRDefault="00CA6BCD" w:rsidP="00CA6B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5F8"/>
    <w:multiLevelType w:val="hybridMultilevel"/>
    <w:tmpl w:val="8176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65C59"/>
    <w:multiLevelType w:val="multilevel"/>
    <w:tmpl w:val="E7D6878A"/>
    <w:lvl w:ilvl="0">
      <w:start w:val="2"/>
      <w:numFmt w:val="decimal"/>
      <w:lvlText w:val="%1.0"/>
      <w:lvlJc w:val="left"/>
      <w:pPr>
        <w:ind w:left="360" w:hanging="360"/>
      </w:pPr>
      <w:rPr>
        <w:b/>
        <w:color w:val="auto"/>
      </w:rPr>
    </w:lvl>
    <w:lvl w:ilvl="1">
      <w:start w:val="1"/>
      <w:numFmt w:val="decimal"/>
      <w:lvlText w:val="%1.%2"/>
      <w:lvlJc w:val="left"/>
      <w:pPr>
        <w:ind w:left="1080" w:hanging="360"/>
      </w:pPr>
      <w:rPr>
        <w:color w:val="FFFFFF" w:themeColor="background1"/>
      </w:rPr>
    </w:lvl>
    <w:lvl w:ilvl="2">
      <w:start w:val="1"/>
      <w:numFmt w:val="decimal"/>
      <w:lvlText w:val="%1.%2.%3"/>
      <w:lvlJc w:val="left"/>
      <w:pPr>
        <w:ind w:left="2160" w:hanging="720"/>
      </w:pPr>
      <w:rPr>
        <w:color w:val="FFFFFF" w:themeColor="background1"/>
      </w:rPr>
    </w:lvl>
    <w:lvl w:ilvl="3">
      <w:start w:val="1"/>
      <w:numFmt w:val="decimal"/>
      <w:lvlText w:val="%1.%2.%3.%4"/>
      <w:lvlJc w:val="left"/>
      <w:pPr>
        <w:ind w:left="2880" w:hanging="720"/>
      </w:pPr>
      <w:rPr>
        <w:color w:val="FFFFFF" w:themeColor="background1"/>
      </w:rPr>
    </w:lvl>
    <w:lvl w:ilvl="4">
      <w:start w:val="1"/>
      <w:numFmt w:val="decimal"/>
      <w:lvlText w:val="%1.%2.%3.%4.%5"/>
      <w:lvlJc w:val="left"/>
      <w:pPr>
        <w:ind w:left="3960" w:hanging="1080"/>
      </w:pPr>
      <w:rPr>
        <w:color w:val="FFFFFF" w:themeColor="background1"/>
      </w:rPr>
    </w:lvl>
    <w:lvl w:ilvl="5">
      <w:start w:val="1"/>
      <w:numFmt w:val="decimal"/>
      <w:lvlText w:val="%1.%2.%3.%4.%5.%6"/>
      <w:lvlJc w:val="left"/>
      <w:pPr>
        <w:ind w:left="4680" w:hanging="1080"/>
      </w:pPr>
      <w:rPr>
        <w:color w:val="FFFFFF" w:themeColor="background1"/>
      </w:rPr>
    </w:lvl>
    <w:lvl w:ilvl="6">
      <w:start w:val="1"/>
      <w:numFmt w:val="decimal"/>
      <w:lvlText w:val="%1.%2.%3.%4.%5.%6.%7"/>
      <w:lvlJc w:val="left"/>
      <w:pPr>
        <w:ind w:left="5760" w:hanging="1440"/>
      </w:pPr>
      <w:rPr>
        <w:color w:val="FFFFFF" w:themeColor="background1"/>
      </w:rPr>
    </w:lvl>
    <w:lvl w:ilvl="7">
      <w:start w:val="1"/>
      <w:numFmt w:val="decimal"/>
      <w:lvlText w:val="%1.%2.%3.%4.%5.%6.%7.%8"/>
      <w:lvlJc w:val="left"/>
      <w:pPr>
        <w:ind w:left="6840" w:hanging="1800"/>
      </w:pPr>
      <w:rPr>
        <w:color w:val="FFFFFF" w:themeColor="background1"/>
      </w:rPr>
    </w:lvl>
    <w:lvl w:ilvl="8">
      <w:start w:val="1"/>
      <w:numFmt w:val="decimal"/>
      <w:lvlText w:val="%1.%2.%3.%4.%5.%6.%7.%8.%9"/>
      <w:lvlJc w:val="left"/>
      <w:pPr>
        <w:ind w:left="7560" w:hanging="1800"/>
      </w:pPr>
      <w:rPr>
        <w:color w:val="FFFFFF" w:themeColor="background1"/>
      </w:rPr>
    </w:lvl>
  </w:abstractNum>
  <w:abstractNum w:abstractNumId="2" w15:restartNumberingAfterBreak="0">
    <w:nsid w:val="625A64A1"/>
    <w:multiLevelType w:val="hybridMultilevel"/>
    <w:tmpl w:val="97F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471F62"/>
    <w:multiLevelType w:val="hybridMultilevel"/>
    <w:tmpl w:val="548C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D47C1C"/>
    <w:multiLevelType w:val="hybridMultilevel"/>
    <w:tmpl w:val="9E826114"/>
    <w:lvl w:ilvl="0" w:tplc="A18CF020">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3"/>
  </w:num>
  <w:num w:numId="6">
    <w:abstractNumId w:val="3"/>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5"/>
    <w:rsid w:val="00013832"/>
    <w:rsid w:val="000404C0"/>
    <w:rsid w:val="00224677"/>
    <w:rsid w:val="00251922"/>
    <w:rsid w:val="002A286A"/>
    <w:rsid w:val="003A7BBB"/>
    <w:rsid w:val="004508CA"/>
    <w:rsid w:val="00474EC7"/>
    <w:rsid w:val="00570EF0"/>
    <w:rsid w:val="00570F91"/>
    <w:rsid w:val="00622948"/>
    <w:rsid w:val="00634C2E"/>
    <w:rsid w:val="00726530"/>
    <w:rsid w:val="00750D09"/>
    <w:rsid w:val="007E0AD7"/>
    <w:rsid w:val="0094476E"/>
    <w:rsid w:val="00977125"/>
    <w:rsid w:val="0098074D"/>
    <w:rsid w:val="009B0007"/>
    <w:rsid w:val="00C3357D"/>
    <w:rsid w:val="00C43002"/>
    <w:rsid w:val="00CA6BCD"/>
    <w:rsid w:val="00E574F0"/>
    <w:rsid w:val="00EA64B5"/>
    <w:rsid w:val="00F257CD"/>
    <w:rsid w:val="00F63AB1"/>
    <w:rsid w:val="00FF6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779E4F3-F76F-4B3C-9E5E-BC6AF2BE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1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977125"/>
    <w:pPr>
      <w:spacing w:line="240" w:lineRule="auto"/>
    </w:pPr>
    <w:rPr>
      <w:sz w:val="20"/>
      <w:szCs w:val="20"/>
    </w:rPr>
  </w:style>
  <w:style w:type="character" w:customStyle="1" w:styleId="CommentTextChar">
    <w:name w:val="Comment Text Char"/>
    <w:basedOn w:val="DefaultParagraphFont"/>
    <w:link w:val="CommentText"/>
    <w:rsid w:val="00977125"/>
    <w:rPr>
      <w:sz w:val="20"/>
      <w:szCs w:val="20"/>
      <w:lang w:val="fr-FR"/>
    </w:rPr>
  </w:style>
  <w:style w:type="paragraph" w:styleId="Header">
    <w:name w:val="header"/>
    <w:basedOn w:val="Normal"/>
    <w:link w:val="HeaderChar"/>
    <w:uiPriority w:val="99"/>
    <w:unhideWhenUsed/>
    <w:rsid w:val="0097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25"/>
    <w:rPr>
      <w:lang w:val="fr-FR"/>
    </w:rPr>
  </w:style>
  <w:style w:type="paragraph" w:styleId="Footer">
    <w:name w:val="footer"/>
    <w:basedOn w:val="Normal"/>
    <w:link w:val="FooterChar"/>
    <w:uiPriority w:val="99"/>
    <w:unhideWhenUsed/>
    <w:rsid w:val="0097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25"/>
    <w:rPr>
      <w:lang w:val="fr-FR"/>
    </w:rPr>
  </w:style>
  <w:style w:type="paragraph" w:styleId="Title">
    <w:name w:val="Title"/>
    <w:basedOn w:val="Normal"/>
    <w:next w:val="Normal"/>
    <w:link w:val="TitleChar"/>
    <w:uiPriority w:val="10"/>
    <w:qFormat/>
    <w:rsid w:val="0097712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125"/>
    <w:rPr>
      <w:rFonts w:asciiTheme="majorHAnsi" w:eastAsiaTheme="majorEastAsia" w:hAnsiTheme="majorHAnsi" w:cstheme="majorBidi"/>
      <w:color w:val="323E4F" w:themeColor="text2" w:themeShade="BF"/>
      <w:spacing w:val="5"/>
      <w:kern w:val="28"/>
      <w:sz w:val="52"/>
      <w:szCs w:val="52"/>
      <w:lang w:val="fr-FR" w:eastAsia="fr-FR"/>
    </w:rPr>
  </w:style>
  <w:style w:type="paragraph" w:styleId="Subtitle">
    <w:name w:val="Subtitle"/>
    <w:basedOn w:val="Normal"/>
    <w:next w:val="Normal"/>
    <w:link w:val="SubtitleChar"/>
    <w:uiPriority w:val="11"/>
    <w:qFormat/>
    <w:rsid w:val="00977125"/>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77125"/>
    <w:rPr>
      <w:rFonts w:asciiTheme="majorHAnsi" w:eastAsiaTheme="majorEastAsia" w:hAnsiTheme="majorHAnsi" w:cstheme="majorBidi"/>
      <w:i/>
      <w:iCs/>
      <w:color w:val="5B9BD5" w:themeColor="accent1"/>
      <w:spacing w:val="15"/>
      <w:sz w:val="24"/>
      <w:szCs w:val="24"/>
      <w:lang w:val="fr-FR" w:eastAsia="fr-FR"/>
    </w:rPr>
  </w:style>
  <w:style w:type="paragraph" w:styleId="CommentSubject">
    <w:name w:val="annotation subject"/>
    <w:basedOn w:val="CommentText"/>
    <w:next w:val="CommentText"/>
    <w:link w:val="CommentSubjectChar"/>
    <w:uiPriority w:val="99"/>
    <w:semiHidden/>
    <w:unhideWhenUsed/>
    <w:rsid w:val="00977125"/>
    <w:rPr>
      <w:b/>
      <w:bCs/>
    </w:rPr>
  </w:style>
  <w:style w:type="character" w:customStyle="1" w:styleId="CommentSubjectChar">
    <w:name w:val="Comment Subject Char"/>
    <w:basedOn w:val="CommentTextChar"/>
    <w:link w:val="CommentSubject"/>
    <w:uiPriority w:val="99"/>
    <w:semiHidden/>
    <w:rsid w:val="00977125"/>
    <w:rPr>
      <w:b/>
      <w:bCs/>
      <w:sz w:val="20"/>
      <w:szCs w:val="20"/>
      <w:lang w:val="fr-FR"/>
    </w:rPr>
  </w:style>
  <w:style w:type="paragraph" w:styleId="BalloonText">
    <w:name w:val="Balloon Text"/>
    <w:basedOn w:val="Normal"/>
    <w:link w:val="BalloonTextChar"/>
    <w:uiPriority w:val="99"/>
    <w:semiHidden/>
    <w:unhideWhenUsed/>
    <w:rsid w:val="0097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25"/>
    <w:rPr>
      <w:rFonts w:ascii="Tahoma" w:hAnsi="Tahoma" w:cs="Tahoma"/>
      <w:sz w:val="16"/>
      <w:szCs w:val="16"/>
      <w:lang w:val="fr-FR"/>
    </w:rPr>
  </w:style>
  <w:style w:type="character" w:customStyle="1" w:styleId="NoSpacingChar">
    <w:name w:val="No Spacing Char"/>
    <w:basedOn w:val="DefaultParagraphFont"/>
    <w:link w:val="NoSpacing"/>
    <w:uiPriority w:val="1"/>
    <w:locked/>
    <w:rsid w:val="00977125"/>
    <w:rPr>
      <w:rFonts w:ascii="Times New Roman" w:eastAsiaTheme="minorEastAsia" w:hAnsi="Times New Roman" w:cs="Times New Roman"/>
      <w:lang w:eastAsia="fr-FR"/>
    </w:rPr>
  </w:style>
  <w:style w:type="paragraph" w:styleId="NoSpacing">
    <w:name w:val="No Spacing"/>
    <w:link w:val="NoSpacingChar"/>
    <w:uiPriority w:val="1"/>
    <w:qFormat/>
    <w:rsid w:val="00977125"/>
    <w:pPr>
      <w:spacing w:after="0" w:line="240" w:lineRule="auto"/>
    </w:pPr>
    <w:rPr>
      <w:rFonts w:ascii="Times New Roman" w:eastAsiaTheme="minorEastAsia" w:hAnsi="Times New Roman" w:cs="Times New Roman"/>
    </w:rPr>
  </w:style>
  <w:style w:type="paragraph" w:styleId="Revision">
    <w:name w:val="Revision"/>
    <w:uiPriority w:val="99"/>
    <w:semiHidden/>
    <w:rsid w:val="00977125"/>
    <w:pPr>
      <w:spacing w:after="0" w:line="240" w:lineRule="auto"/>
    </w:pPr>
  </w:style>
  <w:style w:type="character" w:customStyle="1" w:styleId="ListParagraphChar">
    <w:name w:val="List Paragraph Char"/>
    <w:basedOn w:val="DefaultParagraphFont"/>
    <w:link w:val="ListParagraph"/>
    <w:uiPriority w:val="34"/>
    <w:locked/>
    <w:rsid w:val="00977125"/>
  </w:style>
  <w:style w:type="paragraph" w:styleId="ListParagraph">
    <w:name w:val="List Paragraph"/>
    <w:basedOn w:val="Normal"/>
    <w:link w:val="ListParagraphChar"/>
    <w:uiPriority w:val="34"/>
    <w:qFormat/>
    <w:rsid w:val="00977125"/>
    <w:pPr>
      <w:ind w:left="720"/>
      <w:contextualSpacing/>
    </w:pPr>
  </w:style>
  <w:style w:type="character" w:styleId="CommentReference">
    <w:name w:val="annotation reference"/>
    <w:basedOn w:val="DefaultParagraphFont"/>
    <w:semiHidden/>
    <w:unhideWhenUsed/>
    <w:rsid w:val="00977125"/>
    <w:rPr>
      <w:sz w:val="16"/>
      <w:szCs w:val="16"/>
    </w:rPr>
  </w:style>
  <w:style w:type="table" w:styleId="TableGrid">
    <w:name w:val="Table Grid"/>
    <w:basedOn w:val="TableNormal"/>
    <w:uiPriority w:val="59"/>
    <w:rsid w:val="0097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7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7712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97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29F69-C1F4-4F72-A99A-5799A242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3982</Words>
  <Characters>22704</Characters>
  <Application>Microsoft Office Word</Application>
  <DocSecurity>4</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Évaluation de la capacité de l’établissement de santé à renforcer le suivi de la charge virale</vt:lpstr>
      <vt:lpstr>Évaluation de la capacité de l’établissement de santé à renforcer le suivi de la charge virale</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 capacité de l’établissement de santé à renforcer le suivi de la charge virale</dc:title>
  <dc:creator>Katia</dc:creator>
  <cp:lastModifiedBy>West, Rebecca L.</cp:lastModifiedBy>
  <cp:revision>2</cp:revision>
  <dcterms:created xsi:type="dcterms:W3CDTF">2017-07-07T20:13:00Z</dcterms:created>
  <dcterms:modified xsi:type="dcterms:W3CDTF">2017-07-07T20:13:00Z</dcterms:modified>
</cp:coreProperties>
</file>