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Default Extension="sldx" ContentType="application/vnd.openxmlformats-officedocument.presentationml.slide"/>
  <Override PartName="/word/diagrams/data1.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diagrams/quickStyle1.xml" ContentType="application/vnd.openxmlformats-officedocument.drawingml.diagramStyle+xml"/>
  <Override PartName="/word/diagrams/drawing2.xml" ContentType="application/vnd.ms-office.drawingml.diagramDrawing+xml"/>
  <Override PartName="/word/diagrams/layout1.xml" ContentType="application/vnd.openxmlformats-officedocument.drawingml.diagramLayout+xml"/>
  <Override PartName="/word/diagrams/quickStyle2.xml" ContentType="application/vnd.openxmlformats-officedocument.drawingml.diagramStyle+xml"/>
  <Override PartName="/word/diagrams/layout2.xml" ContentType="application/vnd.openxmlformats-officedocument.drawingml.diagramLayout+xml"/>
  <Override PartName="/word/diagrams/colors2.xml" ContentType="application/vnd.openxmlformats-officedocument.drawingml.diagramColors+xml"/>
  <Override PartName="/word/diagrams/colors1.xml" ContentType="application/vnd.openxmlformats-officedocument.drawingml.diagramColors+xml"/>
  <Override PartName="/word/diagrams/drawing1.xml" ContentType="application/vnd.ms-office.drawingml.diagramDrawing+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0E6" w:rsidRDefault="00D850E6" w:rsidP="00B36702">
      <w:pPr>
        <w:ind w:right="-878"/>
      </w:pPr>
      <w:bookmarkStart w:id="0" w:name="_GoBack"/>
      <w:bookmarkEnd w:id="0"/>
    </w:p>
    <w:p w:rsidR="00425E0A" w:rsidRPr="00AB04A2" w:rsidRDefault="00425E0A" w:rsidP="00B36702">
      <w:pPr>
        <w:ind w:right="-878"/>
      </w:pPr>
    </w:p>
    <w:p w:rsidR="00D850E6" w:rsidRPr="00AB04A2" w:rsidRDefault="00D850E6" w:rsidP="00B36702">
      <w:pPr>
        <w:ind w:right="-878"/>
      </w:pPr>
    </w:p>
    <w:p w:rsidR="00D850E6" w:rsidRPr="00AB04A2" w:rsidRDefault="00D850E6" w:rsidP="00B36702">
      <w:pPr>
        <w:ind w:right="-878"/>
      </w:pPr>
    </w:p>
    <w:p w:rsidR="00D850E6" w:rsidRPr="00AB04A2" w:rsidRDefault="00D850E6" w:rsidP="00B36702">
      <w:pPr>
        <w:ind w:right="-878"/>
      </w:pPr>
    </w:p>
    <w:p w:rsidR="00D850E6" w:rsidRPr="00AB04A2" w:rsidRDefault="00D850E6" w:rsidP="00B36702">
      <w:pPr>
        <w:ind w:right="-878"/>
      </w:pPr>
    </w:p>
    <w:p w:rsidR="00D850E6" w:rsidRPr="00AB04A2" w:rsidRDefault="00D850E6" w:rsidP="00B36702">
      <w:pPr>
        <w:ind w:right="-878"/>
      </w:pPr>
    </w:p>
    <w:p w:rsidR="00D850E6" w:rsidRPr="00AB04A2" w:rsidRDefault="00080CE4" w:rsidP="00724DF4">
      <w:pPr>
        <w:ind w:right="-878"/>
        <w:jc w:val="center"/>
      </w:pPr>
      <w:r>
        <w:rPr>
          <w:noProof/>
          <w:lang w:val="en-ZA" w:eastAsia="en-ZA"/>
        </w:rPr>
        <w:drawing>
          <wp:inline distT="0" distB="0" distL="0" distR="0">
            <wp:extent cx="1073785" cy="74422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3785" cy="744220"/>
                    </a:xfrm>
                    <a:prstGeom prst="rect">
                      <a:avLst/>
                    </a:prstGeom>
                    <a:noFill/>
                    <a:ln>
                      <a:noFill/>
                    </a:ln>
                  </pic:spPr>
                </pic:pic>
              </a:graphicData>
            </a:graphic>
          </wp:inline>
        </w:drawing>
      </w:r>
    </w:p>
    <w:p w:rsidR="00D850E6" w:rsidRPr="001A5AEE" w:rsidRDefault="00D850E6" w:rsidP="009E754B">
      <w:pPr>
        <w:jc w:val="center"/>
        <w:rPr>
          <w:rFonts w:ascii="Arial" w:hAnsi="Arial" w:cs="Arial"/>
          <w:b/>
          <w:bCs/>
          <w:sz w:val="40"/>
          <w:szCs w:val="40"/>
        </w:rPr>
      </w:pPr>
      <w:smartTag w:uri="urn:schemas-microsoft-com:office:smarttags" w:element="place">
        <w:smartTag w:uri="urn:schemas-microsoft-com:office:smarttags" w:element="PlaceType">
          <w:r w:rsidRPr="001A5AEE">
            <w:rPr>
              <w:rFonts w:ascii="Arial" w:hAnsi="Arial" w:cs="Arial"/>
              <w:b/>
              <w:bCs/>
              <w:sz w:val="40"/>
              <w:szCs w:val="40"/>
            </w:rPr>
            <w:t>Kingdom</w:t>
          </w:r>
        </w:smartTag>
        <w:r w:rsidRPr="001A5AEE">
          <w:rPr>
            <w:rFonts w:ascii="Arial" w:hAnsi="Arial" w:cs="Arial"/>
            <w:b/>
            <w:bCs/>
            <w:sz w:val="40"/>
            <w:szCs w:val="40"/>
          </w:rPr>
          <w:t xml:space="preserve"> of </w:t>
        </w:r>
        <w:smartTag w:uri="urn:schemas-microsoft-com:office:smarttags" w:element="PlaceName">
          <w:r w:rsidRPr="001A5AEE">
            <w:rPr>
              <w:rFonts w:ascii="Arial" w:hAnsi="Arial" w:cs="Arial"/>
              <w:b/>
              <w:bCs/>
              <w:sz w:val="40"/>
              <w:szCs w:val="40"/>
            </w:rPr>
            <w:t>Swaziland</w:t>
          </w:r>
        </w:smartTag>
      </w:smartTag>
    </w:p>
    <w:p w:rsidR="00D850E6" w:rsidRPr="001A5AEE" w:rsidRDefault="00D850E6" w:rsidP="009E754B">
      <w:pPr>
        <w:jc w:val="center"/>
        <w:rPr>
          <w:rFonts w:ascii="Arial" w:hAnsi="Arial" w:cs="Arial"/>
          <w:b/>
          <w:bCs/>
          <w:sz w:val="40"/>
          <w:szCs w:val="40"/>
        </w:rPr>
      </w:pPr>
    </w:p>
    <w:p w:rsidR="00D850E6" w:rsidRPr="001A5AEE" w:rsidRDefault="00D850E6" w:rsidP="009E754B">
      <w:pPr>
        <w:jc w:val="center"/>
        <w:rPr>
          <w:rFonts w:ascii="Arial" w:hAnsi="Arial" w:cs="Arial"/>
          <w:b/>
          <w:bCs/>
          <w:sz w:val="40"/>
          <w:szCs w:val="40"/>
        </w:rPr>
      </w:pPr>
      <w:r w:rsidRPr="001A5AEE">
        <w:rPr>
          <w:rFonts w:ascii="Arial" w:hAnsi="Arial" w:cs="Arial"/>
          <w:b/>
          <w:bCs/>
          <w:sz w:val="40"/>
          <w:szCs w:val="40"/>
        </w:rPr>
        <w:t>MINISTRY OF HEALTH</w:t>
      </w:r>
    </w:p>
    <w:p w:rsidR="00D850E6" w:rsidRDefault="00D850E6" w:rsidP="009E754B">
      <w:pPr>
        <w:jc w:val="center"/>
        <w:rPr>
          <w:b/>
          <w:bCs/>
          <w:sz w:val="40"/>
          <w:szCs w:val="40"/>
        </w:rPr>
      </w:pPr>
    </w:p>
    <w:p w:rsidR="00D850E6" w:rsidRDefault="00D850E6" w:rsidP="009E754B">
      <w:pPr>
        <w:jc w:val="center"/>
        <w:rPr>
          <w:b/>
          <w:bCs/>
          <w:sz w:val="40"/>
          <w:szCs w:val="40"/>
        </w:rPr>
      </w:pPr>
    </w:p>
    <w:p w:rsidR="00D850E6" w:rsidRDefault="00D850E6" w:rsidP="009E754B">
      <w:pPr>
        <w:jc w:val="center"/>
        <w:rPr>
          <w:b/>
          <w:bCs/>
          <w:sz w:val="40"/>
          <w:szCs w:val="40"/>
        </w:rPr>
      </w:pPr>
    </w:p>
    <w:p w:rsidR="00D850E6" w:rsidRDefault="00D850E6" w:rsidP="009E754B">
      <w:pPr>
        <w:jc w:val="center"/>
        <w:rPr>
          <w:b/>
          <w:bCs/>
          <w:sz w:val="40"/>
          <w:szCs w:val="40"/>
        </w:rPr>
      </w:pPr>
    </w:p>
    <w:p w:rsidR="00D850E6" w:rsidRDefault="00080CE4" w:rsidP="009E754B">
      <w:pPr>
        <w:jc w:val="center"/>
        <w:rPr>
          <w:b/>
          <w:bCs/>
          <w:sz w:val="40"/>
          <w:szCs w:val="40"/>
        </w:rPr>
      </w:pPr>
      <w:r>
        <w:rPr>
          <w:noProof/>
          <w:lang w:val="en-ZA" w:eastAsia="en-ZA"/>
        </w:rPr>
        <mc:AlternateContent>
          <mc:Choice Requires="wps">
            <w:drawing>
              <wp:anchor distT="0" distB="0" distL="114300" distR="114300" simplePos="0" relativeHeight="251626496" behindDoc="0" locked="0" layoutInCell="1" allowOverlap="1">
                <wp:simplePos x="0" y="0"/>
                <wp:positionH relativeFrom="column">
                  <wp:posOffset>647700</wp:posOffset>
                </wp:positionH>
                <wp:positionV relativeFrom="paragraph">
                  <wp:posOffset>92710</wp:posOffset>
                </wp:positionV>
                <wp:extent cx="5029200" cy="1299210"/>
                <wp:effectExtent l="38100" t="38100" r="38100" b="34290"/>
                <wp:wrapNone/>
                <wp:docPr id="458"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299210"/>
                        </a:xfrm>
                        <a:prstGeom prst="rect">
                          <a:avLst/>
                        </a:prstGeom>
                        <a:solidFill>
                          <a:srgbClr val="FFFFFF"/>
                        </a:solidFill>
                        <a:ln w="76200" cmpd="tri">
                          <a:solidFill>
                            <a:srgbClr val="000000"/>
                          </a:solidFill>
                          <a:miter lim="800000"/>
                          <a:headEnd/>
                          <a:tailEnd/>
                        </a:ln>
                      </wps:spPr>
                      <wps:txbx>
                        <w:txbxContent>
                          <w:p w:rsidR="00AD4B9A" w:rsidRDefault="00AD4B9A" w:rsidP="00842212">
                            <w:pPr>
                              <w:jc w:val="center"/>
                              <w:rPr>
                                <w:b/>
                                <w:bCs/>
                              </w:rPr>
                            </w:pPr>
                          </w:p>
                          <w:p w:rsidR="00AD4B9A" w:rsidRPr="001A5AEE" w:rsidRDefault="00AD4B9A" w:rsidP="00842212">
                            <w:pPr>
                              <w:jc w:val="center"/>
                              <w:rPr>
                                <w:rFonts w:ascii="Arial" w:hAnsi="Arial" w:cs="Arial"/>
                                <w:b/>
                                <w:bCs/>
                                <w:sz w:val="32"/>
                                <w:szCs w:val="32"/>
                              </w:rPr>
                            </w:pPr>
                            <w:r w:rsidRPr="001A5AEE">
                              <w:rPr>
                                <w:rFonts w:ascii="Arial" w:hAnsi="Arial" w:cs="Arial"/>
                                <w:b/>
                                <w:bCs/>
                                <w:sz w:val="32"/>
                                <w:szCs w:val="32"/>
                              </w:rPr>
                              <w:t>NATIONAL TUBERCULOSIS PROGRAMME</w:t>
                            </w:r>
                          </w:p>
                          <w:p w:rsidR="00AD4B9A" w:rsidRPr="001A5AEE" w:rsidRDefault="00AD4B9A" w:rsidP="00842212">
                            <w:pPr>
                              <w:jc w:val="center"/>
                              <w:rPr>
                                <w:rFonts w:ascii="Arial" w:hAnsi="Arial" w:cs="Arial"/>
                                <w:b/>
                                <w:bCs/>
                              </w:rPr>
                            </w:pPr>
                          </w:p>
                          <w:p w:rsidR="00AD4B9A" w:rsidRPr="001A5AEE" w:rsidRDefault="00AD4B9A" w:rsidP="00842212">
                            <w:pPr>
                              <w:jc w:val="center"/>
                              <w:rPr>
                                <w:rFonts w:ascii="Arial" w:hAnsi="Arial" w:cs="Arial"/>
                                <w:b/>
                                <w:bCs/>
                                <w:sz w:val="36"/>
                                <w:szCs w:val="36"/>
                              </w:rPr>
                            </w:pPr>
                            <w:r w:rsidRPr="001A5AEE">
                              <w:rPr>
                                <w:rFonts w:ascii="Arial" w:hAnsi="Arial" w:cs="Arial"/>
                                <w:b/>
                                <w:bCs/>
                                <w:sz w:val="36"/>
                                <w:szCs w:val="36"/>
                              </w:rPr>
                              <w:t>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0" o:spid="_x0000_s1026" type="#_x0000_t202" style="position:absolute;left:0;text-align:left;margin-left:51pt;margin-top:7.3pt;width:396pt;height:102.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" strokeweight="6pt">
                <v:stroke linestyle="thickBetweenThin"/>
                <v:textbox>
                  <w:txbxContent>
                    <w:p w:rsidR="00AD4B9A" w:rsidRDefault="00AD4B9A" w:rsidP="00842212">
                      <w:pPr>
                        <w:jc w:val="center"/>
                        <w:rPr>
                          <w:b/>
                          <w:bCs/>
                        </w:rPr>
                      </w:pPr>
                    </w:p>
                    <w:p w:rsidR="00AD4B9A" w:rsidRPr="001A5AEE" w:rsidRDefault="00AD4B9A" w:rsidP="00842212">
                      <w:pPr>
                        <w:jc w:val="center"/>
                        <w:rPr>
                          <w:rFonts w:ascii="Arial" w:hAnsi="Arial" w:cs="Arial"/>
                          <w:b/>
                          <w:bCs/>
                          <w:sz w:val="32"/>
                          <w:szCs w:val="32"/>
                        </w:rPr>
                      </w:pPr>
                      <w:r w:rsidRPr="001A5AEE">
                        <w:rPr>
                          <w:rFonts w:ascii="Arial" w:hAnsi="Arial" w:cs="Arial"/>
                          <w:b/>
                          <w:bCs/>
                          <w:sz w:val="32"/>
                          <w:szCs w:val="32"/>
                        </w:rPr>
                        <w:t>NATIONAL TUBERCULOSIS PROGRAMME</w:t>
                      </w:r>
                    </w:p>
                    <w:p w:rsidR="00AD4B9A" w:rsidRPr="001A5AEE" w:rsidRDefault="00AD4B9A" w:rsidP="00842212">
                      <w:pPr>
                        <w:jc w:val="center"/>
                        <w:rPr>
                          <w:rFonts w:ascii="Arial" w:hAnsi="Arial" w:cs="Arial"/>
                          <w:b/>
                          <w:bCs/>
                        </w:rPr>
                      </w:pPr>
                    </w:p>
                    <w:p w:rsidR="00AD4B9A" w:rsidRPr="001A5AEE" w:rsidRDefault="00AD4B9A" w:rsidP="00842212">
                      <w:pPr>
                        <w:jc w:val="center"/>
                        <w:rPr>
                          <w:rFonts w:ascii="Arial" w:hAnsi="Arial" w:cs="Arial"/>
                          <w:b/>
                          <w:bCs/>
                          <w:sz w:val="36"/>
                          <w:szCs w:val="36"/>
                        </w:rPr>
                      </w:pPr>
                      <w:r w:rsidRPr="001A5AEE">
                        <w:rPr>
                          <w:rFonts w:ascii="Arial" w:hAnsi="Arial" w:cs="Arial"/>
                          <w:b/>
                          <w:bCs/>
                          <w:sz w:val="36"/>
                          <w:szCs w:val="36"/>
                        </w:rPr>
                        <w:t>MANUAL</w:t>
                      </w:r>
                    </w:p>
                  </w:txbxContent>
                </v:textbox>
              </v:shape>
            </w:pict>
          </mc:Fallback>
        </mc:AlternateContent>
      </w:r>
    </w:p>
    <w:p w:rsidR="00D850E6" w:rsidRDefault="00D850E6" w:rsidP="009E754B">
      <w:pPr>
        <w:jc w:val="center"/>
        <w:rPr>
          <w:b/>
          <w:bCs/>
          <w:sz w:val="40"/>
          <w:szCs w:val="40"/>
        </w:rPr>
      </w:pPr>
    </w:p>
    <w:p w:rsidR="00D850E6" w:rsidRDefault="00D850E6" w:rsidP="009E754B">
      <w:pPr>
        <w:jc w:val="center"/>
        <w:rPr>
          <w:b/>
          <w:bCs/>
          <w:sz w:val="40"/>
          <w:szCs w:val="40"/>
        </w:rPr>
      </w:pPr>
    </w:p>
    <w:p w:rsidR="00D850E6" w:rsidRDefault="00D850E6" w:rsidP="009E754B">
      <w:pPr>
        <w:jc w:val="center"/>
        <w:rPr>
          <w:b/>
          <w:bCs/>
          <w:sz w:val="40"/>
          <w:szCs w:val="40"/>
        </w:rPr>
      </w:pPr>
    </w:p>
    <w:p w:rsidR="00D850E6" w:rsidRDefault="00D850E6" w:rsidP="009E754B">
      <w:pPr>
        <w:jc w:val="center"/>
        <w:rPr>
          <w:b/>
          <w:bCs/>
          <w:sz w:val="40"/>
          <w:szCs w:val="40"/>
        </w:rPr>
      </w:pPr>
    </w:p>
    <w:p w:rsidR="00D850E6" w:rsidRDefault="00D850E6" w:rsidP="009E754B">
      <w:pPr>
        <w:jc w:val="center"/>
        <w:rPr>
          <w:b/>
          <w:bCs/>
          <w:sz w:val="40"/>
          <w:szCs w:val="40"/>
        </w:rPr>
      </w:pPr>
    </w:p>
    <w:p w:rsidR="00D850E6" w:rsidRDefault="00D850E6" w:rsidP="009E754B">
      <w:pPr>
        <w:jc w:val="center"/>
        <w:rPr>
          <w:b/>
          <w:bCs/>
          <w:sz w:val="40"/>
          <w:szCs w:val="40"/>
        </w:rPr>
      </w:pPr>
    </w:p>
    <w:p w:rsidR="00D850E6" w:rsidRDefault="00D850E6" w:rsidP="009E754B">
      <w:pPr>
        <w:jc w:val="center"/>
        <w:rPr>
          <w:b/>
          <w:bCs/>
          <w:sz w:val="40"/>
          <w:szCs w:val="40"/>
        </w:rPr>
      </w:pPr>
    </w:p>
    <w:p w:rsidR="00D850E6" w:rsidRDefault="00D850E6" w:rsidP="009E754B">
      <w:pPr>
        <w:jc w:val="center"/>
        <w:rPr>
          <w:b/>
          <w:bCs/>
          <w:sz w:val="40"/>
          <w:szCs w:val="40"/>
        </w:rPr>
      </w:pPr>
    </w:p>
    <w:p w:rsidR="00D850E6" w:rsidRDefault="00D850E6" w:rsidP="001A5AEE">
      <w:pPr>
        <w:jc w:val="right"/>
        <w:rPr>
          <w:b/>
          <w:bCs/>
          <w:sz w:val="40"/>
          <w:szCs w:val="40"/>
        </w:rPr>
      </w:pPr>
    </w:p>
    <w:p w:rsidR="00D850E6" w:rsidRDefault="00D850E6" w:rsidP="009E754B">
      <w:pPr>
        <w:jc w:val="center"/>
        <w:rPr>
          <w:b/>
          <w:bCs/>
          <w:sz w:val="40"/>
          <w:szCs w:val="40"/>
        </w:rPr>
      </w:pPr>
    </w:p>
    <w:p w:rsidR="00D850E6" w:rsidRDefault="00D850E6" w:rsidP="009E754B">
      <w:pPr>
        <w:jc w:val="center"/>
        <w:rPr>
          <w:b/>
          <w:bCs/>
          <w:sz w:val="40"/>
          <w:szCs w:val="40"/>
        </w:rPr>
      </w:pPr>
    </w:p>
    <w:p w:rsidR="00D850E6" w:rsidRDefault="00D850E6" w:rsidP="009E754B">
      <w:pPr>
        <w:jc w:val="center"/>
        <w:rPr>
          <w:b/>
          <w:bCs/>
          <w:sz w:val="40"/>
          <w:szCs w:val="40"/>
        </w:rPr>
      </w:pPr>
    </w:p>
    <w:p w:rsidR="00D850E6" w:rsidRDefault="00D850E6" w:rsidP="009E754B">
      <w:pPr>
        <w:jc w:val="center"/>
        <w:rPr>
          <w:b/>
          <w:bCs/>
          <w:sz w:val="40"/>
          <w:szCs w:val="40"/>
        </w:rPr>
      </w:pPr>
    </w:p>
    <w:p w:rsidR="00D850E6" w:rsidRPr="00E63838" w:rsidRDefault="008557DE" w:rsidP="001A5AEE">
      <w:pPr>
        <w:jc w:val="right"/>
        <w:rPr>
          <w:b/>
          <w:bCs/>
          <w:sz w:val="40"/>
          <w:szCs w:val="40"/>
        </w:rPr>
      </w:pPr>
      <w:r>
        <w:rPr>
          <w:noProof/>
          <w:lang w:val="en-ZA" w:eastAsia="en-ZA"/>
        </w:rPr>
        <w:drawing>
          <wp:inline distT="0" distB="0" distL="0" distR="0" wp14:anchorId="232489B3" wp14:editId="2344CB36">
            <wp:extent cx="1309370" cy="523875"/>
            <wp:effectExtent l="0" t="0" r="5080" b="9525"/>
            <wp:docPr id="454" name="Picture 4" descr="http://intranet.who.int/public-drives/pubdept/DGO-COM%20Communications/region%20logos/WHO-AFRO-EN-C.jpg"/>
            <wp:cNvGraphicFramePr/>
            <a:graphic xmlns:a="http://schemas.openxmlformats.org/drawingml/2006/main">
              <a:graphicData uri="http://schemas.openxmlformats.org/drawingml/2006/picture">
                <pic:pic xmlns:pic="http://schemas.openxmlformats.org/drawingml/2006/picture">
                  <pic:nvPicPr>
                    <pic:cNvPr id="38" name="Picture 4" descr="http://intranet.who.int/public-drives/pubdept/DGO-COM%20Communications/region%20logos/WHO-AFRO-EN-C.jpg"/>
                    <pic:cNvPicPr/>
                  </pic:nvPicPr>
                  <pic:blipFill>
                    <a:blip r:embed="rId8" r:link="rId9" cstate="print"/>
                    <a:srcRect/>
                    <a:stretch>
                      <a:fillRect/>
                    </a:stretch>
                  </pic:blipFill>
                  <pic:spPr bwMode="auto">
                    <a:xfrm>
                      <a:off x="0" y="0"/>
                      <a:ext cx="1309370" cy="523875"/>
                    </a:xfrm>
                    <a:prstGeom prst="rect">
                      <a:avLst/>
                    </a:prstGeom>
                    <a:noFill/>
                    <a:ln w="9525">
                      <a:noFill/>
                      <a:miter lim="800000"/>
                      <a:headEnd/>
                      <a:tailEnd/>
                    </a:ln>
                  </pic:spPr>
                </pic:pic>
              </a:graphicData>
            </a:graphic>
          </wp:inline>
        </w:drawing>
      </w:r>
      <w:r w:rsidR="00D850E6" w:rsidRPr="00AB04A2">
        <w:br w:type="page"/>
      </w:r>
    </w:p>
    <w:p w:rsidR="00D850E6" w:rsidRDefault="00D850E6" w:rsidP="00B36702">
      <w:pPr>
        <w:ind w:right="-878"/>
      </w:pPr>
    </w:p>
    <w:p w:rsidR="00D850E6" w:rsidRPr="00B36702" w:rsidRDefault="00D850E6" w:rsidP="00B36702">
      <w:pPr>
        <w:pStyle w:val="BodyText2"/>
        <w:ind w:right="-878"/>
        <w:rPr>
          <w:color w:val="808080"/>
          <w:sz w:val="28"/>
        </w:rPr>
      </w:pPr>
      <w:r w:rsidRPr="00B36702">
        <w:rPr>
          <w:color w:val="808080"/>
          <w:sz w:val="28"/>
        </w:rPr>
        <w:t>CONTENTS</w:t>
      </w:r>
    </w:p>
    <w:p w:rsidR="00D850E6" w:rsidRDefault="00D850E6" w:rsidP="00B36702">
      <w:pPr>
        <w:pBdr>
          <w:bottom w:val="single" w:sz="4" w:space="1" w:color="auto"/>
        </w:pBdr>
        <w:ind w:right="-878"/>
      </w:pPr>
    </w:p>
    <w:p w:rsidR="00D850E6" w:rsidRDefault="00D850E6" w:rsidP="001B0181">
      <w:pPr>
        <w:rPr>
          <w:sz w:val="20"/>
          <w:szCs w:val="20"/>
        </w:rPr>
      </w:pPr>
    </w:p>
    <w:p w:rsidR="00B6401D" w:rsidRDefault="003F08EF">
      <w:pPr>
        <w:pStyle w:val="TOC1"/>
        <w:tabs>
          <w:tab w:val="right" w:leader="dot" w:pos="9890"/>
        </w:tabs>
        <w:rPr>
          <w:rFonts w:asciiTheme="minorHAnsi" w:eastAsiaTheme="minorEastAsia" w:hAnsiTheme="minorHAnsi" w:cstheme="minorBidi"/>
          <w:b w:val="0"/>
          <w:bCs w:val="0"/>
          <w:caps w:val="0"/>
          <w:noProof/>
          <w:sz w:val="22"/>
          <w:szCs w:val="22"/>
          <w:lang w:val="en-ZA" w:eastAsia="en-ZA"/>
        </w:rPr>
      </w:pPr>
      <w:r>
        <w:fldChar w:fldCharType="begin"/>
      </w:r>
      <w:r w:rsidR="00D850E6">
        <w:instrText xml:space="preserve"> TOC \o "1-4" \h \z \u </w:instrText>
      </w:r>
      <w:r>
        <w:fldChar w:fldCharType="separate"/>
      </w:r>
      <w:hyperlink w:anchor="_Toc318970902" w:history="1">
        <w:r w:rsidR="00B6401D" w:rsidRPr="0068064A">
          <w:rPr>
            <w:rStyle w:val="Hyperlink"/>
            <w:noProof/>
          </w:rPr>
          <w:t>PREFACE</w:t>
        </w:r>
        <w:r w:rsidR="00B6401D">
          <w:rPr>
            <w:noProof/>
            <w:webHidden/>
          </w:rPr>
          <w:tab/>
        </w:r>
        <w:r w:rsidR="00B6401D">
          <w:rPr>
            <w:noProof/>
            <w:webHidden/>
          </w:rPr>
          <w:fldChar w:fldCharType="begin"/>
        </w:r>
        <w:r w:rsidR="00B6401D">
          <w:rPr>
            <w:noProof/>
            <w:webHidden/>
          </w:rPr>
          <w:instrText xml:space="preserve"> PAGEREF _Toc318970902 \h </w:instrText>
        </w:r>
        <w:r w:rsidR="00B6401D">
          <w:rPr>
            <w:noProof/>
            <w:webHidden/>
          </w:rPr>
        </w:r>
        <w:r w:rsidR="00B6401D">
          <w:rPr>
            <w:noProof/>
            <w:webHidden/>
          </w:rPr>
          <w:fldChar w:fldCharType="separate"/>
        </w:r>
        <w:r w:rsidR="00B6401D">
          <w:rPr>
            <w:noProof/>
            <w:webHidden/>
          </w:rPr>
          <w:t>8</w:t>
        </w:r>
        <w:r w:rsidR="00B6401D">
          <w:rPr>
            <w:noProof/>
            <w:webHidden/>
          </w:rPr>
          <w:fldChar w:fldCharType="end"/>
        </w:r>
      </w:hyperlink>
    </w:p>
    <w:p w:rsidR="00B6401D" w:rsidRDefault="002A0264">
      <w:pPr>
        <w:pStyle w:val="TOC1"/>
        <w:tabs>
          <w:tab w:val="right" w:leader="dot" w:pos="9890"/>
        </w:tabs>
        <w:rPr>
          <w:rFonts w:asciiTheme="minorHAnsi" w:eastAsiaTheme="minorEastAsia" w:hAnsiTheme="minorHAnsi" w:cstheme="minorBidi"/>
          <w:b w:val="0"/>
          <w:bCs w:val="0"/>
          <w:caps w:val="0"/>
          <w:noProof/>
          <w:sz w:val="22"/>
          <w:szCs w:val="22"/>
          <w:lang w:val="en-ZA" w:eastAsia="en-ZA"/>
        </w:rPr>
      </w:pPr>
      <w:hyperlink w:anchor="_Toc318970903" w:history="1">
        <w:r w:rsidR="00B6401D" w:rsidRPr="0068064A">
          <w:rPr>
            <w:rStyle w:val="Hyperlink"/>
            <w:noProof/>
          </w:rPr>
          <w:t>FOREWORD</w:t>
        </w:r>
        <w:r w:rsidR="00B6401D">
          <w:rPr>
            <w:noProof/>
            <w:webHidden/>
          </w:rPr>
          <w:tab/>
        </w:r>
        <w:r w:rsidR="00B6401D">
          <w:rPr>
            <w:noProof/>
            <w:webHidden/>
          </w:rPr>
          <w:fldChar w:fldCharType="begin"/>
        </w:r>
        <w:r w:rsidR="00B6401D">
          <w:rPr>
            <w:noProof/>
            <w:webHidden/>
          </w:rPr>
          <w:instrText xml:space="preserve"> PAGEREF _Toc318970903 \h </w:instrText>
        </w:r>
        <w:r w:rsidR="00B6401D">
          <w:rPr>
            <w:noProof/>
            <w:webHidden/>
          </w:rPr>
        </w:r>
        <w:r w:rsidR="00B6401D">
          <w:rPr>
            <w:noProof/>
            <w:webHidden/>
          </w:rPr>
          <w:fldChar w:fldCharType="separate"/>
        </w:r>
        <w:r w:rsidR="00B6401D">
          <w:rPr>
            <w:noProof/>
            <w:webHidden/>
          </w:rPr>
          <w:t>9</w:t>
        </w:r>
        <w:r w:rsidR="00B6401D">
          <w:rPr>
            <w:noProof/>
            <w:webHidden/>
          </w:rPr>
          <w:fldChar w:fldCharType="end"/>
        </w:r>
      </w:hyperlink>
    </w:p>
    <w:p w:rsidR="00B6401D" w:rsidRDefault="002A0264">
      <w:pPr>
        <w:pStyle w:val="TOC1"/>
        <w:tabs>
          <w:tab w:val="right" w:leader="dot" w:pos="9890"/>
        </w:tabs>
        <w:rPr>
          <w:rFonts w:asciiTheme="minorHAnsi" w:eastAsiaTheme="minorEastAsia" w:hAnsiTheme="minorHAnsi" w:cstheme="minorBidi"/>
          <w:b w:val="0"/>
          <w:bCs w:val="0"/>
          <w:caps w:val="0"/>
          <w:noProof/>
          <w:sz w:val="22"/>
          <w:szCs w:val="22"/>
          <w:lang w:val="en-ZA" w:eastAsia="en-ZA"/>
        </w:rPr>
      </w:pPr>
      <w:hyperlink w:anchor="_Toc318970904" w:history="1">
        <w:r w:rsidR="00B6401D" w:rsidRPr="0068064A">
          <w:rPr>
            <w:rStyle w:val="Hyperlink"/>
            <w:noProof/>
          </w:rPr>
          <w:t>ACKNOWLEDGEMENT</w:t>
        </w:r>
        <w:r w:rsidR="00B6401D">
          <w:rPr>
            <w:noProof/>
            <w:webHidden/>
          </w:rPr>
          <w:tab/>
        </w:r>
        <w:r w:rsidR="00B6401D">
          <w:rPr>
            <w:noProof/>
            <w:webHidden/>
          </w:rPr>
          <w:fldChar w:fldCharType="begin"/>
        </w:r>
        <w:r w:rsidR="00B6401D">
          <w:rPr>
            <w:noProof/>
            <w:webHidden/>
          </w:rPr>
          <w:instrText xml:space="preserve"> PAGEREF _Toc318970904 \h </w:instrText>
        </w:r>
        <w:r w:rsidR="00B6401D">
          <w:rPr>
            <w:noProof/>
            <w:webHidden/>
          </w:rPr>
        </w:r>
        <w:r w:rsidR="00B6401D">
          <w:rPr>
            <w:noProof/>
            <w:webHidden/>
          </w:rPr>
          <w:fldChar w:fldCharType="separate"/>
        </w:r>
        <w:r w:rsidR="00B6401D">
          <w:rPr>
            <w:noProof/>
            <w:webHidden/>
          </w:rPr>
          <w:t>10</w:t>
        </w:r>
        <w:r w:rsidR="00B6401D">
          <w:rPr>
            <w:noProof/>
            <w:webHidden/>
          </w:rPr>
          <w:fldChar w:fldCharType="end"/>
        </w:r>
      </w:hyperlink>
    </w:p>
    <w:p w:rsidR="00B6401D" w:rsidRDefault="002A0264">
      <w:pPr>
        <w:pStyle w:val="TOC1"/>
        <w:tabs>
          <w:tab w:val="right" w:leader="dot" w:pos="9890"/>
        </w:tabs>
        <w:rPr>
          <w:rFonts w:asciiTheme="minorHAnsi" w:eastAsiaTheme="minorEastAsia" w:hAnsiTheme="minorHAnsi" w:cstheme="minorBidi"/>
          <w:b w:val="0"/>
          <w:bCs w:val="0"/>
          <w:caps w:val="0"/>
          <w:noProof/>
          <w:sz w:val="22"/>
          <w:szCs w:val="22"/>
          <w:lang w:val="en-ZA" w:eastAsia="en-ZA"/>
        </w:rPr>
      </w:pPr>
      <w:hyperlink w:anchor="_Toc318970905" w:history="1">
        <w:r w:rsidR="00B6401D" w:rsidRPr="0068064A">
          <w:rPr>
            <w:rStyle w:val="Hyperlink"/>
            <w:noProof/>
          </w:rPr>
          <w:t>EXECUTIVE SUMMARY</w:t>
        </w:r>
        <w:r w:rsidR="00B6401D">
          <w:rPr>
            <w:noProof/>
            <w:webHidden/>
          </w:rPr>
          <w:tab/>
        </w:r>
        <w:r w:rsidR="00B6401D">
          <w:rPr>
            <w:noProof/>
            <w:webHidden/>
          </w:rPr>
          <w:fldChar w:fldCharType="begin"/>
        </w:r>
        <w:r w:rsidR="00B6401D">
          <w:rPr>
            <w:noProof/>
            <w:webHidden/>
          </w:rPr>
          <w:instrText xml:space="preserve"> PAGEREF _Toc318970905 \h </w:instrText>
        </w:r>
        <w:r w:rsidR="00B6401D">
          <w:rPr>
            <w:noProof/>
            <w:webHidden/>
          </w:rPr>
        </w:r>
        <w:r w:rsidR="00B6401D">
          <w:rPr>
            <w:noProof/>
            <w:webHidden/>
          </w:rPr>
          <w:fldChar w:fldCharType="separate"/>
        </w:r>
        <w:r w:rsidR="00B6401D">
          <w:rPr>
            <w:noProof/>
            <w:webHidden/>
          </w:rPr>
          <w:t>12</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0906" w:history="1">
        <w:r w:rsidR="00B6401D" w:rsidRPr="0068064A">
          <w:rPr>
            <w:rStyle w:val="Hyperlink"/>
            <w:noProof/>
            <w:lang w:val="en-GB"/>
          </w:rPr>
          <w:t>1.1</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lang w:val="en-GB"/>
          </w:rPr>
          <w:t>Purpose of the guidelines</w:t>
        </w:r>
        <w:r w:rsidR="00B6401D">
          <w:rPr>
            <w:noProof/>
            <w:webHidden/>
          </w:rPr>
          <w:tab/>
        </w:r>
        <w:r w:rsidR="00B6401D">
          <w:rPr>
            <w:noProof/>
            <w:webHidden/>
          </w:rPr>
          <w:fldChar w:fldCharType="begin"/>
        </w:r>
        <w:r w:rsidR="00B6401D">
          <w:rPr>
            <w:noProof/>
            <w:webHidden/>
          </w:rPr>
          <w:instrText xml:space="preserve"> PAGEREF _Toc318970906 \h </w:instrText>
        </w:r>
        <w:r w:rsidR="00B6401D">
          <w:rPr>
            <w:noProof/>
            <w:webHidden/>
          </w:rPr>
        </w:r>
        <w:r w:rsidR="00B6401D">
          <w:rPr>
            <w:noProof/>
            <w:webHidden/>
          </w:rPr>
          <w:fldChar w:fldCharType="separate"/>
        </w:r>
        <w:r w:rsidR="00B6401D">
          <w:rPr>
            <w:noProof/>
            <w:webHidden/>
          </w:rPr>
          <w:t>12</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0907" w:history="1">
        <w:r w:rsidR="00B6401D" w:rsidRPr="0068064A">
          <w:rPr>
            <w:rStyle w:val="Hyperlink"/>
            <w:noProof/>
            <w:lang w:val="en-GB"/>
          </w:rPr>
          <w:t>1.2</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lang w:val="en-GB"/>
          </w:rPr>
          <w:t>Target audience</w:t>
        </w:r>
        <w:r w:rsidR="00B6401D">
          <w:rPr>
            <w:noProof/>
            <w:webHidden/>
          </w:rPr>
          <w:tab/>
        </w:r>
        <w:r w:rsidR="00B6401D">
          <w:rPr>
            <w:noProof/>
            <w:webHidden/>
          </w:rPr>
          <w:fldChar w:fldCharType="begin"/>
        </w:r>
        <w:r w:rsidR="00B6401D">
          <w:rPr>
            <w:noProof/>
            <w:webHidden/>
          </w:rPr>
          <w:instrText xml:space="preserve"> PAGEREF _Toc318970907 \h </w:instrText>
        </w:r>
        <w:r w:rsidR="00B6401D">
          <w:rPr>
            <w:noProof/>
            <w:webHidden/>
          </w:rPr>
        </w:r>
        <w:r w:rsidR="00B6401D">
          <w:rPr>
            <w:noProof/>
            <w:webHidden/>
          </w:rPr>
          <w:fldChar w:fldCharType="separate"/>
        </w:r>
        <w:r w:rsidR="00B6401D">
          <w:rPr>
            <w:noProof/>
            <w:webHidden/>
          </w:rPr>
          <w:t>12</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0908" w:history="1">
        <w:r w:rsidR="00B6401D" w:rsidRPr="0068064A">
          <w:rPr>
            <w:rStyle w:val="Hyperlink"/>
            <w:noProof/>
            <w:lang w:val="en-GB"/>
          </w:rPr>
          <w:t>1.3</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lang w:val="en-GB"/>
          </w:rPr>
          <w:t>Scope</w:t>
        </w:r>
        <w:r w:rsidR="00B6401D">
          <w:rPr>
            <w:noProof/>
            <w:webHidden/>
          </w:rPr>
          <w:tab/>
        </w:r>
        <w:r w:rsidR="00B6401D">
          <w:rPr>
            <w:noProof/>
            <w:webHidden/>
          </w:rPr>
          <w:fldChar w:fldCharType="begin"/>
        </w:r>
        <w:r w:rsidR="00B6401D">
          <w:rPr>
            <w:noProof/>
            <w:webHidden/>
          </w:rPr>
          <w:instrText xml:space="preserve"> PAGEREF _Toc318970908 \h </w:instrText>
        </w:r>
        <w:r w:rsidR="00B6401D">
          <w:rPr>
            <w:noProof/>
            <w:webHidden/>
          </w:rPr>
        </w:r>
        <w:r w:rsidR="00B6401D">
          <w:rPr>
            <w:noProof/>
            <w:webHidden/>
          </w:rPr>
          <w:fldChar w:fldCharType="separate"/>
        </w:r>
        <w:r w:rsidR="00B6401D">
          <w:rPr>
            <w:noProof/>
            <w:webHidden/>
          </w:rPr>
          <w:t>12</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0909" w:history="1">
        <w:r w:rsidR="00B6401D" w:rsidRPr="0068064A">
          <w:rPr>
            <w:rStyle w:val="Hyperlink"/>
            <w:noProof/>
            <w:lang w:val="en-GB"/>
          </w:rPr>
          <w:t>1.4</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lang w:val="en-GB"/>
          </w:rPr>
          <w:t>Justification for guideline update</w:t>
        </w:r>
        <w:r w:rsidR="00B6401D">
          <w:rPr>
            <w:noProof/>
            <w:webHidden/>
          </w:rPr>
          <w:tab/>
        </w:r>
        <w:r w:rsidR="00B6401D">
          <w:rPr>
            <w:noProof/>
            <w:webHidden/>
          </w:rPr>
          <w:fldChar w:fldCharType="begin"/>
        </w:r>
        <w:r w:rsidR="00B6401D">
          <w:rPr>
            <w:noProof/>
            <w:webHidden/>
          </w:rPr>
          <w:instrText xml:space="preserve"> PAGEREF _Toc318970909 \h </w:instrText>
        </w:r>
        <w:r w:rsidR="00B6401D">
          <w:rPr>
            <w:noProof/>
            <w:webHidden/>
          </w:rPr>
        </w:r>
        <w:r w:rsidR="00B6401D">
          <w:rPr>
            <w:noProof/>
            <w:webHidden/>
          </w:rPr>
          <w:fldChar w:fldCharType="separate"/>
        </w:r>
        <w:r w:rsidR="00B6401D">
          <w:rPr>
            <w:noProof/>
            <w:webHidden/>
          </w:rPr>
          <w:t>12</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0910" w:history="1">
        <w:r w:rsidR="00B6401D" w:rsidRPr="0068064A">
          <w:rPr>
            <w:rStyle w:val="Hyperlink"/>
            <w:noProof/>
            <w:lang w:val="en-GB"/>
          </w:rPr>
          <w:t>1.5</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lang w:val="en-GB"/>
          </w:rPr>
          <w:t>Highlights of the new revision</w:t>
        </w:r>
        <w:r w:rsidR="00B6401D">
          <w:rPr>
            <w:noProof/>
            <w:webHidden/>
          </w:rPr>
          <w:tab/>
        </w:r>
        <w:r w:rsidR="00B6401D">
          <w:rPr>
            <w:noProof/>
            <w:webHidden/>
          </w:rPr>
          <w:fldChar w:fldCharType="begin"/>
        </w:r>
        <w:r w:rsidR="00B6401D">
          <w:rPr>
            <w:noProof/>
            <w:webHidden/>
          </w:rPr>
          <w:instrText xml:space="preserve"> PAGEREF _Toc318970910 \h </w:instrText>
        </w:r>
        <w:r w:rsidR="00B6401D">
          <w:rPr>
            <w:noProof/>
            <w:webHidden/>
          </w:rPr>
        </w:r>
        <w:r w:rsidR="00B6401D">
          <w:rPr>
            <w:noProof/>
            <w:webHidden/>
          </w:rPr>
          <w:fldChar w:fldCharType="separate"/>
        </w:r>
        <w:r w:rsidR="00B6401D">
          <w:rPr>
            <w:noProof/>
            <w:webHidden/>
          </w:rPr>
          <w:t>13</w:t>
        </w:r>
        <w:r w:rsidR="00B6401D">
          <w:rPr>
            <w:noProof/>
            <w:webHidden/>
          </w:rPr>
          <w:fldChar w:fldCharType="end"/>
        </w:r>
      </w:hyperlink>
    </w:p>
    <w:p w:rsidR="00B6401D" w:rsidRDefault="002A0264">
      <w:pPr>
        <w:pStyle w:val="TOC1"/>
        <w:tabs>
          <w:tab w:val="left" w:pos="1200"/>
          <w:tab w:val="right" w:leader="dot" w:pos="9890"/>
        </w:tabs>
        <w:rPr>
          <w:rFonts w:asciiTheme="minorHAnsi" w:eastAsiaTheme="minorEastAsia" w:hAnsiTheme="minorHAnsi" w:cstheme="minorBidi"/>
          <w:b w:val="0"/>
          <w:bCs w:val="0"/>
          <w:caps w:val="0"/>
          <w:noProof/>
          <w:sz w:val="22"/>
          <w:szCs w:val="22"/>
          <w:lang w:val="en-ZA" w:eastAsia="en-ZA"/>
        </w:rPr>
      </w:pPr>
      <w:hyperlink w:anchor="_Toc318970911" w:history="1">
        <w:r w:rsidR="00B6401D" w:rsidRPr="0068064A">
          <w:rPr>
            <w:rStyle w:val="Hyperlink"/>
            <w:noProof/>
          </w:rPr>
          <w:t>CHAPTER 1</w:t>
        </w:r>
        <w:r w:rsidR="00B6401D">
          <w:rPr>
            <w:rFonts w:asciiTheme="minorHAnsi" w:eastAsiaTheme="minorEastAsia" w:hAnsiTheme="minorHAnsi" w:cstheme="minorBidi"/>
            <w:b w:val="0"/>
            <w:bCs w:val="0"/>
            <w:caps w:val="0"/>
            <w:noProof/>
            <w:sz w:val="22"/>
            <w:szCs w:val="22"/>
            <w:lang w:val="en-ZA" w:eastAsia="en-ZA"/>
          </w:rPr>
          <w:tab/>
        </w:r>
        <w:r w:rsidR="00B6401D" w:rsidRPr="0068064A">
          <w:rPr>
            <w:rStyle w:val="Hyperlink"/>
            <w:noProof/>
          </w:rPr>
          <w:t>INTRODUCTION</w:t>
        </w:r>
        <w:r w:rsidR="00B6401D">
          <w:rPr>
            <w:noProof/>
            <w:webHidden/>
          </w:rPr>
          <w:tab/>
        </w:r>
        <w:r w:rsidR="00B6401D">
          <w:rPr>
            <w:noProof/>
            <w:webHidden/>
          </w:rPr>
          <w:fldChar w:fldCharType="begin"/>
        </w:r>
        <w:r w:rsidR="00B6401D">
          <w:rPr>
            <w:noProof/>
            <w:webHidden/>
          </w:rPr>
          <w:instrText xml:space="preserve"> PAGEREF _Toc318970911 \h </w:instrText>
        </w:r>
        <w:r w:rsidR="00B6401D">
          <w:rPr>
            <w:noProof/>
            <w:webHidden/>
          </w:rPr>
        </w:r>
        <w:r w:rsidR="00B6401D">
          <w:rPr>
            <w:noProof/>
            <w:webHidden/>
          </w:rPr>
          <w:fldChar w:fldCharType="separate"/>
        </w:r>
        <w:r w:rsidR="00B6401D">
          <w:rPr>
            <w:noProof/>
            <w:webHidden/>
          </w:rPr>
          <w:t>16</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0912" w:history="1">
        <w:r w:rsidR="00B6401D" w:rsidRPr="0068064A">
          <w:rPr>
            <w:rStyle w:val="Hyperlink"/>
            <w:noProof/>
          </w:rPr>
          <w:t>1.1</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The country</w:t>
        </w:r>
        <w:r w:rsidR="00B6401D">
          <w:rPr>
            <w:noProof/>
            <w:webHidden/>
          </w:rPr>
          <w:tab/>
        </w:r>
        <w:r w:rsidR="00B6401D">
          <w:rPr>
            <w:noProof/>
            <w:webHidden/>
          </w:rPr>
          <w:fldChar w:fldCharType="begin"/>
        </w:r>
        <w:r w:rsidR="00B6401D">
          <w:rPr>
            <w:noProof/>
            <w:webHidden/>
          </w:rPr>
          <w:instrText xml:space="preserve"> PAGEREF _Toc318970912 \h </w:instrText>
        </w:r>
        <w:r w:rsidR="00B6401D">
          <w:rPr>
            <w:noProof/>
            <w:webHidden/>
          </w:rPr>
        </w:r>
        <w:r w:rsidR="00B6401D">
          <w:rPr>
            <w:noProof/>
            <w:webHidden/>
          </w:rPr>
          <w:fldChar w:fldCharType="separate"/>
        </w:r>
        <w:r w:rsidR="00B6401D">
          <w:rPr>
            <w:noProof/>
            <w:webHidden/>
          </w:rPr>
          <w:t>16</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0913" w:history="1">
        <w:r w:rsidR="00B6401D" w:rsidRPr="0068064A">
          <w:rPr>
            <w:rStyle w:val="Hyperlink"/>
            <w:noProof/>
          </w:rPr>
          <w:t>1.2</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The health system</w:t>
        </w:r>
        <w:r w:rsidR="00B6401D">
          <w:rPr>
            <w:noProof/>
            <w:webHidden/>
          </w:rPr>
          <w:tab/>
        </w:r>
        <w:r w:rsidR="00B6401D">
          <w:rPr>
            <w:noProof/>
            <w:webHidden/>
          </w:rPr>
          <w:fldChar w:fldCharType="begin"/>
        </w:r>
        <w:r w:rsidR="00B6401D">
          <w:rPr>
            <w:noProof/>
            <w:webHidden/>
          </w:rPr>
          <w:instrText xml:space="preserve"> PAGEREF _Toc318970913 \h </w:instrText>
        </w:r>
        <w:r w:rsidR="00B6401D">
          <w:rPr>
            <w:noProof/>
            <w:webHidden/>
          </w:rPr>
        </w:r>
        <w:r w:rsidR="00B6401D">
          <w:rPr>
            <w:noProof/>
            <w:webHidden/>
          </w:rPr>
          <w:fldChar w:fldCharType="separate"/>
        </w:r>
        <w:r w:rsidR="00B6401D">
          <w:rPr>
            <w:noProof/>
            <w:webHidden/>
          </w:rPr>
          <w:t>16</w:t>
        </w:r>
        <w:r w:rsidR="00B6401D">
          <w:rPr>
            <w:noProof/>
            <w:webHidden/>
          </w:rPr>
          <w:fldChar w:fldCharType="end"/>
        </w:r>
      </w:hyperlink>
    </w:p>
    <w:p w:rsidR="00B6401D" w:rsidRDefault="002A0264">
      <w:pPr>
        <w:pStyle w:val="TOC1"/>
        <w:tabs>
          <w:tab w:val="left" w:pos="1200"/>
          <w:tab w:val="right" w:leader="dot" w:pos="9890"/>
        </w:tabs>
        <w:rPr>
          <w:rFonts w:asciiTheme="minorHAnsi" w:eastAsiaTheme="minorEastAsia" w:hAnsiTheme="minorHAnsi" w:cstheme="minorBidi"/>
          <w:b w:val="0"/>
          <w:bCs w:val="0"/>
          <w:caps w:val="0"/>
          <w:noProof/>
          <w:sz w:val="22"/>
          <w:szCs w:val="22"/>
          <w:lang w:val="en-ZA" w:eastAsia="en-ZA"/>
        </w:rPr>
      </w:pPr>
      <w:hyperlink w:anchor="_Toc318970914" w:history="1">
        <w:r w:rsidR="00B6401D" w:rsidRPr="0068064A">
          <w:rPr>
            <w:rStyle w:val="Hyperlink"/>
            <w:noProof/>
          </w:rPr>
          <w:t>CHAPTER 2</w:t>
        </w:r>
        <w:r w:rsidR="00B6401D">
          <w:rPr>
            <w:rFonts w:asciiTheme="minorHAnsi" w:eastAsiaTheme="minorEastAsia" w:hAnsiTheme="minorHAnsi" w:cstheme="minorBidi"/>
            <w:b w:val="0"/>
            <w:bCs w:val="0"/>
            <w:caps w:val="0"/>
            <w:noProof/>
            <w:sz w:val="22"/>
            <w:szCs w:val="22"/>
            <w:lang w:val="en-ZA" w:eastAsia="en-ZA"/>
          </w:rPr>
          <w:tab/>
        </w:r>
        <w:r w:rsidR="00B6401D" w:rsidRPr="0068064A">
          <w:rPr>
            <w:rStyle w:val="Hyperlink"/>
            <w:noProof/>
          </w:rPr>
          <w:t>THE NATIONAL TUBERCULOSIS CONTROL PROGRAMME</w:t>
        </w:r>
        <w:r w:rsidR="00B6401D">
          <w:rPr>
            <w:noProof/>
            <w:webHidden/>
          </w:rPr>
          <w:tab/>
        </w:r>
        <w:r w:rsidR="00B6401D">
          <w:rPr>
            <w:noProof/>
            <w:webHidden/>
          </w:rPr>
          <w:fldChar w:fldCharType="begin"/>
        </w:r>
        <w:r w:rsidR="00B6401D">
          <w:rPr>
            <w:noProof/>
            <w:webHidden/>
          </w:rPr>
          <w:instrText xml:space="preserve"> PAGEREF _Toc318970914 \h </w:instrText>
        </w:r>
        <w:r w:rsidR="00B6401D">
          <w:rPr>
            <w:noProof/>
            <w:webHidden/>
          </w:rPr>
        </w:r>
        <w:r w:rsidR="00B6401D">
          <w:rPr>
            <w:noProof/>
            <w:webHidden/>
          </w:rPr>
          <w:fldChar w:fldCharType="separate"/>
        </w:r>
        <w:r w:rsidR="00B6401D">
          <w:rPr>
            <w:noProof/>
            <w:webHidden/>
          </w:rPr>
          <w:t>18</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0915" w:history="1">
        <w:r w:rsidR="00B6401D" w:rsidRPr="0068064A">
          <w:rPr>
            <w:rStyle w:val="Hyperlink"/>
            <w:noProof/>
          </w:rPr>
          <w:t>2.1</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Global Epidemiology of TB</w:t>
        </w:r>
        <w:r w:rsidR="00B6401D">
          <w:rPr>
            <w:noProof/>
            <w:webHidden/>
          </w:rPr>
          <w:tab/>
        </w:r>
        <w:r w:rsidR="00B6401D">
          <w:rPr>
            <w:noProof/>
            <w:webHidden/>
          </w:rPr>
          <w:fldChar w:fldCharType="begin"/>
        </w:r>
        <w:r w:rsidR="00B6401D">
          <w:rPr>
            <w:noProof/>
            <w:webHidden/>
          </w:rPr>
          <w:instrText xml:space="preserve"> PAGEREF _Toc318970915 \h </w:instrText>
        </w:r>
        <w:r w:rsidR="00B6401D">
          <w:rPr>
            <w:noProof/>
            <w:webHidden/>
          </w:rPr>
        </w:r>
        <w:r w:rsidR="00B6401D">
          <w:rPr>
            <w:noProof/>
            <w:webHidden/>
          </w:rPr>
          <w:fldChar w:fldCharType="separate"/>
        </w:r>
        <w:r w:rsidR="00B6401D">
          <w:rPr>
            <w:noProof/>
            <w:webHidden/>
          </w:rPr>
          <w:t>18</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0916" w:history="1">
        <w:r w:rsidR="00B6401D" w:rsidRPr="0068064A">
          <w:rPr>
            <w:rStyle w:val="Hyperlink"/>
            <w:noProof/>
          </w:rPr>
          <w:t>2.2</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The Tuberculosis situation in Swaziland</w:t>
        </w:r>
        <w:r w:rsidR="00B6401D">
          <w:rPr>
            <w:noProof/>
            <w:webHidden/>
          </w:rPr>
          <w:tab/>
        </w:r>
        <w:r w:rsidR="00B6401D">
          <w:rPr>
            <w:noProof/>
            <w:webHidden/>
          </w:rPr>
          <w:fldChar w:fldCharType="begin"/>
        </w:r>
        <w:r w:rsidR="00B6401D">
          <w:rPr>
            <w:noProof/>
            <w:webHidden/>
          </w:rPr>
          <w:instrText xml:space="preserve"> PAGEREF _Toc318970916 \h </w:instrText>
        </w:r>
        <w:r w:rsidR="00B6401D">
          <w:rPr>
            <w:noProof/>
            <w:webHidden/>
          </w:rPr>
        </w:r>
        <w:r w:rsidR="00B6401D">
          <w:rPr>
            <w:noProof/>
            <w:webHidden/>
          </w:rPr>
          <w:fldChar w:fldCharType="separate"/>
        </w:r>
        <w:r w:rsidR="00B6401D">
          <w:rPr>
            <w:noProof/>
            <w:webHidden/>
          </w:rPr>
          <w:t>18</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0917" w:history="1">
        <w:r w:rsidR="00B6401D" w:rsidRPr="0068064A">
          <w:rPr>
            <w:rStyle w:val="Hyperlink"/>
            <w:noProof/>
          </w:rPr>
          <w:t>2.3</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The National TB Programme</w:t>
        </w:r>
        <w:r w:rsidR="00B6401D">
          <w:rPr>
            <w:noProof/>
            <w:webHidden/>
          </w:rPr>
          <w:tab/>
        </w:r>
        <w:r w:rsidR="00B6401D">
          <w:rPr>
            <w:noProof/>
            <w:webHidden/>
          </w:rPr>
          <w:fldChar w:fldCharType="begin"/>
        </w:r>
        <w:r w:rsidR="00B6401D">
          <w:rPr>
            <w:noProof/>
            <w:webHidden/>
          </w:rPr>
          <w:instrText xml:space="preserve"> PAGEREF _Toc318970917 \h </w:instrText>
        </w:r>
        <w:r w:rsidR="00B6401D">
          <w:rPr>
            <w:noProof/>
            <w:webHidden/>
          </w:rPr>
        </w:r>
        <w:r w:rsidR="00B6401D">
          <w:rPr>
            <w:noProof/>
            <w:webHidden/>
          </w:rPr>
          <w:fldChar w:fldCharType="separate"/>
        </w:r>
        <w:r w:rsidR="00B6401D">
          <w:rPr>
            <w:noProof/>
            <w:webHidden/>
          </w:rPr>
          <w:t>18</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0918" w:history="1">
        <w:r w:rsidR="00B6401D" w:rsidRPr="0068064A">
          <w:rPr>
            <w:rStyle w:val="Hyperlink"/>
            <w:noProof/>
          </w:rPr>
          <w:t>2.4</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The TB Control Strategy and framework for Swaziland</w:t>
        </w:r>
        <w:r w:rsidR="00B6401D">
          <w:rPr>
            <w:noProof/>
            <w:webHidden/>
          </w:rPr>
          <w:tab/>
        </w:r>
        <w:r w:rsidR="00B6401D">
          <w:rPr>
            <w:noProof/>
            <w:webHidden/>
          </w:rPr>
          <w:fldChar w:fldCharType="begin"/>
        </w:r>
        <w:r w:rsidR="00B6401D">
          <w:rPr>
            <w:noProof/>
            <w:webHidden/>
          </w:rPr>
          <w:instrText xml:space="preserve"> PAGEREF _Toc318970918 \h </w:instrText>
        </w:r>
        <w:r w:rsidR="00B6401D">
          <w:rPr>
            <w:noProof/>
            <w:webHidden/>
          </w:rPr>
        </w:r>
        <w:r w:rsidR="00B6401D">
          <w:rPr>
            <w:noProof/>
            <w:webHidden/>
          </w:rPr>
          <w:fldChar w:fldCharType="separate"/>
        </w:r>
        <w:r w:rsidR="00B6401D">
          <w:rPr>
            <w:noProof/>
            <w:webHidden/>
          </w:rPr>
          <w:t>19</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19" w:history="1">
        <w:r w:rsidR="00B6401D" w:rsidRPr="0068064A">
          <w:rPr>
            <w:rStyle w:val="Hyperlink"/>
            <w:noProof/>
            <w:snapToGrid w:val="0"/>
            <w:w w:val="0"/>
          </w:rPr>
          <w:t>2.4.1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Central Unit</w:t>
        </w:r>
        <w:r w:rsidR="00B6401D">
          <w:rPr>
            <w:noProof/>
            <w:webHidden/>
          </w:rPr>
          <w:tab/>
        </w:r>
        <w:r w:rsidR="00B6401D">
          <w:rPr>
            <w:noProof/>
            <w:webHidden/>
          </w:rPr>
          <w:fldChar w:fldCharType="begin"/>
        </w:r>
        <w:r w:rsidR="00B6401D">
          <w:rPr>
            <w:noProof/>
            <w:webHidden/>
          </w:rPr>
          <w:instrText xml:space="preserve"> PAGEREF _Toc318970919 \h </w:instrText>
        </w:r>
        <w:r w:rsidR="00B6401D">
          <w:rPr>
            <w:noProof/>
            <w:webHidden/>
          </w:rPr>
        </w:r>
        <w:r w:rsidR="00B6401D">
          <w:rPr>
            <w:noProof/>
            <w:webHidden/>
          </w:rPr>
          <w:fldChar w:fldCharType="separate"/>
        </w:r>
        <w:r w:rsidR="00B6401D">
          <w:rPr>
            <w:noProof/>
            <w:webHidden/>
          </w:rPr>
          <w:t>19</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20" w:history="1">
        <w:r w:rsidR="00B6401D" w:rsidRPr="0068064A">
          <w:rPr>
            <w:rStyle w:val="Hyperlink"/>
            <w:noProof/>
            <w:snapToGrid w:val="0"/>
            <w:w w:val="0"/>
          </w:rPr>
          <w:t>2.4.2</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Regional Level</w:t>
        </w:r>
        <w:r w:rsidR="00B6401D">
          <w:rPr>
            <w:noProof/>
            <w:webHidden/>
          </w:rPr>
          <w:tab/>
        </w:r>
        <w:r w:rsidR="00B6401D">
          <w:rPr>
            <w:noProof/>
            <w:webHidden/>
          </w:rPr>
          <w:fldChar w:fldCharType="begin"/>
        </w:r>
        <w:r w:rsidR="00B6401D">
          <w:rPr>
            <w:noProof/>
            <w:webHidden/>
          </w:rPr>
          <w:instrText xml:space="preserve"> PAGEREF _Toc318970920 \h </w:instrText>
        </w:r>
        <w:r w:rsidR="00B6401D">
          <w:rPr>
            <w:noProof/>
            <w:webHidden/>
          </w:rPr>
        </w:r>
        <w:r w:rsidR="00B6401D">
          <w:rPr>
            <w:noProof/>
            <w:webHidden/>
          </w:rPr>
          <w:fldChar w:fldCharType="separate"/>
        </w:r>
        <w:r w:rsidR="00B6401D">
          <w:rPr>
            <w:noProof/>
            <w:webHidden/>
          </w:rPr>
          <w:t>19</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21" w:history="1">
        <w:r w:rsidR="00B6401D" w:rsidRPr="0068064A">
          <w:rPr>
            <w:rStyle w:val="Hyperlink"/>
            <w:noProof/>
            <w:snapToGrid w:val="0"/>
            <w:w w:val="0"/>
          </w:rPr>
          <w:t>2.4.3</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Basic TB management units</w:t>
        </w:r>
        <w:r w:rsidR="00B6401D">
          <w:rPr>
            <w:noProof/>
            <w:webHidden/>
          </w:rPr>
          <w:tab/>
        </w:r>
        <w:r w:rsidR="00B6401D">
          <w:rPr>
            <w:noProof/>
            <w:webHidden/>
          </w:rPr>
          <w:fldChar w:fldCharType="begin"/>
        </w:r>
        <w:r w:rsidR="00B6401D">
          <w:rPr>
            <w:noProof/>
            <w:webHidden/>
          </w:rPr>
          <w:instrText xml:space="preserve"> PAGEREF _Toc318970921 \h </w:instrText>
        </w:r>
        <w:r w:rsidR="00B6401D">
          <w:rPr>
            <w:noProof/>
            <w:webHidden/>
          </w:rPr>
        </w:r>
        <w:r w:rsidR="00B6401D">
          <w:rPr>
            <w:noProof/>
            <w:webHidden/>
          </w:rPr>
          <w:fldChar w:fldCharType="separate"/>
        </w:r>
        <w:r w:rsidR="00B6401D">
          <w:rPr>
            <w:noProof/>
            <w:webHidden/>
          </w:rPr>
          <w:t>19</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22" w:history="1">
        <w:r w:rsidR="00B6401D" w:rsidRPr="0068064A">
          <w:rPr>
            <w:rStyle w:val="Hyperlink"/>
            <w:noProof/>
            <w:snapToGrid w:val="0"/>
            <w:w w:val="0"/>
          </w:rPr>
          <w:t>2.4.4</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The National TB Hospital</w:t>
        </w:r>
        <w:r w:rsidR="00B6401D">
          <w:rPr>
            <w:noProof/>
            <w:webHidden/>
          </w:rPr>
          <w:tab/>
        </w:r>
        <w:r w:rsidR="00B6401D">
          <w:rPr>
            <w:noProof/>
            <w:webHidden/>
          </w:rPr>
          <w:fldChar w:fldCharType="begin"/>
        </w:r>
        <w:r w:rsidR="00B6401D">
          <w:rPr>
            <w:noProof/>
            <w:webHidden/>
          </w:rPr>
          <w:instrText xml:space="preserve"> PAGEREF _Toc318970922 \h </w:instrText>
        </w:r>
        <w:r w:rsidR="00B6401D">
          <w:rPr>
            <w:noProof/>
            <w:webHidden/>
          </w:rPr>
        </w:r>
        <w:r w:rsidR="00B6401D">
          <w:rPr>
            <w:noProof/>
            <w:webHidden/>
          </w:rPr>
          <w:fldChar w:fldCharType="separate"/>
        </w:r>
        <w:r w:rsidR="00B6401D">
          <w:rPr>
            <w:noProof/>
            <w:webHidden/>
          </w:rPr>
          <w:t>20</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23" w:history="1">
        <w:r w:rsidR="00B6401D" w:rsidRPr="0068064A">
          <w:rPr>
            <w:rStyle w:val="Hyperlink"/>
            <w:noProof/>
            <w:snapToGrid w:val="0"/>
            <w:w w:val="0"/>
          </w:rPr>
          <w:t>2.4.5</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Community Level</w:t>
        </w:r>
        <w:r w:rsidR="00B6401D">
          <w:rPr>
            <w:noProof/>
            <w:webHidden/>
          </w:rPr>
          <w:tab/>
        </w:r>
        <w:r w:rsidR="00B6401D">
          <w:rPr>
            <w:noProof/>
            <w:webHidden/>
          </w:rPr>
          <w:fldChar w:fldCharType="begin"/>
        </w:r>
        <w:r w:rsidR="00B6401D">
          <w:rPr>
            <w:noProof/>
            <w:webHidden/>
          </w:rPr>
          <w:instrText xml:space="preserve"> PAGEREF _Toc318970923 \h </w:instrText>
        </w:r>
        <w:r w:rsidR="00B6401D">
          <w:rPr>
            <w:noProof/>
            <w:webHidden/>
          </w:rPr>
        </w:r>
        <w:r w:rsidR="00B6401D">
          <w:rPr>
            <w:noProof/>
            <w:webHidden/>
          </w:rPr>
          <w:fldChar w:fldCharType="separate"/>
        </w:r>
        <w:r w:rsidR="00B6401D">
          <w:rPr>
            <w:noProof/>
            <w:webHidden/>
          </w:rPr>
          <w:t>20</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24" w:history="1">
        <w:r w:rsidR="00B6401D" w:rsidRPr="0068064A">
          <w:rPr>
            <w:rStyle w:val="Hyperlink"/>
            <w:noProof/>
            <w:snapToGrid w:val="0"/>
            <w:w w:val="0"/>
          </w:rPr>
          <w:t>2.4.6</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TB Laboratory services</w:t>
        </w:r>
        <w:r w:rsidR="00B6401D">
          <w:rPr>
            <w:noProof/>
            <w:webHidden/>
          </w:rPr>
          <w:tab/>
        </w:r>
        <w:r w:rsidR="00B6401D">
          <w:rPr>
            <w:noProof/>
            <w:webHidden/>
          </w:rPr>
          <w:fldChar w:fldCharType="begin"/>
        </w:r>
        <w:r w:rsidR="00B6401D">
          <w:rPr>
            <w:noProof/>
            <w:webHidden/>
          </w:rPr>
          <w:instrText xml:space="preserve"> PAGEREF _Toc318970924 \h </w:instrText>
        </w:r>
        <w:r w:rsidR="00B6401D">
          <w:rPr>
            <w:noProof/>
            <w:webHidden/>
          </w:rPr>
        </w:r>
        <w:r w:rsidR="00B6401D">
          <w:rPr>
            <w:noProof/>
            <w:webHidden/>
          </w:rPr>
          <w:fldChar w:fldCharType="separate"/>
        </w:r>
        <w:r w:rsidR="00B6401D">
          <w:rPr>
            <w:noProof/>
            <w:webHidden/>
          </w:rPr>
          <w:t>20</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25" w:history="1">
        <w:r w:rsidR="00B6401D" w:rsidRPr="0068064A">
          <w:rPr>
            <w:rStyle w:val="Hyperlink"/>
            <w:noProof/>
            <w:snapToGrid w:val="0"/>
            <w:w w:val="0"/>
          </w:rPr>
          <w:t>2.4.7</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Intra-ministerial collaboration</w:t>
        </w:r>
        <w:r w:rsidR="00B6401D">
          <w:rPr>
            <w:noProof/>
            <w:webHidden/>
          </w:rPr>
          <w:tab/>
        </w:r>
        <w:r w:rsidR="00B6401D">
          <w:rPr>
            <w:noProof/>
            <w:webHidden/>
          </w:rPr>
          <w:fldChar w:fldCharType="begin"/>
        </w:r>
        <w:r w:rsidR="00B6401D">
          <w:rPr>
            <w:noProof/>
            <w:webHidden/>
          </w:rPr>
          <w:instrText xml:space="preserve"> PAGEREF _Toc318970925 \h </w:instrText>
        </w:r>
        <w:r w:rsidR="00B6401D">
          <w:rPr>
            <w:noProof/>
            <w:webHidden/>
          </w:rPr>
        </w:r>
        <w:r w:rsidR="00B6401D">
          <w:rPr>
            <w:noProof/>
            <w:webHidden/>
          </w:rPr>
          <w:fldChar w:fldCharType="separate"/>
        </w:r>
        <w:r w:rsidR="00B6401D">
          <w:rPr>
            <w:noProof/>
            <w:webHidden/>
          </w:rPr>
          <w:t>20</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26" w:history="1">
        <w:r w:rsidR="00B6401D" w:rsidRPr="0068064A">
          <w:rPr>
            <w:rStyle w:val="Hyperlink"/>
            <w:noProof/>
            <w:snapToGrid w:val="0"/>
            <w:w w:val="0"/>
          </w:rPr>
          <w:t>2.4.8</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NTP Partners</w:t>
        </w:r>
        <w:r w:rsidR="00B6401D">
          <w:rPr>
            <w:noProof/>
            <w:webHidden/>
          </w:rPr>
          <w:tab/>
        </w:r>
        <w:r w:rsidR="00B6401D">
          <w:rPr>
            <w:noProof/>
            <w:webHidden/>
          </w:rPr>
          <w:fldChar w:fldCharType="begin"/>
        </w:r>
        <w:r w:rsidR="00B6401D">
          <w:rPr>
            <w:noProof/>
            <w:webHidden/>
          </w:rPr>
          <w:instrText xml:space="preserve"> PAGEREF _Toc318970926 \h </w:instrText>
        </w:r>
        <w:r w:rsidR="00B6401D">
          <w:rPr>
            <w:noProof/>
            <w:webHidden/>
          </w:rPr>
        </w:r>
        <w:r w:rsidR="00B6401D">
          <w:rPr>
            <w:noProof/>
            <w:webHidden/>
          </w:rPr>
          <w:fldChar w:fldCharType="separate"/>
        </w:r>
        <w:r w:rsidR="00B6401D">
          <w:rPr>
            <w:noProof/>
            <w:webHidden/>
          </w:rPr>
          <w:t>21</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27" w:history="1">
        <w:r w:rsidR="00B6401D" w:rsidRPr="0068064A">
          <w:rPr>
            <w:rStyle w:val="Hyperlink"/>
            <w:noProof/>
            <w:snapToGrid w:val="0"/>
            <w:w w:val="0"/>
          </w:rPr>
          <w:t>2.4.9</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NTP funding</w:t>
        </w:r>
        <w:r w:rsidR="00B6401D">
          <w:rPr>
            <w:noProof/>
            <w:webHidden/>
          </w:rPr>
          <w:tab/>
        </w:r>
        <w:r w:rsidR="00B6401D">
          <w:rPr>
            <w:noProof/>
            <w:webHidden/>
          </w:rPr>
          <w:fldChar w:fldCharType="begin"/>
        </w:r>
        <w:r w:rsidR="00B6401D">
          <w:rPr>
            <w:noProof/>
            <w:webHidden/>
          </w:rPr>
          <w:instrText xml:space="preserve"> PAGEREF _Toc318970927 \h </w:instrText>
        </w:r>
        <w:r w:rsidR="00B6401D">
          <w:rPr>
            <w:noProof/>
            <w:webHidden/>
          </w:rPr>
        </w:r>
        <w:r w:rsidR="00B6401D">
          <w:rPr>
            <w:noProof/>
            <w:webHidden/>
          </w:rPr>
          <w:fldChar w:fldCharType="separate"/>
        </w:r>
        <w:r w:rsidR="00B6401D">
          <w:rPr>
            <w:noProof/>
            <w:webHidden/>
          </w:rPr>
          <w:t>21</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0928" w:history="1">
        <w:r w:rsidR="00B6401D" w:rsidRPr="0068064A">
          <w:rPr>
            <w:rStyle w:val="Hyperlink"/>
            <w:noProof/>
          </w:rPr>
          <w:t>2.5</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Goals, Objectives and targets of the National TB Programme</w:t>
        </w:r>
        <w:r w:rsidR="00B6401D">
          <w:rPr>
            <w:noProof/>
            <w:webHidden/>
          </w:rPr>
          <w:tab/>
        </w:r>
        <w:r w:rsidR="00B6401D">
          <w:rPr>
            <w:noProof/>
            <w:webHidden/>
          </w:rPr>
          <w:fldChar w:fldCharType="begin"/>
        </w:r>
        <w:r w:rsidR="00B6401D">
          <w:rPr>
            <w:noProof/>
            <w:webHidden/>
          </w:rPr>
          <w:instrText xml:space="preserve"> PAGEREF _Toc318970928 \h </w:instrText>
        </w:r>
        <w:r w:rsidR="00B6401D">
          <w:rPr>
            <w:noProof/>
            <w:webHidden/>
          </w:rPr>
        </w:r>
        <w:r w:rsidR="00B6401D">
          <w:rPr>
            <w:noProof/>
            <w:webHidden/>
          </w:rPr>
          <w:fldChar w:fldCharType="separate"/>
        </w:r>
        <w:r w:rsidR="00B6401D">
          <w:rPr>
            <w:noProof/>
            <w:webHidden/>
          </w:rPr>
          <w:t>21</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29" w:history="1">
        <w:r w:rsidR="00B6401D" w:rsidRPr="0068064A">
          <w:rPr>
            <w:rStyle w:val="Hyperlink"/>
            <w:noProof/>
            <w:snapToGrid w:val="0"/>
            <w:w w:val="0"/>
          </w:rPr>
          <w:t>2.5.1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The Objectives:</w:t>
        </w:r>
        <w:r w:rsidR="00B6401D">
          <w:rPr>
            <w:noProof/>
            <w:webHidden/>
          </w:rPr>
          <w:tab/>
        </w:r>
        <w:r w:rsidR="00B6401D">
          <w:rPr>
            <w:noProof/>
            <w:webHidden/>
          </w:rPr>
          <w:fldChar w:fldCharType="begin"/>
        </w:r>
        <w:r w:rsidR="00B6401D">
          <w:rPr>
            <w:noProof/>
            <w:webHidden/>
          </w:rPr>
          <w:instrText xml:space="preserve"> PAGEREF _Toc318970929 \h </w:instrText>
        </w:r>
        <w:r w:rsidR="00B6401D">
          <w:rPr>
            <w:noProof/>
            <w:webHidden/>
          </w:rPr>
        </w:r>
        <w:r w:rsidR="00B6401D">
          <w:rPr>
            <w:noProof/>
            <w:webHidden/>
          </w:rPr>
          <w:fldChar w:fldCharType="separate"/>
        </w:r>
        <w:r w:rsidR="00B6401D">
          <w:rPr>
            <w:noProof/>
            <w:webHidden/>
          </w:rPr>
          <w:t>21</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30" w:history="1">
        <w:r w:rsidR="00B6401D" w:rsidRPr="0068064A">
          <w:rPr>
            <w:rStyle w:val="Hyperlink"/>
            <w:noProof/>
            <w:snapToGrid w:val="0"/>
            <w:w w:val="0"/>
          </w:rPr>
          <w:t>2.5.2</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The targets:</w:t>
        </w:r>
        <w:r w:rsidR="00B6401D">
          <w:rPr>
            <w:noProof/>
            <w:webHidden/>
          </w:rPr>
          <w:tab/>
        </w:r>
        <w:r w:rsidR="00B6401D">
          <w:rPr>
            <w:noProof/>
            <w:webHidden/>
          </w:rPr>
          <w:fldChar w:fldCharType="begin"/>
        </w:r>
        <w:r w:rsidR="00B6401D">
          <w:rPr>
            <w:noProof/>
            <w:webHidden/>
          </w:rPr>
          <w:instrText xml:space="preserve"> PAGEREF _Toc318970930 \h </w:instrText>
        </w:r>
        <w:r w:rsidR="00B6401D">
          <w:rPr>
            <w:noProof/>
            <w:webHidden/>
          </w:rPr>
        </w:r>
        <w:r w:rsidR="00B6401D">
          <w:rPr>
            <w:noProof/>
            <w:webHidden/>
          </w:rPr>
          <w:fldChar w:fldCharType="separate"/>
        </w:r>
        <w:r w:rsidR="00B6401D">
          <w:rPr>
            <w:noProof/>
            <w:webHidden/>
          </w:rPr>
          <w:t>21</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31" w:history="1">
        <w:r w:rsidR="00B6401D" w:rsidRPr="0068064A">
          <w:rPr>
            <w:rStyle w:val="Hyperlink"/>
            <w:noProof/>
            <w:snapToGrid w:val="0"/>
            <w:w w:val="0"/>
          </w:rPr>
          <w:t>2.5.3</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Programme Goal</w:t>
        </w:r>
        <w:r w:rsidR="00B6401D">
          <w:rPr>
            <w:noProof/>
            <w:webHidden/>
          </w:rPr>
          <w:tab/>
        </w:r>
        <w:r w:rsidR="00B6401D">
          <w:rPr>
            <w:noProof/>
            <w:webHidden/>
          </w:rPr>
          <w:fldChar w:fldCharType="begin"/>
        </w:r>
        <w:r w:rsidR="00B6401D">
          <w:rPr>
            <w:noProof/>
            <w:webHidden/>
          </w:rPr>
          <w:instrText xml:space="preserve"> PAGEREF _Toc318970931 \h </w:instrText>
        </w:r>
        <w:r w:rsidR="00B6401D">
          <w:rPr>
            <w:noProof/>
            <w:webHidden/>
          </w:rPr>
        </w:r>
        <w:r w:rsidR="00B6401D">
          <w:rPr>
            <w:noProof/>
            <w:webHidden/>
          </w:rPr>
          <w:fldChar w:fldCharType="separate"/>
        </w:r>
        <w:r w:rsidR="00B6401D">
          <w:rPr>
            <w:noProof/>
            <w:webHidden/>
          </w:rPr>
          <w:t>22</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32" w:history="1">
        <w:r w:rsidR="00B6401D" w:rsidRPr="0068064A">
          <w:rPr>
            <w:rStyle w:val="Hyperlink"/>
            <w:noProof/>
            <w:snapToGrid w:val="0"/>
            <w:w w:val="0"/>
          </w:rPr>
          <w:t>2.5.4</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Objectives</w:t>
        </w:r>
        <w:r w:rsidR="00B6401D">
          <w:rPr>
            <w:noProof/>
            <w:webHidden/>
          </w:rPr>
          <w:tab/>
        </w:r>
        <w:r w:rsidR="00B6401D">
          <w:rPr>
            <w:noProof/>
            <w:webHidden/>
          </w:rPr>
          <w:fldChar w:fldCharType="begin"/>
        </w:r>
        <w:r w:rsidR="00B6401D">
          <w:rPr>
            <w:noProof/>
            <w:webHidden/>
          </w:rPr>
          <w:instrText xml:space="preserve"> PAGEREF _Toc318970932 \h </w:instrText>
        </w:r>
        <w:r w:rsidR="00B6401D">
          <w:rPr>
            <w:noProof/>
            <w:webHidden/>
          </w:rPr>
        </w:r>
        <w:r w:rsidR="00B6401D">
          <w:rPr>
            <w:noProof/>
            <w:webHidden/>
          </w:rPr>
          <w:fldChar w:fldCharType="separate"/>
        </w:r>
        <w:r w:rsidR="00B6401D">
          <w:rPr>
            <w:noProof/>
            <w:webHidden/>
          </w:rPr>
          <w:t>22</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33" w:history="1">
        <w:r w:rsidR="00B6401D" w:rsidRPr="0068064A">
          <w:rPr>
            <w:rStyle w:val="Hyperlink"/>
            <w:noProof/>
            <w:snapToGrid w:val="0"/>
            <w:w w:val="0"/>
          </w:rPr>
          <w:t>2.5.5</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Swaziland Stop TB Partnership targets</w:t>
        </w:r>
        <w:r w:rsidR="00B6401D">
          <w:rPr>
            <w:noProof/>
            <w:webHidden/>
          </w:rPr>
          <w:tab/>
        </w:r>
        <w:r w:rsidR="00B6401D">
          <w:rPr>
            <w:noProof/>
            <w:webHidden/>
          </w:rPr>
          <w:fldChar w:fldCharType="begin"/>
        </w:r>
        <w:r w:rsidR="00B6401D">
          <w:rPr>
            <w:noProof/>
            <w:webHidden/>
          </w:rPr>
          <w:instrText xml:space="preserve"> PAGEREF _Toc318970933 \h </w:instrText>
        </w:r>
        <w:r w:rsidR="00B6401D">
          <w:rPr>
            <w:noProof/>
            <w:webHidden/>
          </w:rPr>
        </w:r>
        <w:r w:rsidR="00B6401D">
          <w:rPr>
            <w:noProof/>
            <w:webHidden/>
          </w:rPr>
          <w:fldChar w:fldCharType="separate"/>
        </w:r>
        <w:r w:rsidR="00B6401D">
          <w:rPr>
            <w:noProof/>
            <w:webHidden/>
          </w:rPr>
          <w:t>22</w:t>
        </w:r>
        <w:r w:rsidR="00B6401D">
          <w:rPr>
            <w:noProof/>
            <w:webHidden/>
          </w:rPr>
          <w:fldChar w:fldCharType="end"/>
        </w:r>
      </w:hyperlink>
    </w:p>
    <w:p w:rsidR="00B6401D" w:rsidRDefault="002A0264">
      <w:pPr>
        <w:pStyle w:val="TOC1"/>
        <w:tabs>
          <w:tab w:val="left" w:pos="1200"/>
          <w:tab w:val="right" w:leader="dot" w:pos="9890"/>
        </w:tabs>
        <w:rPr>
          <w:rFonts w:asciiTheme="minorHAnsi" w:eastAsiaTheme="minorEastAsia" w:hAnsiTheme="minorHAnsi" w:cstheme="minorBidi"/>
          <w:b w:val="0"/>
          <w:bCs w:val="0"/>
          <w:caps w:val="0"/>
          <w:noProof/>
          <w:sz w:val="22"/>
          <w:szCs w:val="22"/>
          <w:lang w:val="en-ZA" w:eastAsia="en-ZA"/>
        </w:rPr>
      </w:pPr>
      <w:hyperlink w:anchor="_Toc318970934" w:history="1">
        <w:r w:rsidR="00B6401D" w:rsidRPr="0068064A">
          <w:rPr>
            <w:rStyle w:val="Hyperlink"/>
            <w:noProof/>
          </w:rPr>
          <w:t>CHAPTER 3</w:t>
        </w:r>
        <w:r w:rsidR="00B6401D">
          <w:rPr>
            <w:rFonts w:asciiTheme="minorHAnsi" w:eastAsiaTheme="minorEastAsia" w:hAnsiTheme="minorHAnsi" w:cstheme="minorBidi"/>
            <w:b w:val="0"/>
            <w:bCs w:val="0"/>
            <w:caps w:val="0"/>
            <w:noProof/>
            <w:sz w:val="22"/>
            <w:szCs w:val="22"/>
            <w:lang w:val="en-ZA" w:eastAsia="en-ZA"/>
          </w:rPr>
          <w:tab/>
        </w:r>
        <w:r w:rsidR="00B6401D" w:rsidRPr="0068064A">
          <w:rPr>
            <w:rStyle w:val="Hyperlink"/>
            <w:noProof/>
          </w:rPr>
          <w:t>TB CASE FINDING AND REGISTRATION</w:t>
        </w:r>
        <w:r w:rsidR="00B6401D">
          <w:rPr>
            <w:noProof/>
            <w:webHidden/>
          </w:rPr>
          <w:tab/>
        </w:r>
        <w:r w:rsidR="00B6401D">
          <w:rPr>
            <w:noProof/>
            <w:webHidden/>
          </w:rPr>
          <w:fldChar w:fldCharType="begin"/>
        </w:r>
        <w:r w:rsidR="00B6401D">
          <w:rPr>
            <w:noProof/>
            <w:webHidden/>
          </w:rPr>
          <w:instrText xml:space="preserve"> PAGEREF _Toc318970934 \h </w:instrText>
        </w:r>
        <w:r w:rsidR="00B6401D">
          <w:rPr>
            <w:noProof/>
            <w:webHidden/>
          </w:rPr>
        </w:r>
        <w:r w:rsidR="00B6401D">
          <w:rPr>
            <w:noProof/>
            <w:webHidden/>
          </w:rPr>
          <w:fldChar w:fldCharType="separate"/>
        </w:r>
        <w:r w:rsidR="00B6401D">
          <w:rPr>
            <w:noProof/>
            <w:webHidden/>
          </w:rPr>
          <w:t>23</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0935" w:history="1">
        <w:r w:rsidR="00B6401D" w:rsidRPr="0068064A">
          <w:rPr>
            <w:rStyle w:val="Hyperlink"/>
            <w:noProof/>
          </w:rPr>
          <w:t>3.1</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Importance of TB case finding and registration</w:t>
        </w:r>
        <w:r w:rsidR="00B6401D">
          <w:rPr>
            <w:noProof/>
            <w:webHidden/>
          </w:rPr>
          <w:tab/>
        </w:r>
        <w:r w:rsidR="00B6401D">
          <w:rPr>
            <w:noProof/>
            <w:webHidden/>
          </w:rPr>
          <w:fldChar w:fldCharType="begin"/>
        </w:r>
        <w:r w:rsidR="00B6401D">
          <w:rPr>
            <w:noProof/>
            <w:webHidden/>
          </w:rPr>
          <w:instrText xml:space="preserve"> PAGEREF _Toc318970935 \h </w:instrText>
        </w:r>
        <w:r w:rsidR="00B6401D">
          <w:rPr>
            <w:noProof/>
            <w:webHidden/>
          </w:rPr>
        </w:r>
        <w:r w:rsidR="00B6401D">
          <w:rPr>
            <w:noProof/>
            <w:webHidden/>
          </w:rPr>
          <w:fldChar w:fldCharType="separate"/>
        </w:r>
        <w:r w:rsidR="00B6401D">
          <w:rPr>
            <w:noProof/>
            <w:webHidden/>
          </w:rPr>
          <w:t>23</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0936" w:history="1">
        <w:r w:rsidR="00B6401D" w:rsidRPr="0068064A">
          <w:rPr>
            <w:rStyle w:val="Hyperlink"/>
            <w:noProof/>
          </w:rPr>
          <w:t>3.2</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Identification of persons suspected of having pulmonary TB:</w:t>
        </w:r>
        <w:r w:rsidR="00B6401D">
          <w:rPr>
            <w:noProof/>
            <w:webHidden/>
          </w:rPr>
          <w:tab/>
        </w:r>
        <w:r w:rsidR="00B6401D">
          <w:rPr>
            <w:noProof/>
            <w:webHidden/>
          </w:rPr>
          <w:fldChar w:fldCharType="begin"/>
        </w:r>
        <w:r w:rsidR="00B6401D">
          <w:rPr>
            <w:noProof/>
            <w:webHidden/>
          </w:rPr>
          <w:instrText xml:space="preserve"> PAGEREF _Toc318970936 \h </w:instrText>
        </w:r>
        <w:r w:rsidR="00B6401D">
          <w:rPr>
            <w:noProof/>
            <w:webHidden/>
          </w:rPr>
        </w:r>
        <w:r w:rsidR="00B6401D">
          <w:rPr>
            <w:noProof/>
            <w:webHidden/>
          </w:rPr>
          <w:fldChar w:fldCharType="separate"/>
        </w:r>
        <w:r w:rsidR="00B6401D">
          <w:rPr>
            <w:noProof/>
            <w:webHidden/>
          </w:rPr>
          <w:t>23</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37" w:history="1">
        <w:r w:rsidR="00B6401D" w:rsidRPr="0068064A">
          <w:rPr>
            <w:rStyle w:val="Hyperlink"/>
            <w:noProof/>
            <w:snapToGrid w:val="0"/>
            <w:w w:val="0"/>
          </w:rPr>
          <w:t>3.2.1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Sputum Collection, Labeling, Storage and Transport</w:t>
        </w:r>
        <w:r w:rsidR="00B6401D">
          <w:rPr>
            <w:noProof/>
            <w:webHidden/>
          </w:rPr>
          <w:tab/>
        </w:r>
        <w:r w:rsidR="00B6401D">
          <w:rPr>
            <w:noProof/>
            <w:webHidden/>
          </w:rPr>
          <w:fldChar w:fldCharType="begin"/>
        </w:r>
        <w:r w:rsidR="00B6401D">
          <w:rPr>
            <w:noProof/>
            <w:webHidden/>
          </w:rPr>
          <w:instrText xml:space="preserve"> PAGEREF _Toc318970937 \h </w:instrText>
        </w:r>
        <w:r w:rsidR="00B6401D">
          <w:rPr>
            <w:noProof/>
            <w:webHidden/>
          </w:rPr>
        </w:r>
        <w:r w:rsidR="00B6401D">
          <w:rPr>
            <w:noProof/>
            <w:webHidden/>
          </w:rPr>
          <w:fldChar w:fldCharType="separate"/>
        </w:r>
        <w:r w:rsidR="00B6401D">
          <w:rPr>
            <w:noProof/>
            <w:webHidden/>
          </w:rPr>
          <w:t>23</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0938" w:history="1">
        <w:r w:rsidR="00B6401D" w:rsidRPr="0068064A">
          <w:rPr>
            <w:rStyle w:val="Hyperlink"/>
            <w:noProof/>
          </w:rPr>
          <w:t>3.2.1.1</w:t>
        </w:r>
        <w:r w:rsidR="00B6401D">
          <w:rPr>
            <w:rFonts w:asciiTheme="minorHAnsi" w:eastAsiaTheme="minorEastAsia" w:hAnsiTheme="minorHAnsi" w:cstheme="minorBidi"/>
            <w:noProof/>
            <w:sz w:val="22"/>
            <w:szCs w:val="22"/>
            <w:lang w:val="en-ZA" w:eastAsia="en-ZA"/>
          </w:rPr>
          <w:tab/>
        </w:r>
        <w:r w:rsidR="00B6401D" w:rsidRPr="0068064A">
          <w:rPr>
            <w:rStyle w:val="Hyperlink"/>
            <w:noProof/>
          </w:rPr>
          <w:t>Sputum collection procedure</w:t>
        </w:r>
        <w:r w:rsidR="00B6401D">
          <w:rPr>
            <w:noProof/>
            <w:webHidden/>
          </w:rPr>
          <w:tab/>
        </w:r>
        <w:r w:rsidR="00B6401D">
          <w:rPr>
            <w:noProof/>
            <w:webHidden/>
          </w:rPr>
          <w:fldChar w:fldCharType="begin"/>
        </w:r>
        <w:r w:rsidR="00B6401D">
          <w:rPr>
            <w:noProof/>
            <w:webHidden/>
          </w:rPr>
          <w:instrText xml:space="preserve"> PAGEREF _Toc318970938 \h </w:instrText>
        </w:r>
        <w:r w:rsidR="00B6401D">
          <w:rPr>
            <w:noProof/>
            <w:webHidden/>
          </w:rPr>
        </w:r>
        <w:r w:rsidR="00B6401D">
          <w:rPr>
            <w:noProof/>
            <w:webHidden/>
          </w:rPr>
          <w:fldChar w:fldCharType="separate"/>
        </w:r>
        <w:r w:rsidR="00B6401D">
          <w:rPr>
            <w:noProof/>
            <w:webHidden/>
          </w:rPr>
          <w:t>23</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0939" w:history="1">
        <w:r w:rsidR="00B6401D" w:rsidRPr="0068064A">
          <w:rPr>
            <w:rStyle w:val="Hyperlink"/>
            <w:noProof/>
          </w:rPr>
          <w:t>3.2.1.2</w:t>
        </w:r>
        <w:r w:rsidR="00B6401D">
          <w:rPr>
            <w:rFonts w:asciiTheme="minorHAnsi" w:eastAsiaTheme="minorEastAsia" w:hAnsiTheme="minorHAnsi" w:cstheme="minorBidi"/>
            <w:noProof/>
            <w:sz w:val="22"/>
            <w:szCs w:val="22"/>
            <w:lang w:val="en-ZA" w:eastAsia="en-ZA"/>
          </w:rPr>
          <w:tab/>
        </w:r>
        <w:r w:rsidR="00B6401D" w:rsidRPr="0068064A">
          <w:rPr>
            <w:rStyle w:val="Hyperlink"/>
            <w:noProof/>
          </w:rPr>
          <w:t>Sputum labeling (Barcode reader?)</w:t>
        </w:r>
        <w:r w:rsidR="00B6401D">
          <w:rPr>
            <w:noProof/>
            <w:webHidden/>
          </w:rPr>
          <w:tab/>
        </w:r>
        <w:r w:rsidR="00B6401D">
          <w:rPr>
            <w:noProof/>
            <w:webHidden/>
          </w:rPr>
          <w:fldChar w:fldCharType="begin"/>
        </w:r>
        <w:r w:rsidR="00B6401D">
          <w:rPr>
            <w:noProof/>
            <w:webHidden/>
          </w:rPr>
          <w:instrText xml:space="preserve"> PAGEREF _Toc318970939 \h </w:instrText>
        </w:r>
        <w:r w:rsidR="00B6401D">
          <w:rPr>
            <w:noProof/>
            <w:webHidden/>
          </w:rPr>
        </w:r>
        <w:r w:rsidR="00B6401D">
          <w:rPr>
            <w:noProof/>
            <w:webHidden/>
          </w:rPr>
          <w:fldChar w:fldCharType="separate"/>
        </w:r>
        <w:r w:rsidR="00B6401D">
          <w:rPr>
            <w:noProof/>
            <w:webHidden/>
          </w:rPr>
          <w:t>24</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0940" w:history="1">
        <w:r w:rsidR="00B6401D" w:rsidRPr="0068064A">
          <w:rPr>
            <w:rStyle w:val="Hyperlink"/>
            <w:noProof/>
          </w:rPr>
          <w:t>3.2.1.3</w:t>
        </w:r>
        <w:r w:rsidR="00B6401D">
          <w:rPr>
            <w:rFonts w:asciiTheme="minorHAnsi" w:eastAsiaTheme="minorEastAsia" w:hAnsiTheme="minorHAnsi" w:cstheme="minorBidi"/>
            <w:noProof/>
            <w:sz w:val="22"/>
            <w:szCs w:val="22"/>
            <w:lang w:val="en-ZA" w:eastAsia="en-ZA"/>
          </w:rPr>
          <w:tab/>
        </w:r>
        <w:r w:rsidR="00B6401D" w:rsidRPr="0068064A">
          <w:rPr>
            <w:rStyle w:val="Hyperlink"/>
            <w:noProof/>
          </w:rPr>
          <w:t>Sputum storage</w:t>
        </w:r>
        <w:r w:rsidR="00B6401D">
          <w:rPr>
            <w:noProof/>
            <w:webHidden/>
          </w:rPr>
          <w:tab/>
        </w:r>
        <w:r w:rsidR="00B6401D">
          <w:rPr>
            <w:noProof/>
            <w:webHidden/>
          </w:rPr>
          <w:fldChar w:fldCharType="begin"/>
        </w:r>
        <w:r w:rsidR="00B6401D">
          <w:rPr>
            <w:noProof/>
            <w:webHidden/>
          </w:rPr>
          <w:instrText xml:space="preserve"> PAGEREF _Toc318970940 \h </w:instrText>
        </w:r>
        <w:r w:rsidR="00B6401D">
          <w:rPr>
            <w:noProof/>
            <w:webHidden/>
          </w:rPr>
        </w:r>
        <w:r w:rsidR="00B6401D">
          <w:rPr>
            <w:noProof/>
            <w:webHidden/>
          </w:rPr>
          <w:fldChar w:fldCharType="separate"/>
        </w:r>
        <w:r w:rsidR="00B6401D">
          <w:rPr>
            <w:noProof/>
            <w:webHidden/>
          </w:rPr>
          <w:t>24</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0941" w:history="1">
        <w:r w:rsidR="00B6401D" w:rsidRPr="0068064A">
          <w:rPr>
            <w:rStyle w:val="Hyperlink"/>
            <w:noProof/>
          </w:rPr>
          <w:t>3.2.1.4</w:t>
        </w:r>
        <w:r w:rsidR="00B6401D">
          <w:rPr>
            <w:rFonts w:asciiTheme="minorHAnsi" w:eastAsiaTheme="minorEastAsia" w:hAnsiTheme="minorHAnsi" w:cstheme="minorBidi"/>
            <w:noProof/>
            <w:sz w:val="22"/>
            <w:szCs w:val="22"/>
            <w:lang w:val="en-ZA" w:eastAsia="en-ZA"/>
          </w:rPr>
          <w:tab/>
        </w:r>
        <w:r w:rsidR="00B6401D" w:rsidRPr="0068064A">
          <w:rPr>
            <w:rStyle w:val="Hyperlink"/>
            <w:noProof/>
          </w:rPr>
          <w:t>Transportation of sputum specimens</w:t>
        </w:r>
        <w:r w:rsidR="00B6401D">
          <w:rPr>
            <w:noProof/>
            <w:webHidden/>
          </w:rPr>
          <w:tab/>
        </w:r>
        <w:r w:rsidR="00B6401D">
          <w:rPr>
            <w:noProof/>
            <w:webHidden/>
          </w:rPr>
          <w:fldChar w:fldCharType="begin"/>
        </w:r>
        <w:r w:rsidR="00B6401D">
          <w:rPr>
            <w:noProof/>
            <w:webHidden/>
          </w:rPr>
          <w:instrText xml:space="preserve"> PAGEREF _Toc318970941 \h </w:instrText>
        </w:r>
        <w:r w:rsidR="00B6401D">
          <w:rPr>
            <w:noProof/>
            <w:webHidden/>
          </w:rPr>
        </w:r>
        <w:r w:rsidR="00B6401D">
          <w:rPr>
            <w:noProof/>
            <w:webHidden/>
          </w:rPr>
          <w:fldChar w:fldCharType="separate"/>
        </w:r>
        <w:r w:rsidR="00B6401D">
          <w:rPr>
            <w:noProof/>
            <w:webHidden/>
          </w:rPr>
          <w:t>24</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0942" w:history="1">
        <w:r w:rsidR="00B6401D" w:rsidRPr="0068064A">
          <w:rPr>
            <w:rStyle w:val="Hyperlink"/>
            <w:noProof/>
          </w:rPr>
          <w:t>3.3</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Identification of persons suspected of having Extra-Pulmonary TB:</w:t>
        </w:r>
        <w:r w:rsidR="00B6401D">
          <w:rPr>
            <w:noProof/>
            <w:webHidden/>
          </w:rPr>
          <w:tab/>
        </w:r>
        <w:r w:rsidR="00B6401D">
          <w:rPr>
            <w:noProof/>
            <w:webHidden/>
          </w:rPr>
          <w:fldChar w:fldCharType="begin"/>
        </w:r>
        <w:r w:rsidR="00B6401D">
          <w:rPr>
            <w:noProof/>
            <w:webHidden/>
          </w:rPr>
          <w:instrText xml:space="preserve"> PAGEREF _Toc318970942 \h </w:instrText>
        </w:r>
        <w:r w:rsidR="00B6401D">
          <w:rPr>
            <w:noProof/>
            <w:webHidden/>
          </w:rPr>
        </w:r>
        <w:r w:rsidR="00B6401D">
          <w:rPr>
            <w:noProof/>
            <w:webHidden/>
          </w:rPr>
          <w:fldChar w:fldCharType="separate"/>
        </w:r>
        <w:r w:rsidR="00B6401D">
          <w:rPr>
            <w:noProof/>
            <w:webHidden/>
          </w:rPr>
          <w:t>25</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43" w:history="1">
        <w:r w:rsidR="00B6401D" w:rsidRPr="0068064A">
          <w:rPr>
            <w:rStyle w:val="Hyperlink"/>
            <w:noProof/>
            <w:snapToGrid w:val="0"/>
            <w:w w:val="0"/>
          </w:rPr>
          <w:t>3.3.1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Common types of Extra-pulmonary TB</w:t>
        </w:r>
        <w:r w:rsidR="00B6401D">
          <w:rPr>
            <w:noProof/>
            <w:webHidden/>
          </w:rPr>
          <w:tab/>
        </w:r>
        <w:r w:rsidR="00B6401D">
          <w:rPr>
            <w:noProof/>
            <w:webHidden/>
          </w:rPr>
          <w:fldChar w:fldCharType="begin"/>
        </w:r>
        <w:r w:rsidR="00B6401D">
          <w:rPr>
            <w:noProof/>
            <w:webHidden/>
          </w:rPr>
          <w:instrText xml:space="preserve"> PAGEREF _Toc318970943 \h </w:instrText>
        </w:r>
        <w:r w:rsidR="00B6401D">
          <w:rPr>
            <w:noProof/>
            <w:webHidden/>
          </w:rPr>
        </w:r>
        <w:r w:rsidR="00B6401D">
          <w:rPr>
            <w:noProof/>
            <w:webHidden/>
          </w:rPr>
          <w:fldChar w:fldCharType="separate"/>
        </w:r>
        <w:r w:rsidR="00B6401D">
          <w:rPr>
            <w:noProof/>
            <w:webHidden/>
          </w:rPr>
          <w:t>25</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0944" w:history="1">
        <w:r w:rsidR="00B6401D" w:rsidRPr="0068064A">
          <w:rPr>
            <w:rStyle w:val="Hyperlink"/>
            <w:noProof/>
          </w:rPr>
          <w:t>3.4</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Identification of Children with presumptive TB:</w:t>
        </w:r>
        <w:r w:rsidR="00B6401D">
          <w:rPr>
            <w:noProof/>
            <w:webHidden/>
          </w:rPr>
          <w:tab/>
        </w:r>
        <w:r w:rsidR="00B6401D">
          <w:rPr>
            <w:noProof/>
            <w:webHidden/>
          </w:rPr>
          <w:fldChar w:fldCharType="begin"/>
        </w:r>
        <w:r w:rsidR="00B6401D">
          <w:rPr>
            <w:noProof/>
            <w:webHidden/>
          </w:rPr>
          <w:instrText xml:space="preserve"> PAGEREF _Toc318970944 \h </w:instrText>
        </w:r>
        <w:r w:rsidR="00B6401D">
          <w:rPr>
            <w:noProof/>
            <w:webHidden/>
          </w:rPr>
        </w:r>
        <w:r w:rsidR="00B6401D">
          <w:rPr>
            <w:noProof/>
            <w:webHidden/>
          </w:rPr>
          <w:fldChar w:fldCharType="separate"/>
        </w:r>
        <w:r w:rsidR="00B6401D">
          <w:rPr>
            <w:noProof/>
            <w:webHidden/>
          </w:rPr>
          <w:t>26</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0945" w:history="1">
        <w:r w:rsidR="00B6401D" w:rsidRPr="0068064A">
          <w:rPr>
            <w:rStyle w:val="Hyperlink"/>
            <w:noProof/>
          </w:rPr>
          <w:t>3.5</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Defining a case of tuberculosis</w:t>
        </w:r>
        <w:r w:rsidR="00B6401D">
          <w:rPr>
            <w:noProof/>
            <w:webHidden/>
          </w:rPr>
          <w:tab/>
        </w:r>
        <w:r w:rsidR="00B6401D">
          <w:rPr>
            <w:noProof/>
            <w:webHidden/>
          </w:rPr>
          <w:fldChar w:fldCharType="begin"/>
        </w:r>
        <w:r w:rsidR="00B6401D">
          <w:rPr>
            <w:noProof/>
            <w:webHidden/>
          </w:rPr>
          <w:instrText xml:space="preserve"> PAGEREF _Toc318970945 \h </w:instrText>
        </w:r>
        <w:r w:rsidR="00B6401D">
          <w:rPr>
            <w:noProof/>
            <w:webHidden/>
          </w:rPr>
        </w:r>
        <w:r w:rsidR="00B6401D">
          <w:rPr>
            <w:noProof/>
            <w:webHidden/>
          </w:rPr>
          <w:fldChar w:fldCharType="separate"/>
        </w:r>
        <w:r w:rsidR="00B6401D">
          <w:rPr>
            <w:noProof/>
            <w:webHidden/>
          </w:rPr>
          <w:t>26</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46" w:history="1">
        <w:r w:rsidR="00B6401D" w:rsidRPr="0068064A">
          <w:rPr>
            <w:rStyle w:val="Hyperlink"/>
            <w:noProof/>
            <w:snapToGrid w:val="0"/>
            <w:w w:val="0"/>
          </w:rPr>
          <w:t>3.5.1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The importance of defining a case</w:t>
        </w:r>
        <w:r w:rsidR="00B6401D">
          <w:rPr>
            <w:noProof/>
            <w:webHidden/>
          </w:rPr>
          <w:tab/>
        </w:r>
        <w:r w:rsidR="00B6401D">
          <w:rPr>
            <w:noProof/>
            <w:webHidden/>
          </w:rPr>
          <w:fldChar w:fldCharType="begin"/>
        </w:r>
        <w:r w:rsidR="00B6401D">
          <w:rPr>
            <w:noProof/>
            <w:webHidden/>
          </w:rPr>
          <w:instrText xml:space="preserve"> PAGEREF _Toc318970946 \h </w:instrText>
        </w:r>
        <w:r w:rsidR="00B6401D">
          <w:rPr>
            <w:noProof/>
            <w:webHidden/>
          </w:rPr>
        </w:r>
        <w:r w:rsidR="00B6401D">
          <w:rPr>
            <w:noProof/>
            <w:webHidden/>
          </w:rPr>
          <w:fldChar w:fldCharType="separate"/>
        </w:r>
        <w:r w:rsidR="00B6401D">
          <w:rPr>
            <w:noProof/>
            <w:webHidden/>
          </w:rPr>
          <w:t>26</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47" w:history="1">
        <w:r w:rsidR="00B6401D" w:rsidRPr="0068064A">
          <w:rPr>
            <w:rStyle w:val="Hyperlink"/>
            <w:noProof/>
            <w:snapToGrid w:val="0"/>
            <w:w w:val="0"/>
          </w:rPr>
          <w:t>3.5.2</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The TB case definitions</w:t>
        </w:r>
        <w:r w:rsidR="00B6401D">
          <w:rPr>
            <w:noProof/>
            <w:webHidden/>
          </w:rPr>
          <w:tab/>
        </w:r>
        <w:r w:rsidR="00B6401D">
          <w:rPr>
            <w:noProof/>
            <w:webHidden/>
          </w:rPr>
          <w:fldChar w:fldCharType="begin"/>
        </w:r>
        <w:r w:rsidR="00B6401D">
          <w:rPr>
            <w:noProof/>
            <w:webHidden/>
          </w:rPr>
          <w:instrText xml:space="preserve"> PAGEREF _Toc318970947 \h </w:instrText>
        </w:r>
        <w:r w:rsidR="00B6401D">
          <w:rPr>
            <w:noProof/>
            <w:webHidden/>
          </w:rPr>
        </w:r>
        <w:r w:rsidR="00B6401D">
          <w:rPr>
            <w:noProof/>
            <w:webHidden/>
          </w:rPr>
          <w:fldChar w:fldCharType="separate"/>
        </w:r>
        <w:r w:rsidR="00B6401D">
          <w:rPr>
            <w:noProof/>
            <w:webHidden/>
          </w:rPr>
          <w:t>26</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0948" w:history="1">
        <w:r w:rsidR="00B6401D" w:rsidRPr="0068064A">
          <w:rPr>
            <w:rStyle w:val="Hyperlink"/>
            <w:noProof/>
          </w:rPr>
          <w:t>3.6</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TB patients registration groups</w:t>
        </w:r>
        <w:r w:rsidR="00B6401D">
          <w:rPr>
            <w:noProof/>
            <w:webHidden/>
          </w:rPr>
          <w:tab/>
        </w:r>
        <w:r w:rsidR="00B6401D">
          <w:rPr>
            <w:noProof/>
            <w:webHidden/>
          </w:rPr>
          <w:fldChar w:fldCharType="begin"/>
        </w:r>
        <w:r w:rsidR="00B6401D">
          <w:rPr>
            <w:noProof/>
            <w:webHidden/>
          </w:rPr>
          <w:instrText xml:space="preserve"> PAGEREF _Toc318970948 \h </w:instrText>
        </w:r>
        <w:r w:rsidR="00B6401D">
          <w:rPr>
            <w:noProof/>
            <w:webHidden/>
          </w:rPr>
        </w:r>
        <w:r w:rsidR="00B6401D">
          <w:rPr>
            <w:noProof/>
            <w:webHidden/>
          </w:rPr>
          <w:fldChar w:fldCharType="separate"/>
        </w:r>
        <w:r w:rsidR="00B6401D">
          <w:rPr>
            <w:noProof/>
            <w:webHidden/>
          </w:rPr>
          <w:t>27</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49" w:history="1">
        <w:r w:rsidR="00B6401D" w:rsidRPr="0068064A">
          <w:rPr>
            <w:rStyle w:val="Hyperlink"/>
            <w:noProof/>
            <w:snapToGrid w:val="0"/>
            <w:w w:val="0"/>
          </w:rPr>
          <w:t>3.6.1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Site of TB disease</w:t>
        </w:r>
        <w:r w:rsidR="00B6401D">
          <w:rPr>
            <w:noProof/>
            <w:webHidden/>
          </w:rPr>
          <w:tab/>
        </w:r>
        <w:r w:rsidR="00B6401D">
          <w:rPr>
            <w:noProof/>
            <w:webHidden/>
          </w:rPr>
          <w:fldChar w:fldCharType="begin"/>
        </w:r>
        <w:r w:rsidR="00B6401D">
          <w:rPr>
            <w:noProof/>
            <w:webHidden/>
          </w:rPr>
          <w:instrText xml:space="preserve"> PAGEREF _Toc318970949 \h </w:instrText>
        </w:r>
        <w:r w:rsidR="00B6401D">
          <w:rPr>
            <w:noProof/>
            <w:webHidden/>
          </w:rPr>
        </w:r>
        <w:r w:rsidR="00B6401D">
          <w:rPr>
            <w:noProof/>
            <w:webHidden/>
          </w:rPr>
          <w:fldChar w:fldCharType="separate"/>
        </w:r>
        <w:r w:rsidR="00B6401D">
          <w:rPr>
            <w:noProof/>
            <w:webHidden/>
          </w:rPr>
          <w:t>27</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50" w:history="1">
        <w:r w:rsidR="00B6401D" w:rsidRPr="0068064A">
          <w:rPr>
            <w:rStyle w:val="Hyperlink"/>
            <w:noProof/>
            <w:snapToGrid w:val="0"/>
            <w:w w:val="0"/>
          </w:rPr>
          <w:t>3.6.2</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Bacteriology (result of sputum smear) in pulmonary TB</w:t>
        </w:r>
        <w:r w:rsidR="00B6401D">
          <w:rPr>
            <w:noProof/>
            <w:webHidden/>
          </w:rPr>
          <w:tab/>
        </w:r>
        <w:r w:rsidR="00B6401D">
          <w:rPr>
            <w:noProof/>
            <w:webHidden/>
          </w:rPr>
          <w:fldChar w:fldCharType="begin"/>
        </w:r>
        <w:r w:rsidR="00B6401D">
          <w:rPr>
            <w:noProof/>
            <w:webHidden/>
          </w:rPr>
          <w:instrText xml:space="preserve"> PAGEREF _Toc318970950 \h </w:instrText>
        </w:r>
        <w:r w:rsidR="00B6401D">
          <w:rPr>
            <w:noProof/>
            <w:webHidden/>
          </w:rPr>
        </w:r>
        <w:r w:rsidR="00B6401D">
          <w:rPr>
            <w:noProof/>
            <w:webHidden/>
          </w:rPr>
          <w:fldChar w:fldCharType="separate"/>
        </w:r>
        <w:r w:rsidR="00B6401D">
          <w:rPr>
            <w:noProof/>
            <w:webHidden/>
          </w:rPr>
          <w:t>27</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51" w:history="1">
        <w:r w:rsidR="00B6401D" w:rsidRPr="0068064A">
          <w:rPr>
            <w:rStyle w:val="Hyperlink"/>
            <w:noProof/>
            <w:snapToGrid w:val="0"/>
            <w:w w:val="0"/>
          </w:rPr>
          <w:t>3.6.3</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History of previous treatment</w:t>
        </w:r>
        <w:r w:rsidR="00B6401D">
          <w:rPr>
            <w:noProof/>
            <w:webHidden/>
          </w:rPr>
          <w:tab/>
        </w:r>
        <w:r w:rsidR="00B6401D">
          <w:rPr>
            <w:noProof/>
            <w:webHidden/>
          </w:rPr>
          <w:fldChar w:fldCharType="begin"/>
        </w:r>
        <w:r w:rsidR="00B6401D">
          <w:rPr>
            <w:noProof/>
            <w:webHidden/>
          </w:rPr>
          <w:instrText xml:space="preserve"> PAGEREF _Toc318970951 \h </w:instrText>
        </w:r>
        <w:r w:rsidR="00B6401D">
          <w:rPr>
            <w:noProof/>
            <w:webHidden/>
          </w:rPr>
        </w:r>
        <w:r w:rsidR="00B6401D">
          <w:rPr>
            <w:noProof/>
            <w:webHidden/>
          </w:rPr>
          <w:fldChar w:fldCharType="separate"/>
        </w:r>
        <w:r w:rsidR="00B6401D">
          <w:rPr>
            <w:noProof/>
            <w:webHidden/>
          </w:rPr>
          <w:t>28</w:t>
        </w:r>
        <w:r w:rsidR="00B6401D">
          <w:rPr>
            <w:noProof/>
            <w:webHidden/>
          </w:rPr>
          <w:fldChar w:fldCharType="end"/>
        </w:r>
      </w:hyperlink>
    </w:p>
    <w:p w:rsidR="00B6401D" w:rsidRDefault="002A0264">
      <w:pPr>
        <w:pStyle w:val="TOC4"/>
        <w:tabs>
          <w:tab w:val="right" w:leader="dot" w:pos="9890"/>
        </w:tabs>
        <w:rPr>
          <w:rFonts w:asciiTheme="minorHAnsi" w:eastAsiaTheme="minorEastAsia" w:hAnsiTheme="minorHAnsi" w:cstheme="minorBidi"/>
          <w:noProof/>
          <w:sz w:val="22"/>
          <w:szCs w:val="22"/>
          <w:lang w:val="en-ZA" w:eastAsia="en-ZA"/>
        </w:rPr>
      </w:pPr>
      <w:hyperlink w:anchor="_Toc318970952" w:history="1">
        <w:r w:rsidR="00B6401D" w:rsidRPr="0068064A">
          <w:rPr>
            <w:rStyle w:val="Hyperlink"/>
            <w:noProof/>
          </w:rPr>
          <w:t>New patients:</w:t>
        </w:r>
        <w:r w:rsidR="00B6401D">
          <w:rPr>
            <w:noProof/>
            <w:webHidden/>
          </w:rPr>
          <w:tab/>
        </w:r>
        <w:r w:rsidR="00B6401D">
          <w:rPr>
            <w:noProof/>
            <w:webHidden/>
          </w:rPr>
          <w:fldChar w:fldCharType="begin"/>
        </w:r>
        <w:r w:rsidR="00B6401D">
          <w:rPr>
            <w:noProof/>
            <w:webHidden/>
          </w:rPr>
          <w:instrText xml:space="preserve"> PAGEREF _Toc318970952 \h </w:instrText>
        </w:r>
        <w:r w:rsidR="00B6401D">
          <w:rPr>
            <w:noProof/>
            <w:webHidden/>
          </w:rPr>
        </w:r>
        <w:r w:rsidR="00B6401D">
          <w:rPr>
            <w:noProof/>
            <w:webHidden/>
          </w:rPr>
          <w:fldChar w:fldCharType="separate"/>
        </w:r>
        <w:r w:rsidR="00B6401D">
          <w:rPr>
            <w:noProof/>
            <w:webHidden/>
          </w:rPr>
          <w:t>28</w:t>
        </w:r>
        <w:r w:rsidR="00B6401D">
          <w:rPr>
            <w:noProof/>
            <w:webHidden/>
          </w:rPr>
          <w:fldChar w:fldCharType="end"/>
        </w:r>
      </w:hyperlink>
    </w:p>
    <w:p w:rsidR="00B6401D" w:rsidRDefault="002A0264">
      <w:pPr>
        <w:pStyle w:val="TOC1"/>
        <w:tabs>
          <w:tab w:val="left" w:pos="1200"/>
          <w:tab w:val="right" w:leader="dot" w:pos="9890"/>
        </w:tabs>
        <w:rPr>
          <w:rFonts w:asciiTheme="minorHAnsi" w:eastAsiaTheme="minorEastAsia" w:hAnsiTheme="minorHAnsi" w:cstheme="minorBidi"/>
          <w:b w:val="0"/>
          <w:bCs w:val="0"/>
          <w:caps w:val="0"/>
          <w:noProof/>
          <w:sz w:val="22"/>
          <w:szCs w:val="22"/>
          <w:lang w:val="en-ZA" w:eastAsia="en-ZA"/>
        </w:rPr>
      </w:pPr>
      <w:hyperlink w:anchor="_Toc318970953" w:history="1">
        <w:r w:rsidR="00B6401D" w:rsidRPr="0068064A">
          <w:rPr>
            <w:rStyle w:val="Hyperlink"/>
            <w:noProof/>
          </w:rPr>
          <w:t>CHAPTER 4</w:t>
        </w:r>
        <w:r w:rsidR="00B6401D">
          <w:rPr>
            <w:rFonts w:asciiTheme="minorHAnsi" w:eastAsiaTheme="minorEastAsia" w:hAnsiTheme="minorHAnsi" w:cstheme="minorBidi"/>
            <w:b w:val="0"/>
            <w:bCs w:val="0"/>
            <w:caps w:val="0"/>
            <w:noProof/>
            <w:sz w:val="22"/>
            <w:szCs w:val="22"/>
            <w:lang w:val="en-ZA" w:eastAsia="en-ZA"/>
          </w:rPr>
          <w:tab/>
        </w:r>
        <w:r w:rsidR="00B6401D" w:rsidRPr="0068064A">
          <w:rPr>
            <w:rStyle w:val="Hyperlink"/>
            <w:noProof/>
          </w:rPr>
          <w:t>DIAGNOSIS OF TB</w:t>
        </w:r>
        <w:r w:rsidR="00B6401D">
          <w:rPr>
            <w:noProof/>
            <w:webHidden/>
          </w:rPr>
          <w:tab/>
        </w:r>
        <w:r w:rsidR="00B6401D">
          <w:rPr>
            <w:noProof/>
            <w:webHidden/>
          </w:rPr>
          <w:fldChar w:fldCharType="begin"/>
        </w:r>
        <w:r w:rsidR="00B6401D">
          <w:rPr>
            <w:noProof/>
            <w:webHidden/>
          </w:rPr>
          <w:instrText xml:space="preserve"> PAGEREF _Toc318970953 \h </w:instrText>
        </w:r>
        <w:r w:rsidR="00B6401D">
          <w:rPr>
            <w:noProof/>
            <w:webHidden/>
          </w:rPr>
        </w:r>
        <w:r w:rsidR="00B6401D">
          <w:rPr>
            <w:noProof/>
            <w:webHidden/>
          </w:rPr>
          <w:fldChar w:fldCharType="separate"/>
        </w:r>
        <w:r w:rsidR="00B6401D">
          <w:rPr>
            <w:noProof/>
            <w:webHidden/>
          </w:rPr>
          <w:t>29</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0954" w:history="1">
        <w:r w:rsidR="00B6401D" w:rsidRPr="0068064A">
          <w:rPr>
            <w:rStyle w:val="Hyperlink"/>
            <w:noProof/>
          </w:rPr>
          <w:t>4.1</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Approach to TB diagnosis</w:t>
        </w:r>
        <w:r w:rsidR="00B6401D">
          <w:rPr>
            <w:noProof/>
            <w:webHidden/>
          </w:rPr>
          <w:tab/>
        </w:r>
        <w:r w:rsidR="00B6401D">
          <w:rPr>
            <w:noProof/>
            <w:webHidden/>
          </w:rPr>
          <w:fldChar w:fldCharType="begin"/>
        </w:r>
        <w:r w:rsidR="00B6401D">
          <w:rPr>
            <w:noProof/>
            <w:webHidden/>
          </w:rPr>
          <w:instrText xml:space="preserve"> PAGEREF _Toc318970954 \h </w:instrText>
        </w:r>
        <w:r w:rsidR="00B6401D">
          <w:rPr>
            <w:noProof/>
            <w:webHidden/>
          </w:rPr>
        </w:r>
        <w:r w:rsidR="00B6401D">
          <w:rPr>
            <w:noProof/>
            <w:webHidden/>
          </w:rPr>
          <w:fldChar w:fldCharType="separate"/>
        </w:r>
        <w:r w:rsidR="00B6401D">
          <w:rPr>
            <w:noProof/>
            <w:webHidden/>
          </w:rPr>
          <w:t>29</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0955" w:history="1">
        <w:r w:rsidR="00B6401D" w:rsidRPr="0068064A">
          <w:rPr>
            <w:rStyle w:val="Hyperlink"/>
            <w:noProof/>
          </w:rPr>
          <w:t>4.2</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Bacteriological confirmation of pulmonary TB diagnosis</w:t>
        </w:r>
        <w:r w:rsidR="00B6401D">
          <w:rPr>
            <w:noProof/>
            <w:webHidden/>
          </w:rPr>
          <w:tab/>
        </w:r>
        <w:r w:rsidR="00B6401D">
          <w:rPr>
            <w:noProof/>
            <w:webHidden/>
          </w:rPr>
          <w:fldChar w:fldCharType="begin"/>
        </w:r>
        <w:r w:rsidR="00B6401D">
          <w:rPr>
            <w:noProof/>
            <w:webHidden/>
          </w:rPr>
          <w:instrText xml:space="preserve"> PAGEREF _Toc318970955 \h </w:instrText>
        </w:r>
        <w:r w:rsidR="00B6401D">
          <w:rPr>
            <w:noProof/>
            <w:webHidden/>
          </w:rPr>
        </w:r>
        <w:r w:rsidR="00B6401D">
          <w:rPr>
            <w:noProof/>
            <w:webHidden/>
          </w:rPr>
          <w:fldChar w:fldCharType="separate"/>
        </w:r>
        <w:r w:rsidR="00B6401D">
          <w:rPr>
            <w:noProof/>
            <w:webHidden/>
          </w:rPr>
          <w:t>29</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56" w:history="1">
        <w:r w:rsidR="00B6401D" w:rsidRPr="0068064A">
          <w:rPr>
            <w:rStyle w:val="Hyperlink"/>
            <w:noProof/>
            <w:snapToGrid w:val="0"/>
            <w:w w:val="0"/>
          </w:rPr>
          <w:t>4.2.1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Microscopy</w:t>
        </w:r>
        <w:r w:rsidR="00B6401D">
          <w:rPr>
            <w:noProof/>
            <w:webHidden/>
          </w:rPr>
          <w:tab/>
        </w:r>
        <w:r w:rsidR="00B6401D">
          <w:rPr>
            <w:noProof/>
            <w:webHidden/>
          </w:rPr>
          <w:fldChar w:fldCharType="begin"/>
        </w:r>
        <w:r w:rsidR="00B6401D">
          <w:rPr>
            <w:noProof/>
            <w:webHidden/>
          </w:rPr>
          <w:instrText xml:space="preserve"> PAGEREF _Toc318970956 \h </w:instrText>
        </w:r>
        <w:r w:rsidR="00B6401D">
          <w:rPr>
            <w:noProof/>
            <w:webHidden/>
          </w:rPr>
        </w:r>
        <w:r w:rsidR="00B6401D">
          <w:rPr>
            <w:noProof/>
            <w:webHidden/>
          </w:rPr>
          <w:fldChar w:fldCharType="separate"/>
        </w:r>
        <w:r w:rsidR="00B6401D">
          <w:rPr>
            <w:noProof/>
            <w:webHidden/>
          </w:rPr>
          <w:t>29</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57" w:history="1">
        <w:r w:rsidR="00B6401D" w:rsidRPr="0068064A">
          <w:rPr>
            <w:rStyle w:val="Hyperlink"/>
            <w:noProof/>
            <w:snapToGrid w:val="0"/>
            <w:w w:val="0"/>
            <w:lang w:val="en-GB"/>
          </w:rPr>
          <w:t>4.2.2</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Xpert MTB/Rif (Gene Xpert)</w:t>
        </w:r>
        <w:r w:rsidR="00B6401D">
          <w:rPr>
            <w:noProof/>
            <w:webHidden/>
          </w:rPr>
          <w:tab/>
        </w:r>
        <w:r w:rsidR="00B6401D">
          <w:rPr>
            <w:noProof/>
            <w:webHidden/>
          </w:rPr>
          <w:fldChar w:fldCharType="begin"/>
        </w:r>
        <w:r w:rsidR="00B6401D">
          <w:rPr>
            <w:noProof/>
            <w:webHidden/>
          </w:rPr>
          <w:instrText xml:space="preserve"> PAGEREF _Toc318970957 \h </w:instrText>
        </w:r>
        <w:r w:rsidR="00B6401D">
          <w:rPr>
            <w:noProof/>
            <w:webHidden/>
          </w:rPr>
        </w:r>
        <w:r w:rsidR="00B6401D">
          <w:rPr>
            <w:noProof/>
            <w:webHidden/>
          </w:rPr>
          <w:fldChar w:fldCharType="separate"/>
        </w:r>
        <w:r w:rsidR="00B6401D">
          <w:rPr>
            <w:noProof/>
            <w:webHidden/>
          </w:rPr>
          <w:t>31</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0958" w:history="1">
        <w:r w:rsidR="00B6401D" w:rsidRPr="0068064A">
          <w:rPr>
            <w:rStyle w:val="Hyperlink"/>
            <w:noProof/>
            <w:lang w:val="en-GB"/>
          </w:rPr>
          <w:t>4.2.2.1</w:t>
        </w:r>
        <w:r w:rsidR="00B6401D">
          <w:rPr>
            <w:rFonts w:asciiTheme="minorHAnsi" w:eastAsiaTheme="minorEastAsia" w:hAnsiTheme="minorHAnsi" w:cstheme="minorBidi"/>
            <w:noProof/>
            <w:sz w:val="22"/>
            <w:szCs w:val="22"/>
            <w:lang w:val="en-ZA" w:eastAsia="en-ZA"/>
          </w:rPr>
          <w:tab/>
        </w:r>
        <w:r w:rsidR="00B6401D" w:rsidRPr="0068064A">
          <w:rPr>
            <w:rStyle w:val="Hyperlink"/>
            <w:noProof/>
            <w:lang w:val="en-GB"/>
          </w:rPr>
          <w:t>Practical considerations for use of Xpert MTB/Rif</w:t>
        </w:r>
        <w:r w:rsidR="00B6401D">
          <w:rPr>
            <w:noProof/>
            <w:webHidden/>
          </w:rPr>
          <w:tab/>
        </w:r>
        <w:r w:rsidR="00B6401D">
          <w:rPr>
            <w:noProof/>
            <w:webHidden/>
          </w:rPr>
          <w:fldChar w:fldCharType="begin"/>
        </w:r>
        <w:r w:rsidR="00B6401D">
          <w:rPr>
            <w:noProof/>
            <w:webHidden/>
          </w:rPr>
          <w:instrText xml:space="preserve"> PAGEREF _Toc318970958 \h </w:instrText>
        </w:r>
        <w:r w:rsidR="00B6401D">
          <w:rPr>
            <w:noProof/>
            <w:webHidden/>
          </w:rPr>
        </w:r>
        <w:r w:rsidR="00B6401D">
          <w:rPr>
            <w:noProof/>
            <w:webHidden/>
          </w:rPr>
          <w:fldChar w:fldCharType="separate"/>
        </w:r>
        <w:r w:rsidR="00B6401D">
          <w:rPr>
            <w:noProof/>
            <w:webHidden/>
          </w:rPr>
          <w:t>31</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0959" w:history="1">
        <w:r w:rsidR="00B6401D" w:rsidRPr="0068064A">
          <w:rPr>
            <w:rStyle w:val="Hyperlink"/>
            <w:noProof/>
          </w:rPr>
          <w:t>4.2.2.2</w:t>
        </w:r>
        <w:r w:rsidR="00B6401D">
          <w:rPr>
            <w:rFonts w:asciiTheme="minorHAnsi" w:eastAsiaTheme="minorEastAsia" w:hAnsiTheme="minorHAnsi" w:cstheme="minorBidi"/>
            <w:noProof/>
            <w:sz w:val="22"/>
            <w:szCs w:val="22"/>
            <w:lang w:val="en-ZA" w:eastAsia="en-ZA"/>
          </w:rPr>
          <w:tab/>
        </w:r>
        <w:r w:rsidR="00B6401D" w:rsidRPr="0068064A">
          <w:rPr>
            <w:rStyle w:val="Hyperlink"/>
            <w:noProof/>
          </w:rPr>
          <w:t>Use of Xpert MTB/Rif results</w:t>
        </w:r>
        <w:r w:rsidR="00B6401D">
          <w:rPr>
            <w:noProof/>
            <w:webHidden/>
          </w:rPr>
          <w:tab/>
        </w:r>
        <w:r w:rsidR="00B6401D">
          <w:rPr>
            <w:noProof/>
            <w:webHidden/>
          </w:rPr>
          <w:fldChar w:fldCharType="begin"/>
        </w:r>
        <w:r w:rsidR="00B6401D">
          <w:rPr>
            <w:noProof/>
            <w:webHidden/>
          </w:rPr>
          <w:instrText xml:space="preserve"> PAGEREF _Toc318970959 \h </w:instrText>
        </w:r>
        <w:r w:rsidR="00B6401D">
          <w:rPr>
            <w:noProof/>
            <w:webHidden/>
          </w:rPr>
        </w:r>
        <w:r w:rsidR="00B6401D">
          <w:rPr>
            <w:noProof/>
            <w:webHidden/>
          </w:rPr>
          <w:fldChar w:fldCharType="separate"/>
        </w:r>
        <w:r w:rsidR="00B6401D">
          <w:rPr>
            <w:noProof/>
            <w:webHidden/>
          </w:rPr>
          <w:t>31</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0960" w:history="1">
        <w:r w:rsidR="00B6401D" w:rsidRPr="0068064A">
          <w:rPr>
            <w:rStyle w:val="Hyperlink"/>
            <w:noProof/>
          </w:rPr>
          <w:t>4.2.2.3</w:t>
        </w:r>
        <w:r w:rsidR="00B6401D">
          <w:rPr>
            <w:rFonts w:asciiTheme="minorHAnsi" w:eastAsiaTheme="minorEastAsia" w:hAnsiTheme="minorHAnsi" w:cstheme="minorBidi"/>
            <w:noProof/>
            <w:sz w:val="22"/>
            <w:szCs w:val="22"/>
            <w:lang w:val="en-ZA" w:eastAsia="en-ZA"/>
          </w:rPr>
          <w:tab/>
        </w:r>
        <w:r w:rsidR="00B6401D" w:rsidRPr="0068064A">
          <w:rPr>
            <w:rStyle w:val="Hyperlink"/>
            <w:noProof/>
          </w:rPr>
          <w:t>Repeating Gene Xpert tests</w:t>
        </w:r>
        <w:r w:rsidR="00B6401D">
          <w:rPr>
            <w:noProof/>
            <w:webHidden/>
          </w:rPr>
          <w:tab/>
        </w:r>
        <w:r w:rsidR="00B6401D">
          <w:rPr>
            <w:noProof/>
            <w:webHidden/>
          </w:rPr>
          <w:fldChar w:fldCharType="begin"/>
        </w:r>
        <w:r w:rsidR="00B6401D">
          <w:rPr>
            <w:noProof/>
            <w:webHidden/>
          </w:rPr>
          <w:instrText xml:space="preserve"> PAGEREF _Toc318970960 \h </w:instrText>
        </w:r>
        <w:r w:rsidR="00B6401D">
          <w:rPr>
            <w:noProof/>
            <w:webHidden/>
          </w:rPr>
        </w:r>
        <w:r w:rsidR="00B6401D">
          <w:rPr>
            <w:noProof/>
            <w:webHidden/>
          </w:rPr>
          <w:fldChar w:fldCharType="separate"/>
        </w:r>
        <w:r w:rsidR="00B6401D">
          <w:rPr>
            <w:noProof/>
            <w:webHidden/>
          </w:rPr>
          <w:t>32</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61" w:history="1">
        <w:r w:rsidR="00B6401D" w:rsidRPr="0068064A">
          <w:rPr>
            <w:rStyle w:val="Hyperlink"/>
            <w:noProof/>
            <w:snapToGrid w:val="0"/>
            <w:w w:val="0"/>
          </w:rPr>
          <w:t>4.2.3</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Use of interferon gamma tests:</w:t>
        </w:r>
        <w:r w:rsidR="00B6401D">
          <w:rPr>
            <w:noProof/>
            <w:webHidden/>
          </w:rPr>
          <w:tab/>
        </w:r>
        <w:r w:rsidR="00B6401D">
          <w:rPr>
            <w:noProof/>
            <w:webHidden/>
          </w:rPr>
          <w:fldChar w:fldCharType="begin"/>
        </w:r>
        <w:r w:rsidR="00B6401D">
          <w:rPr>
            <w:noProof/>
            <w:webHidden/>
          </w:rPr>
          <w:instrText xml:space="preserve"> PAGEREF _Toc318970961 \h </w:instrText>
        </w:r>
        <w:r w:rsidR="00B6401D">
          <w:rPr>
            <w:noProof/>
            <w:webHidden/>
          </w:rPr>
        </w:r>
        <w:r w:rsidR="00B6401D">
          <w:rPr>
            <w:noProof/>
            <w:webHidden/>
          </w:rPr>
          <w:fldChar w:fldCharType="separate"/>
        </w:r>
        <w:r w:rsidR="00B6401D">
          <w:rPr>
            <w:noProof/>
            <w:webHidden/>
          </w:rPr>
          <w:t>32</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62" w:history="1">
        <w:r w:rsidR="00B6401D" w:rsidRPr="0068064A">
          <w:rPr>
            <w:rStyle w:val="Hyperlink"/>
            <w:noProof/>
            <w:snapToGrid w:val="0"/>
            <w:w w:val="0"/>
          </w:rPr>
          <w:t>4.2.4</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Use of Commercial sero-diagnostics</w:t>
        </w:r>
        <w:r w:rsidR="00B6401D">
          <w:rPr>
            <w:noProof/>
            <w:webHidden/>
          </w:rPr>
          <w:tab/>
        </w:r>
        <w:r w:rsidR="00B6401D">
          <w:rPr>
            <w:noProof/>
            <w:webHidden/>
          </w:rPr>
          <w:fldChar w:fldCharType="begin"/>
        </w:r>
        <w:r w:rsidR="00B6401D">
          <w:rPr>
            <w:noProof/>
            <w:webHidden/>
          </w:rPr>
          <w:instrText xml:space="preserve"> PAGEREF _Toc318970962 \h </w:instrText>
        </w:r>
        <w:r w:rsidR="00B6401D">
          <w:rPr>
            <w:noProof/>
            <w:webHidden/>
          </w:rPr>
        </w:r>
        <w:r w:rsidR="00B6401D">
          <w:rPr>
            <w:noProof/>
            <w:webHidden/>
          </w:rPr>
          <w:fldChar w:fldCharType="separate"/>
        </w:r>
        <w:r w:rsidR="00B6401D">
          <w:rPr>
            <w:noProof/>
            <w:webHidden/>
          </w:rPr>
          <w:t>33</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0963" w:history="1">
        <w:r w:rsidR="00B6401D" w:rsidRPr="0068064A">
          <w:rPr>
            <w:rStyle w:val="Hyperlink"/>
            <w:noProof/>
          </w:rPr>
          <w:t>4.3</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Diagnosis of drug resistant tuberculosis</w:t>
        </w:r>
        <w:r w:rsidR="00B6401D">
          <w:rPr>
            <w:noProof/>
            <w:webHidden/>
          </w:rPr>
          <w:tab/>
        </w:r>
        <w:r w:rsidR="00B6401D">
          <w:rPr>
            <w:noProof/>
            <w:webHidden/>
          </w:rPr>
          <w:fldChar w:fldCharType="begin"/>
        </w:r>
        <w:r w:rsidR="00B6401D">
          <w:rPr>
            <w:noProof/>
            <w:webHidden/>
          </w:rPr>
          <w:instrText xml:space="preserve"> PAGEREF _Toc318970963 \h </w:instrText>
        </w:r>
        <w:r w:rsidR="00B6401D">
          <w:rPr>
            <w:noProof/>
            <w:webHidden/>
          </w:rPr>
        </w:r>
        <w:r w:rsidR="00B6401D">
          <w:rPr>
            <w:noProof/>
            <w:webHidden/>
          </w:rPr>
          <w:fldChar w:fldCharType="separate"/>
        </w:r>
        <w:r w:rsidR="00B6401D">
          <w:rPr>
            <w:noProof/>
            <w:webHidden/>
          </w:rPr>
          <w:t>33</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64" w:history="1">
        <w:r w:rsidR="00B6401D" w:rsidRPr="0068064A">
          <w:rPr>
            <w:rStyle w:val="Hyperlink"/>
            <w:noProof/>
            <w:snapToGrid w:val="0"/>
            <w:w w:val="0"/>
          </w:rPr>
          <w:t>4.3.1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Line Probe Assay (LPA) method</w:t>
        </w:r>
        <w:r w:rsidR="00B6401D">
          <w:rPr>
            <w:noProof/>
            <w:webHidden/>
          </w:rPr>
          <w:tab/>
        </w:r>
        <w:r w:rsidR="00B6401D">
          <w:rPr>
            <w:noProof/>
            <w:webHidden/>
          </w:rPr>
          <w:fldChar w:fldCharType="begin"/>
        </w:r>
        <w:r w:rsidR="00B6401D">
          <w:rPr>
            <w:noProof/>
            <w:webHidden/>
          </w:rPr>
          <w:instrText xml:space="preserve"> PAGEREF _Toc318970964 \h </w:instrText>
        </w:r>
        <w:r w:rsidR="00B6401D">
          <w:rPr>
            <w:noProof/>
            <w:webHidden/>
          </w:rPr>
        </w:r>
        <w:r w:rsidR="00B6401D">
          <w:rPr>
            <w:noProof/>
            <w:webHidden/>
          </w:rPr>
          <w:fldChar w:fldCharType="separate"/>
        </w:r>
        <w:r w:rsidR="00B6401D">
          <w:rPr>
            <w:noProof/>
            <w:webHidden/>
          </w:rPr>
          <w:t>33</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65" w:history="1">
        <w:r w:rsidR="00B6401D" w:rsidRPr="0068064A">
          <w:rPr>
            <w:rStyle w:val="Hyperlink"/>
            <w:noProof/>
            <w:snapToGrid w:val="0"/>
            <w:w w:val="0"/>
          </w:rPr>
          <w:t>4.3.2</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Mycobacterial culture and drugs susceptibility testing (DST)</w:t>
        </w:r>
        <w:r w:rsidR="00B6401D">
          <w:rPr>
            <w:noProof/>
            <w:webHidden/>
          </w:rPr>
          <w:tab/>
        </w:r>
        <w:r w:rsidR="00B6401D">
          <w:rPr>
            <w:noProof/>
            <w:webHidden/>
          </w:rPr>
          <w:fldChar w:fldCharType="begin"/>
        </w:r>
        <w:r w:rsidR="00B6401D">
          <w:rPr>
            <w:noProof/>
            <w:webHidden/>
          </w:rPr>
          <w:instrText xml:space="preserve"> PAGEREF _Toc318970965 \h </w:instrText>
        </w:r>
        <w:r w:rsidR="00B6401D">
          <w:rPr>
            <w:noProof/>
            <w:webHidden/>
          </w:rPr>
        </w:r>
        <w:r w:rsidR="00B6401D">
          <w:rPr>
            <w:noProof/>
            <w:webHidden/>
          </w:rPr>
          <w:fldChar w:fldCharType="separate"/>
        </w:r>
        <w:r w:rsidR="00B6401D">
          <w:rPr>
            <w:noProof/>
            <w:webHidden/>
          </w:rPr>
          <w:t>33</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0966" w:history="1">
        <w:r w:rsidR="00B6401D" w:rsidRPr="0068064A">
          <w:rPr>
            <w:rStyle w:val="Hyperlink"/>
            <w:noProof/>
            <w:lang w:val="en-GB"/>
          </w:rPr>
          <w:t>4.3.2.1</w:t>
        </w:r>
        <w:r w:rsidR="00B6401D">
          <w:rPr>
            <w:rFonts w:asciiTheme="minorHAnsi" w:eastAsiaTheme="minorEastAsia" w:hAnsiTheme="minorHAnsi" w:cstheme="minorBidi"/>
            <w:noProof/>
            <w:sz w:val="22"/>
            <w:szCs w:val="22"/>
            <w:lang w:val="en-ZA" w:eastAsia="en-ZA"/>
          </w:rPr>
          <w:tab/>
        </w:r>
        <w:r w:rsidR="00B6401D" w:rsidRPr="0068064A">
          <w:rPr>
            <w:rStyle w:val="Hyperlink"/>
            <w:noProof/>
            <w:lang w:val="en-GB"/>
          </w:rPr>
          <w:t>Thin Layer Agar (TLA) culture method</w:t>
        </w:r>
        <w:r w:rsidR="00B6401D">
          <w:rPr>
            <w:noProof/>
            <w:webHidden/>
          </w:rPr>
          <w:tab/>
        </w:r>
        <w:r w:rsidR="00B6401D">
          <w:rPr>
            <w:noProof/>
            <w:webHidden/>
          </w:rPr>
          <w:fldChar w:fldCharType="begin"/>
        </w:r>
        <w:r w:rsidR="00B6401D">
          <w:rPr>
            <w:noProof/>
            <w:webHidden/>
          </w:rPr>
          <w:instrText xml:space="preserve"> PAGEREF _Toc318970966 \h </w:instrText>
        </w:r>
        <w:r w:rsidR="00B6401D">
          <w:rPr>
            <w:noProof/>
            <w:webHidden/>
          </w:rPr>
        </w:r>
        <w:r w:rsidR="00B6401D">
          <w:rPr>
            <w:noProof/>
            <w:webHidden/>
          </w:rPr>
          <w:fldChar w:fldCharType="separate"/>
        </w:r>
        <w:r w:rsidR="00B6401D">
          <w:rPr>
            <w:noProof/>
            <w:webHidden/>
          </w:rPr>
          <w:t>34</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0967" w:history="1">
        <w:r w:rsidR="00B6401D" w:rsidRPr="0068064A">
          <w:rPr>
            <w:rStyle w:val="Hyperlink"/>
            <w:noProof/>
          </w:rPr>
          <w:t>4.4</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Sputum transportation</w:t>
        </w:r>
        <w:r w:rsidR="00B6401D">
          <w:rPr>
            <w:noProof/>
            <w:webHidden/>
          </w:rPr>
          <w:tab/>
        </w:r>
        <w:r w:rsidR="00B6401D">
          <w:rPr>
            <w:noProof/>
            <w:webHidden/>
          </w:rPr>
          <w:fldChar w:fldCharType="begin"/>
        </w:r>
        <w:r w:rsidR="00B6401D">
          <w:rPr>
            <w:noProof/>
            <w:webHidden/>
          </w:rPr>
          <w:instrText xml:space="preserve"> PAGEREF _Toc318970967 \h </w:instrText>
        </w:r>
        <w:r w:rsidR="00B6401D">
          <w:rPr>
            <w:noProof/>
            <w:webHidden/>
          </w:rPr>
        </w:r>
        <w:r w:rsidR="00B6401D">
          <w:rPr>
            <w:noProof/>
            <w:webHidden/>
          </w:rPr>
          <w:fldChar w:fldCharType="separate"/>
        </w:r>
        <w:r w:rsidR="00B6401D">
          <w:rPr>
            <w:noProof/>
            <w:webHidden/>
          </w:rPr>
          <w:t>34</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0968" w:history="1">
        <w:r w:rsidR="00B6401D" w:rsidRPr="0068064A">
          <w:rPr>
            <w:rStyle w:val="Hyperlink"/>
            <w:noProof/>
          </w:rPr>
          <w:t>4.5</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Role of Other Investigations in TB Control</w:t>
        </w:r>
        <w:r w:rsidR="00B6401D">
          <w:rPr>
            <w:noProof/>
            <w:webHidden/>
          </w:rPr>
          <w:tab/>
        </w:r>
        <w:r w:rsidR="00B6401D">
          <w:rPr>
            <w:noProof/>
            <w:webHidden/>
          </w:rPr>
          <w:fldChar w:fldCharType="begin"/>
        </w:r>
        <w:r w:rsidR="00B6401D">
          <w:rPr>
            <w:noProof/>
            <w:webHidden/>
          </w:rPr>
          <w:instrText xml:space="preserve"> PAGEREF _Toc318970968 \h </w:instrText>
        </w:r>
        <w:r w:rsidR="00B6401D">
          <w:rPr>
            <w:noProof/>
            <w:webHidden/>
          </w:rPr>
        </w:r>
        <w:r w:rsidR="00B6401D">
          <w:rPr>
            <w:noProof/>
            <w:webHidden/>
          </w:rPr>
          <w:fldChar w:fldCharType="separate"/>
        </w:r>
        <w:r w:rsidR="00B6401D">
          <w:rPr>
            <w:noProof/>
            <w:webHidden/>
          </w:rPr>
          <w:t>34</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69" w:history="1">
        <w:r w:rsidR="00B6401D" w:rsidRPr="0068064A">
          <w:rPr>
            <w:rStyle w:val="Hyperlink"/>
            <w:noProof/>
            <w:snapToGrid w:val="0"/>
            <w:w w:val="0"/>
          </w:rPr>
          <w:t>4.5.1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Role of Chest x-rays</w:t>
        </w:r>
        <w:r w:rsidR="00B6401D">
          <w:rPr>
            <w:noProof/>
            <w:webHidden/>
          </w:rPr>
          <w:tab/>
        </w:r>
        <w:r w:rsidR="00B6401D">
          <w:rPr>
            <w:noProof/>
            <w:webHidden/>
          </w:rPr>
          <w:fldChar w:fldCharType="begin"/>
        </w:r>
        <w:r w:rsidR="00B6401D">
          <w:rPr>
            <w:noProof/>
            <w:webHidden/>
          </w:rPr>
          <w:instrText xml:space="preserve"> PAGEREF _Toc318970969 \h </w:instrText>
        </w:r>
        <w:r w:rsidR="00B6401D">
          <w:rPr>
            <w:noProof/>
            <w:webHidden/>
          </w:rPr>
        </w:r>
        <w:r w:rsidR="00B6401D">
          <w:rPr>
            <w:noProof/>
            <w:webHidden/>
          </w:rPr>
          <w:fldChar w:fldCharType="separate"/>
        </w:r>
        <w:r w:rsidR="00B6401D">
          <w:rPr>
            <w:noProof/>
            <w:webHidden/>
          </w:rPr>
          <w:t>34</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0970" w:history="1">
        <w:r w:rsidR="00B6401D" w:rsidRPr="0068064A">
          <w:rPr>
            <w:rStyle w:val="Hyperlink"/>
            <w:noProof/>
          </w:rPr>
          <w:t>4.6</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Revised diagnostic Algorithms according to existing TB diagnostic equipment in Swaziland</w:t>
        </w:r>
        <w:r w:rsidR="00B6401D">
          <w:rPr>
            <w:noProof/>
            <w:webHidden/>
          </w:rPr>
          <w:tab/>
        </w:r>
        <w:r w:rsidR="00B6401D">
          <w:rPr>
            <w:noProof/>
            <w:webHidden/>
          </w:rPr>
          <w:fldChar w:fldCharType="begin"/>
        </w:r>
        <w:r w:rsidR="00B6401D">
          <w:rPr>
            <w:noProof/>
            <w:webHidden/>
          </w:rPr>
          <w:instrText xml:space="preserve"> PAGEREF _Toc318970970 \h </w:instrText>
        </w:r>
        <w:r w:rsidR="00B6401D">
          <w:rPr>
            <w:noProof/>
            <w:webHidden/>
          </w:rPr>
        </w:r>
        <w:r w:rsidR="00B6401D">
          <w:rPr>
            <w:noProof/>
            <w:webHidden/>
          </w:rPr>
          <w:fldChar w:fldCharType="separate"/>
        </w:r>
        <w:r w:rsidR="00B6401D">
          <w:rPr>
            <w:noProof/>
            <w:webHidden/>
          </w:rPr>
          <w:t>35</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0971" w:history="1">
        <w:r w:rsidR="00B6401D" w:rsidRPr="0068064A">
          <w:rPr>
            <w:rStyle w:val="Hyperlink"/>
            <w:noProof/>
          </w:rPr>
          <w:t>4.7</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Confirming diagnosis of Extra-Pulmonary TB</w:t>
        </w:r>
        <w:r w:rsidR="00B6401D">
          <w:rPr>
            <w:noProof/>
            <w:webHidden/>
          </w:rPr>
          <w:tab/>
        </w:r>
        <w:r w:rsidR="00B6401D">
          <w:rPr>
            <w:noProof/>
            <w:webHidden/>
          </w:rPr>
          <w:fldChar w:fldCharType="begin"/>
        </w:r>
        <w:r w:rsidR="00B6401D">
          <w:rPr>
            <w:noProof/>
            <w:webHidden/>
          </w:rPr>
          <w:instrText xml:space="preserve"> PAGEREF _Toc318970971 \h </w:instrText>
        </w:r>
        <w:r w:rsidR="00B6401D">
          <w:rPr>
            <w:noProof/>
            <w:webHidden/>
          </w:rPr>
        </w:r>
        <w:r w:rsidR="00B6401D">
          <w:rPr>
            <w:noProof/>
            <w:webHidden/>
          </w:rPr>
          <w:fldChar w:fldCharType="separate"/>
        </w:r>
        <w:r w:rsidR="00B6401D">
          <w:rPr>
            <w:noProof/>
            <w:webHidden/>
          </w:rPr>
          <w:t>38</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72" w:history="1">
        <w:r w:rsidR="00B6401D" w:rsidRPr="0068064A">
          <w:rPr>
            <w:rStyle w:val="Hyperlink"/>
            <w:noProof/>
            <w:snapToGrid w:val="0"/>
            <w:w w:val="0"/>
          </w:rPr>
          <w:t>4.7.1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TB Meningitis</w:t>
        </w:r>
        <w:r w:rsidR="00B6401D">
          <w:rPr>
            <w:noProof/>
            <w:webHidden/>
          </w:rPr>
          <w:tab/>
        </w:r>
        <w:r w:rsidR="00B6401D">
          <w:rPr>
            <w:noProof/>
            <w:webHidden/>
          </w:rPr>
          <w:fldChar w:fldCharType="begin"/>
        </w:r>
        <w:r w:rsidR="00B6401D">
          <w:rPr>
            <w:noProof/>
            <w:webHidden/>
          </w:rPr>
          <w:instrText xml:space="preserve"> PAGEREF _Toc318970972 \h </w:instrText>
        </w:r>
        <w:r w:rsidR="00B6401D">
          <w:rPr>
            <w:noProof/>
            <w:webHidden/>
          </w:rPr>
        </w:r>
        <w:r w:rsidR="00B6401D">
          <w:rPr>
            <w:noProof/>
            <w:webHidden/>
          </w:rPr>
          <w:fldChar w:fldCharType="separate"/>
        </w:r>
        <w:r w:rsidR="00B6401D">
          <w:rPr>
            <w:noProof/>
            <w:webHidden/>
          </w:rPr>
          <w:t>38</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73" w:history="1">
        <w:r w:rsidR="00B6401D" w:rsidRPr="0068064A">
          <w:rPr>
            <w:rStyle w:val="Hyperlink"/>
            <w:noProof/>
            <w:snapToGrid w:val="0"/>
            <w:w w:val="0"/>
          </w:rPr>
          <w:t>4.7.2</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Tuberculous Lymphadenopathy</w:t>
        </w:r>
        <w:r w:rsidR="00B6401D">
          <w:rPr>
            <w:noProof/>
            <w:webHidden/>
          </w:rPr>
          <w:tab/>
        </w:r>
        <w:r w:rsidR="00B6401D">
          <w:rPr>
            <w:noProof/>
            <w:webHidden/>
          </w:rPr>
          <w:fldChar w:fldCharType="begin"/>
        </w:r>
        <w:r w:rsidR="00B6401D">
          <w:rPr>
            <w:noProof/>
            <w:webHidden/>
          </w:rPr>
          <w:instrText xml:space="preserve"> PAGEREF _Toc318970973 \h </w:instrText>
        </w:r>
        <w:r w:rsidR="00B6401D">
          <w:rPr>
            <w:noProof/>
            <w:webHidden/>
          </w:rPr>
        </w:r>
        <w:r w:rsidR="00B6401D">
          <w:rPr>
            <w:noProof/>
            <w:webHidden/>
          </w:rPr>
          <w:fldChar w:fldCharType="separate"/>
        </w:r>
        <w:r w:rsidR="00B6401D">
          <w:rPr>
            <w:noProof/>
            <w:webHidden/>
          </w:rPr>
          <w:t>40</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74" w:history="1">
        <w:r w:rsidR="00B6401D" w:rsidRPr="0068064A">
          <w:rPr>
            <w:rStyle w:val="Hyperlink"/>
            <w:noProof/>
            <w:snapToGrid w:val="0"/>
            <w:w w:val="0"/>
          </w:rPr>
          <w:t>4.7.3</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Miliary TB</w:t>
        </w:r>
        <w:r w:rsidR="00B6401D">
          <w:rPr>
            <w:noProof/>
            <w:webHidden/>
          </w:rPr>
          <w:tab/>
        </w:r>
        <w:r w:rsidR="00B6401D">
          <w:rPr>
            <w:noProof/>
            <w:webHidden/>
          </w:rPr>
          <w:fldChar w:fldCharType="begin"/>
        </w:r>
        <w:r w:rsidR="00B6401D">
          <w:rPr>
            <w:noProof/>
            <w:webHidden/>
          </w:rPr>
          <w:instrText xml:space="preserve"> PAGEREF _Toc318970974 \h </w:instrText>
        </w:r>
        <w:r w:rsidR="00B6401D">
          <w:rPr>
            <w:noProof/>
            <w:webHidden/>
          </w:rPr>
        </w:r>
        <w:r w:rsidR="00B6401D">
          <w:rPr>
            <w:noProof/>
            <w:webHidden/>
          </w:rPr>
          <w:fldChar w:fldCharType="separate"/>
        </w:r>
        <w:r w:rsidR="00B6401D">
          <w:rPr>
            <w:noProof/>
            <w:webHidden/>
          </w:rPr>
          <w:t>40</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75" w:history="1">
        <w:r w:rsidR="00B6401D" w:rsidRPr="0068064A">
          <w:rPr>
            <w:rStyle w:val="Hyperlink"/>
            <w:noProof/>
            <w:snapToGrid w:val="0"/>
            <w:w w:val="0"/>
          </w:rPr>
          <w:t>4.7.4</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Tuberculous pleural effusions</w:t>
        </w:r>
        <w:r w:rsidR="00B6401D">
          <w:rPr>
            <w:noProof/>
            <w:webHidden/>
          </w:rPr>
          <w:tab/>
        </w:r>
        <w:r w:rsidR="00B6401D">
          <w:rPr>
            <w:noProof/>
            <w:webHidden/>
          </w:rPr>
          <w:fldChar w:fldCharType="begin"/>
        </w:r>
        <w:r w:rsidR="00B6401D">
          <w:rPr>
            <w:noProof/>
            <w:webHidden/>
          </w:rPr>
          <w:instrText xml:space="preserve"> PAGEREF _Toc318970975 \h </w:instrText>
        </w:r>
        <w:r w:rsidR="00B6401D">
          <w:rPr>
            <w:noProof/>
            <w:webHidden/>
          </w:rPr>
        </w:r>
        <w:r w:rsidR="00B6401D">
          <w:rPr>
            <w:noProof/>
            <w:webHidden/>
          </w:rPr>
          <w:fldChar w:fldCharType="separate"/>
        </w:r>
        <w:r w:rsidR="00B6401D">
          <w:rPr>
            <w:noProof/>
            <w:webHidden/>
          </w:rPr>
          <w:t>40</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76" w:history="1">
        <w:r w:rsidR="00B6401D" w:rsidRPr="0068064A">
          <w:rPr>
            <w:rStyle w:val="Hyperlink"/>
            <w:noProof/>
            <w:snapToGrid w:val="0"/>
            <w:w w:val="0"/>
          </w:rPr>
          <w:t>4.7.5</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Tuberculosis of the spine</w:t>
        </w:r>
        <w:r w:rsidR="00B6401D">
          <w:rPr>
            <w:noProof/>
            <w:webHidden/>
          </w:rPr>
          <w:tab/>
        </w:r>
        <w:r w:rsidR="00B6401D">
          <w:rPr>
            <w:noProof/>
            <w:webHidden/>
          </w:rPr>
          <w:fldChar w:fldCharType="begin"/>
        </w:r>
        <w:r w:rsidR="00B6401D">
          <w:rPr>
            <w:noProof/>
            <w:webHidden/>
          </w:rPr>
          <w:instrText xml:space="preserve"> PAGEREF _Toc318970976 \h </w:instrText>
        </w:r>
        <w:r w:rsidR="00B6401D">
          <w:rPr>
            <w:noProof/>
            <w:webHidden/>
          </w:rPr>
        </w:r>
        <w:r w:rsidR="00B6401D">
          <w:rPr>
            <w:noProof/>
            <w:webHidden/>
          </w:rPr>
          <w:fldChar w:fldCharType="separate"/>
        </w:r>
        <w:r w:rsidR="00B6401D">
          <w:rPr>
            <w:noProof/>
            <w:webHidden/>
          </w:rPr>
          <w:t>40</w:t>
        </w:r>
        <w:r w:rsidR="00B6401D">
          <w:rPr>
            <w:noProof/>
            <w:webHidden/>
          </w:rPr>
          <w:fldChar w:fldCharType="end"/>
        </w:r>
      </w:hyperlink>
    </w:p>
    <w:p w:rsidR="00B6401D" w:rsidRDefault="002A0264">
      <w:pPr>
        <w:pStyle w:val="TOC1"/>
        <w:tabs>
          <w:tab w:val="left" w:pos="1200"/>
          <w:tab w:val="right" w:leader="dot" w:pos="9890"/>
        </w:tabs>
        <w:rPr>
          <w:rFonts w:asciiTheme="minorHAnsi" w:eastAsiaTheme="minorEastAsia" w:hAnsiTheme="minorHAnsi" w:cstheme="minorBidi"/>
          <w:b w:val="0"/>
          <w:bCs w:val="0"/>
          <w:caps w:val="0"/>
          <w:noProof/>
          <w:sz w:val="22"/>
          <w:szCs w:val="22"/>
          <w:lang w:val="en-ZA" w:eastAsia="en-ZA"/>
        </w:rPr>
      </w:pPr>
      <w:hyperlink w:anchor="_Toc318970977" w:history="1">
        <w:r w:rsidR="00B6401D" w:rsidRPr="0068064A">
          <w:rPr>
            <w:rStyle w:val="Hyperlink"/>
            <w:noProof/>
          </w:rPr>
          <w:t>CHAPTER 5</w:t>
        </w:r>
        <w:r w:rsidR="00B6401D">
          <w:rPr>
            <w:rFonts w:asciiTheme="minorHAnsi" w:eastAsiaTheme="minorEastAsia" w:hAnsiTheme="minorHAnsi" w:cstheme="minorBidi"/>
            <w:b w:val="0"/>
            <w:bCs w:val="0"/>
            <w:caps w:val="0"/>
            <w:noProof/>
            <w:sz w:val="22"/>
            <w:szCs w:val="22"/>
            <w:lang w:val="en-ZA" w:eastAsia="en-ZA"/>
          </w:rPr>
          <w:tab/>
        </w:r>
        <w:r w:rsidR="00B6401D" w:rsidRPr="0068064A">
          <w:rPr>
            <w:rStyle w:val="Hyperlink"/>
            <w:noProof/>
          </w:rPr>
          <w:t>QUALITY ASSURANCE OF LABORATORY SERVICES</w:t>
        </w:r>
        <w:r w:rsidR="00B6401D">
          <w:rPr>
            <w:noProof/>
            <w:webHidden/>
          </w:rPr>
          <w:tab/>
        </w:r>
        <w:r w:rsidR="00B6401D">
          <w:rPr>
            <w:noProof/>
            <w:webHidden/>
          </w:rPr>
          <w:fldChar w:fldCharType="begin"/>
        </w:r>
        <w:r w:rsidR="00B6401D">
          <w:rPr>
            <w:noProof/>
            <w:webHidden/>
          </w:rPr>
          <w:instrText xml:space="preserve"> PAGEREF _Toc318970977 \h </w:instrText>
        </w:r>
        <w:r w:rsidR="00B6401D">
          <w:rPr>
            <w:noProof/>
            <w:webHidden/>
          </w:rPr>
        </w:r>
        <w:r w:rsidR="00B6401D">
          <w:rPr>
            <w:noProof/>
            <w:webHidden/>
          </w:rPr>
          <w:fldChar w:fldCharType="separate"/>
        </w:r>
        <w:r w:rsidR="00B6401D">
          <w:rPr>
            <w:noProof/>
            <w:webHidden/>
          </w:rPr>
          <w:t>41</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0978" w:history="1">
        <w:r w:rsidR="00B6401D" w:rsidRPr="0068064A">
          <w:rPr>
            <w:rStyle w:val="Hyperlink"/>
            <w:noProof/>
          </w:rPr>
          <w:t>5.1</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Importance of Laboratory Services in TB Control</w:t>
        </w:r>
        <w:r w:rsidR="00B6401D">
          <w:rPr>
            <w:noProof/>
            <w:webHidden/>
          </w:rPr>
          <w:tab/>
        </w:r>
        <w:r w:rsidR="00B6401D">
          <w:rPr>
            <w:noProof/>
            <w:webHidden/>
          </w:rPr>
          <w:fldChar w:fldCharType="begin"/>
        </w:r>
        <w:r w:rsidR="00B6401D">
          <w:rPr>
            <w:noProof/>
            <w:webHidden/>
          </w:rPr>
          <w:instrText xml:space="preserve"> PAGEREF _Toc318970978 \h </w:instrText>
        </w:r>
        <w:r w:rsidR="00B6401D">
          <w:rPr>
            <w:noProof/>
            <w:webHidden/>
          </w:rPr>
        </w:r>
        <w:r w:rsidR="00B6401D">
          <w:rPr>
            <w:noProof/>
            <w:webHidden/>
          </w:rPr>
          <w:fldChar w:fldCharType="separate"/>
        </w:r>
        <w:r w:rsidR="00B6401D">
          <w:rPr>
            <w:noProof/>
            <w:webHidden/>
          </w:rPr>
          <w:t>41</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0979" w:history="1">
        <w:r w:rsidR="00B6401D" w:rsidRPr="0068064A">
          <w:rPr>
            <w:rStyle w:val="Hyperlink"/>
            <w:noProof/>
          </w:rPr>
          <w:t>5.2</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TB laboratory Network in Swaziland</w:t>
        </w:r>
        <w:r w:rsidR="00B6401D">
          <w:rPr>
            <w:noProof/>
            <w:webHidden/>
          </w:rPr>
          <w:tab/>
        </w:r>
        <w:r w:rsidR="00B6401D">
          <w:rPr>
            <w:noProof/>
            <w:webHidden/>
          </w:rPr>
          <w:fldChar w:fldCharType="begin"/>
        </w:r>
        <w:r w:rsidR="00B6401D">
          <w:rPr>
            <w:noProof/>
            <w:webHidden/>
          </w:rPr>
          <w:instrText xml:space="preserve"> PAGEREF _Toc318970979 \h </w:instrText>
        </w:r>
        <w:r w:rsidR="00B6401D">
          <w:rPr>
            <w:noProof/>
            <w:webHidden/>
          </w:rPr>
        </w:r>
        <w:r w:rsidR="00B6401D">
          <w:rPr>
            <w:noProof/>
            <w:webHidden/>
          </w:rPr>
          <w:fldChar w:fldCharType="separate"/>
        </w:r>
        <w:r w:rsidR="00B6401D">
          <w:rPr>
            <w:noProof/>
            <w:webHidden/>
          </w:rPr>
          <w:t>41</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80" w:history="1">
        <w:r w:rsidR="00B6401D" w:rsidRPr="0068064A">
          <w:rPr>
            <w:rStyle w:val="Hyperlink"/>
            <w:noProof/>
            <w:snapToGrid w:val="0"/>
            <w:w w:val="0"/>
          </w:rPr>
          <w:t>5.2.1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The National Reference laboratory</w:t>
        </w:r>
        <w:r w:rsidR="00B6401D">
          <w:rPr>
            <w:noProof/>
            <w:webHidden/>
          </w:rPr>
          <w:tab/>
        </w:r>
        <w:r w:rsidR="00B6401D">
          <w:rPr>
            <w:noProof/>
            <w:webHidden/>
          </w:rPr>
          <w:fldChar w:fldCharType="begin"/>
        </w:r>
        <w:r w:rsidR="00B6401D">
          <w:rPr>
            <w:noProof/>
            <w:webHidden/>
          </w:rPr>
          <w:instrText xml:space="preserve"> PAGEREF _Toc318970980 \h </w:instrText>
        </w:r>
        <w:r w:rsidR="00B6401D">
          <w:rPr>
            <w:noProof/>
            <w:webHidden/>
          </w:rPr>
        </w:r>
        <w:r w:rsidR="00B6401D">
          <w:rPr>
            <w:noProof/>
            <w:webHidden/>
          </w:rPr>
          <w:fldChar w:fldCharType="separate"/>
        </w:r>
        <w:r w:rsidR="00B6401D">
          <w:rPr>
            <w:noProof/>
            <w:webHidden/>
          </w:rPr>
          <w:t>41</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81" w:history="1">
        <w:r w:rsidR="00B6401D" w:rsidRPr="0068064A">
          <w:rPr>
            <w:rStyle w:val="Hyperlink"/>
            <w:noProof/>
            <w:snapToGrid w:val="0"/>
            <w:w w:val="0"/>
          </w:rPr>
          <w:t>5.2.2</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The Regional laboratories</w:t>
        </w:r>
        <w:r w:rsidR="00B6401D">
          <w:rPr>
            <w:noProof/>
            <w:webHidden/>
          </w:rPr>
          <w:tab/>
        </w:r>
        <w:r w:rsidR="00B6401D">
          <w:rPr>
            <w:noProof/>
            <w:webHidden/>
          </w:rPr>
          <w:fldChar w:fldCharType="begin"/>
        </w:r>
        <w:r w:rsidR="00B6401D">
          <w:rPr>
            <w:noProof/>
            <w:webHidden/>
          </w:rPr>
          <w:instrText xml:space="preserve"> PAGEREF _Toc318970981 \h </w:instrText>
        </w:r>
        <w:r w:rsidR="00B6401D">
          <w:rPr>
            <w:noProof/>
            <w:webHidden/>
          </w:rPr>
        </w:r>
        <w:r w:rsidR="00B6401D">
          <w:rPr>
            <w:noProof/>
            <w:webHidden/>
          </w:rPr>
          <w:fldChar w:fldCharType="separate"/>
        </w:r>
        <w:r w:rsidR="00B6401D">
          <w:rPr>
            <w:noProof/>
            <w:webHidden/>
          </w:rPr>
          <w:t>42</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0982" w:history="1">
        <w:r w:rsidR="00B6401D" w:rsidRPr="0068064A">
          <w:rPr>
            <w:rStyle w:val="Hyperlink"/>
            <w:noProof/>
          </w:rPr>
          <w:t>5.3</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Assuring Quality of Smear Microscopy</w:t>
        </w:r>
        <w:r w:rsidR="00B6401D">
          <w:rPr>
            <w:noProof/>
            <w:webHidden/>
          </w:rPr>
          <w:tab/>
        </w:r>
        <w:r w:rsidR="00B6401D">
          <w:rPr>
            <w:noProof/>
            <w:webHidden/>
          </w:rPr>
          <w:fldChar w:fldCharType="begin"/>
        </w:r>
        <w:r w:rsidR="00B6401D">
          <w:rPr>
            <w:noProof/>
            <w:webHidden/>
          </w:rPr>
          <w:instrText xml:space="preserve"> PAGEREF _Toc318970982 \h </w:instrText>
        </w:r>
        <w:r w:rsidR="00B6401D">
          <w:rPr>
            <w:noProof/>
            <w:webHidden/>
          </w:rPr>
        </w:r>
        <w:r w:rsidR="00B6401D">
          <w:rPr>
            <w:noProof/>
            <w:webHidden/>
          </w:rPr>
          <w:fldChar w:fldCharType="separate"/>
        </w:r>
        <w:r w:rsidR="00B6401D">
          <w:rPr>
            <w:noProof/>
            <w:webHidden/>
          </w:rPr>
          <w:t>42</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83" w:history="1">
        <w:r w:rsidR="00B6401D" w:rsidRPr="0068064A">
          <w:rPr>
            <w:rStyle w:val="Hyperlink"/>
            <w:noProof/>
            <w:snapToGrid w:val="0"/>
            <w:w w:val="0"/>
            <w:lang w:bidi="ta-IN"/>
          </w:rPr>
          <w:t>5.3.1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lang w:bidi="ta-IN"/>
          </w:rPr>
          <w:t>External Quality Assessment (EQA)</w:t>
        </w:r>
        <w:r w:rsidR="00B6401D">
          <w:rPr>
            <w:noProof/>
            <w:webHidden/>
          </w:rPr>
          <w:tab/>
        </w:r>
        <w:r w:rsidR="00B6401D">
          <w:rPr>
            <w:noProof/>
            <w:webHidden/>
          </w:rPr>
          <w:fldChar w:fldCharType="begin"/>
        </w:r>
        <w:r w:rsidR="00B6401D">
          <w:rPr>
            <w:noProof/>
            <w:webHidden/>
          </w:rPr>
          <w:instrText xml:space="preserve"> PAGEREF _Toc318970983 \h </w:instrText>
        </w:r>
        <w:r w:rsidR="00B6401D">
          <w:rPr>
            <w:noProof/>
            <w:webHidden/>
          </w:rPr>
        </w:r>
        <w:r w:rsidR="00B6401D">
          <w:rPr>
            <w:noProof/>
            <w:webHidden/>
          </w:rPr>
          <w:fldChar w:fldCharType="separate"/>
        </w:r>
        <w:r w:rsidR="00B6401D">
          <w:rPr>
            <w:noProof/>
            <w:webHidden/>
          </w:rPr>
          <w:t>43</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84" w:history="1">
        <w:r w:rsidR="00B6401D" w:rsidRPr="0068064A">
          <w:rPr>
            <w:rStyle w:val="Hyperlink"/>
            <w:noProof/>
            <w:snapToGrid w:val="0"/>
            <w:w w:val="0"/>
            <w:lang w:bidi="ta-IN"/>
          </w:rPr>
          <w:t>5.3.2</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lang w:bidi="ta-IN"/>
          </w:rPr>
          <w:t>On-site evaluation of Microscopy Centers:</w:t>
        </w:r>
        <w:r w:rsidR="00B6401D">
          <w:rPr>
            <w:noProof/>
            <w:webHidden/>
          </w:rPr>
          <w:tab/>
        </w:r>
        <w:r w:rsidR="00B6401D">
          <w:rPr>
            <w:noProof/>
            <w:webHidden/>
          </w:rPr>
          <w:fldChar w:fldCharType="begin"/>
        </w:r>
        <w:r w:rsidR="00B6401D">
          <w:rPr>
            <w:noProof/>
            <w:webHidden/>
          </w:rPr>
          <w:instrText xml:space="preserve"> PAGEREF _Toc318970984 \h </w:instrText>
        </w:r>
        <w:r w:rsidR="00B6401D">
          <w:rPr>
            <w:noProof/>
            <w:webHidden/>
          </w:rPr>
        </w:r>
        <w:r w:rsidR="00B6401D">
          <w:rPr>
            <w:noProof/>
            <w:webHidden/>
          </w:rPr>
          <w:fldChar w:fldCharType="separate"/>
        </w:r>
        <w:r w:rsidR="00B6401D">
          <w:rPr>
            <w:noProof/>
            <w:webHidden/>
          </w:rPr>
          <w:t>43</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85" w:history="1">
        <w:r w:rsidR="00B6401D" w:rsidRPr="0068064A">
          <w:rPr>
            <w:rStyle w:val="Hyperlink"/>
            <w:noProof/>
            <w:snapToGrid w:val="0"/>
            <w:w w:val="0"/>
          </w:rPr>
          <w:t>5.3.3</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Panel Testing</w:t>
        </w:r>
        <w:r w:rsidR="00B6401D">
          <w:rPr>
            <w:noProof/>
            <w:webHidden/>
          </w:rPr>
          <w:tab/>
        </w:r>
        <w:r w:rsidR="00B6401D">
          <w:rPr>
            <w:noProof/>
            <w:webHidden/>
          </w:rPr>
          <w:fldChar w:fldCharType="begin"/>
        </w:r>
        <w:r w:rsidR="00B6401D">
          <w:rPr>
            <w:noProof/>
            <w:webHidden/>
          </w:rPr>
          <w:instrText xml:space="preserve"> PAGEREF _Toc318970985 \h </w:instrText>
        </w:r>
        <w:r w:rsidR="00B6401D">
          <w:rPr>
            <w:noProof/>
            <w:webHidden/>
          </w:rPr>
        </w:r>
        <w:r w:rsidR="00B6401D">
          <w:rPr>
            <w:noProof/>
            <w:webHidden/>
          </w:rPr>
          <w:fldChar w:fldCharType="separate"/>
        </w:r>
        <w:r w:rsidR="00B6401D">
          <w:rPr>
            <w:noProof/>
            <w:webHidden/>
          </w:rPr>
          <w:t>44</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86" w:history="1">
        <w:r w:rsidR="00B6401D" w:rsidRPr="0068064A">
          <w:rPr>
            <w:rStyle w:val="Hyperlink"/>
            <w:noProof/>
            <w:snapToGrid w:val="0"/>
            <w:w w:val="0"/>
            <w:lang w:bidi="ta-IN"/>
          </w:rPr>
          <w:t>5.3.4</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lang w:bidi="ta-IN"/>
          </w:rPr>
          <w:t>Random Blinded Rechecking of Routine Slides</w:t>
        </w:r>
        <w:r w:rsidR="00B6401D">
          <w:rPr>
            <w:noProof/>
            <w:webHidden/>
          </w:rPr>
          <w:tab/>
        </w:r>
        <w:r w:rsidR="00B6401D">
          <w:rPr>
            <w:noProof/>
            <w:webHidden/>
          </w:rPr>
          <w:fldChar w:fldCharType="begin"/>
        </w:r>
        <w:r w:rsidR="00B6401D">
          <w:rPr>
            <w:noProof/>
            <w:webHidden/>
          </w:rPr>
          <w:instrText xml:space="preserve"> PAGEREF _Toc318970986 \h </w:instrText>
        </w:r>
        <w:r w:rsidR="00B6401D">
          <w:rPr>
            <w:noProof/>
            <w:webHidden/>
          </w:rPr>
        </w:r>
        <w:r w:rsidR="00B6401D">
          <w:rPr>
            <w:noProof/>
            <w:webHidden/>
          </w:rPr>
          <w:fldChar w:fldCharType="separate"/>
        </w:r>
        <w:r w:rsidR="00B6401D">
          <w:rPr>
            <w:noProof/>
            <w:webHidden/>
          </w:rPr>
          <w:t>44</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0987" w:history="1">
        <w:r w:rsidR="00B6401D" w:rsidRPr="0068064A">
          <w:rPr>
            <w:rStyle w:val="Hyperlink"/>
            <w:rFonts w:ascii="Arial" w:hAnsi="Arial"/>
            <w:noProof/>
            <w:lang w:bidi="ta-IN"/>
          </w:rPr>
          <w:t>5.4</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lang w:bidi="ta-IN"/>
          </w:rPr>
          <w:t>Conducting visits to microscopy centres</w:t>
        </w:r>
        <w:r w:rsidR="00B6401D">
          <w:rPr>
            <w:noProof/>
            <w:webHidden/>
          </w:rPr>
          <w:tab/>
        </w:r>
        <w:r w:rsidR="00B6401D">
          <w:rPr>
            <w:noProof/>
            <w:webHidden/>
          </w:rPr>
          <w:fldChar w:fldCharType="begin"/>
        </w:r>
        <w:r w:rsidR="00B6401D">
          <w:rPr>
            <w:noProof/>
            <w:webHidden/>
          </w:rPr>
          <w:instrText xml:space="preserve"> PAGEREF _Toc318970987 \h </w:instrText>
        </w:r>
        <w:r w:rsidR="00B6401D">
          <w:rPr>
            <w:noProof/>
            <w:webHidden/>
          </w:rPr>
        </w:r>
        <w:r w:rsidR="00B6401D">
          <w:rPr>
            <w:noProof/>
            <w:webHidden/>
          </w:rPr>
          <w:fldChar w:fldCharType="separate"/>
        </w:r>
        <w:r w:rsidR="00B6401D">
          <w:rPr>
            <w:noProof/>
            <w:webHidden/>
          </w:rPr>
          <w:t>44</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88" w:history="1">
        <w:r w:rsidR="00B6401D" w:rsidRPr="0068064A">
          <w:rPr>
            <w:rStyle w:val="Hyperlink"/>
            <w:noProof/>
            <w:snapToGrid w:val="0"/>
            <w:w w:val="0"/>
            <w:lang w:bidi="ta-IN"/>
          </w:rPr>
          <w:t>5.4.1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lang w:bidi="ta-IN"/>
          </w:rPr>
          <w:t>Preparing for visits:</w:t>
        </w:r>
        <w:r w:rsidR="00B6401D">
          <w:rPr>
            <w:noProof/>
            <w:webHidden/>
          </w:rPr>
          <w:tab/>
        </w:r>
        <w:r w:rsidR="00B6401D">
          <w:rPr>
            <w:noProof/>
            <w:webHidden/>
          </w:rPr>
          <w:fldChar w:fldCharType="begin"/>
        </w:r>
        <w:r w:rsidR="00B6401D">
          <w:rPr>
            <w:noProof/>
            <w:webHidden/>
          </w:rPr>
          <w:instrText xml:space="preserve"> PAGEREF _Toc318970988 \h </w:instrText>
        </w:r>
        <w:r w:rsidR="00B6401D">
          <w:rPr>
            <w:noProof/>
            <w:webHidden/>
          </w:rPr>
        </w:r>
        <w:r w:rsidR="00B6401D">
          <w:rPr>
            <w:noProof/>
            <w:webHidden/>
          </w:rPr>
          <w:fldChar w:fldCharType="separate"/>
        </w:r>
        <w:r w:rsidR="00B6401D">
          <w:rPr>
            <w:noProof/>
            <w:webHidden/>
          </w:rPr>
          <w:t>45</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89" w:history="1">
        <w:r w:rsidR="00B6401D" w:rsidRPr="0068064A">
          <w:rPr>
            <w:rStyle w:val="Hyperlink"/>
            <w:noProof/>
            <w:snapToGrid w:val="0"/>
            <w:w w:val="0"/>
            <w:lang w:bidi="ta-IN"/>
          </w:rPr>
          <w:t>5.4.2</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lang w:bidi="ta-IN"/>
          </w:rPr>
          <w:t>Conducting the visit</w:t>
        </w:r>
        <w:r w:rsidR="00B6401D">
          <w:rPr>
            <w:noProof/>
            <w:webHidden/>
          </w:rPr>
          <w:tab/>
        </w:r>
        <w:r w:rsidR="00B6401D">
          <w:rPr>
            <w:noProof/>
            <w:webHidden/>
          </w:rPr>
          <w:fldChar w:fldCharType="begin"/>
        </w:r>
        <w:r w:rsidR="00B6401D">
          <w:rPr>
            <w:noProof/>
            <w:webHidden/>
          </w:rPr>
          <w:instrText xml:space="preserve"> PAGEREF _Toc318970989 \h </w:instrText>
        </w:r>
        <w:r w:rsidR="00B6401D">
          <w:rPr>
            <w:noProof/>
            <w:webHidden/>
          </w:rPr>
        </w:r>
        <w:r w:rsidR="00B6401D">
          <w:rPr>
            <w:noProof/>
            <w:webHidden/>
          </w:rPr>
          <w:fldChar w:fldCharType="separate"/>
        </w:r>
        <w:r w:rsidR="00B6401D">
          <w:rPr>
            <w:noProof/>
            <w:webHidden/>
          </w:rPr>
          <w:t>45</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90" w:history="1">
        <w:r w:rsidR="00B6401D" w:rsidRPr="0068064A">
          <w:rPr>
            <w:rStyle w:val="Hyperlink"/>
            <w:noProof/>
            <w:snapToGrid w:val="0"/>
            <w:w w:val="0"/>
            <w:lang w:bidi="ta-IN"/>
          </w:rPr>
          <w:t>5.4.3</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lang w:bidi="ta-IN"/>
          </w:rPr>
          <w:t>Follow up Quality improvement</w:t>
        </w:r>
        <w:r w:rsidR="00B6401D">
          <w:rPr>
            <w:noProof/>
            <w:webHidden/>
          </w:rPr>
          <w:tab/>
        </w:r>
        <w:r w:rsidR="00B6401D">
          <w:rPr>
            <w:noProof/>
            <w:webHidden/>
          </w:rPr>
          <w:fldChar w:fldCharType="begin"/>
        </w:r>
        <w:r w:rsidR="00B6401D">
          <w:rPr>
            <w:noProof/>
            <w:webHidden/>
          </w:rPr>
          <w:instrText xml:space="preserve"> PAGEREF _Toc318970990 \h </w:instrText>
        </w:r>
        <w:r w:rsidR="00B6401D">
          <w:rPr>
            <w:noProof/>
            <w:webHidden/>
          </w:rPr>
        </w:r>
        <w:r w:rsidR="00B6401D">
          <w:rPr>
            <w:noProof/>
            <w:webHidden/>
          </w:rPr>
          <w:fldChar w:fldCharType="separate"/>
        </w:r>
        <w:r w:rsidR="00B6401D">
          <w:rPr>
            <w:noProof/>
            <w:webHidden/>
          </w:rPr>
          <w:t>45</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0991" w:history="1">
        <w:r w:rsidR="00B6401D" w:rsidRPr="0068064A">
          <w:rPr>
            <w:rStyle w:val="Hyperlink"/>
            <w:noProof/>
            <w:lang w:bidi="ta-IN"/>
          </w:rPr>
          <w:t>5.5</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lang w:bidi="ta-IN"/>
          </w:rPr>
          <w:t>Monitoring documentation related to microscopy examinations and other diagnostic methods</w:t>
        </w:r>
        <w:r w:rsidR="00B6401D">
          <w:rPr>
            <w:noProof/>
            <w:webHidden/>
          </w:rPr>
          <w:tab/>
        </w:r>
        <w:r w:rsidR="00B6401D">
          <w:rPr>
            <w:noProof/>
            <w:webHidden/>
          </w:rPr>
          <w:fldChar w:fldCharType="begin"/>
        </w:r>
        <w:r w:rsidR="00B6401D">
          <w:rPr>
            <w:noProof/>
            <w:webHidden/>
          </w:rPr>
          <w:instrText xml:space="preserve"> PAGEREF _Toc318970991 \h </w:instrText>
        </w:r>
        <w:r w:rsidR="00B6401D">
          <w:rPr>
            <w:noProof/>
            <w:webHidden/>
          </w:rPr>
        </w:r>
        <w:r w:rsidR="00B6401D">
          <w:rPr>
            <w:noProof/>
            <w:webHidden/>
          </w:rPr>
          <w:fldChar w:fldCharType="separate"/>
        </w:r>
        <w:r w:rsidR="00B6401D">
          <w:rPr>
            <w:noProof/>
            <w:webHidden/>
          </w:rPr>
          <w:t>45</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92" w:history="1">
        <w:r w:rsidR="00B6401D" w:rsidRPr="0068064A">
          <w:rPr>
            <w:rStyle w:val="Hyperlink"/>
            <w:noProof/>
            <w:snapToGrid w:val="0"/>
            <w:w w:val="0"/>
            <w:lang w:bidi="ta-IN"/>
          </w:rPr>
          <w:t>5.5.1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lang w:bidi="ta-IN"/>
          </w:rPr>
          <w:t>Laboratory Request form</w:t>
        </w:r>
        <w:r w:rsidR="00B6401D">
          <w:rPr>
            <w:noProof/>
            <w:webHidden/>
          </w:rPr>
          <w:tab/>
        </w:r>
        <w:r w:rsidR="00B6401D">
          <w:rPr>
            <w:noProof/>
            <w:webHidden/>
          </w:rPr>
          <w:fldChar w:fldCharType="begin"/>
        </w:r>
        <w:r w:rsidR="00B6401D">
          <w:rPr>
            <w:noProof/>
            <w:webHidden/>
          </w:rPr>
          <w:instrText xml:space="preserve"> PAGEREF _Toc318970992 \h </w:instrText>
        </w:r>
        <w:r w:rsidR="00B6401D">
          <w:rPr>
            <w:noProof/>
            <w:webHidden/>
          </w:rPr>
        </w:r>
        <w:r w:rsidR="00B6401D">
          <w:rPr>
            <w:noProof/>
            <w:webHidden/>
          </w:rPr>
          <w:fldChar w:fldCharType="separate"/>
        </w:r>
        <w:r w:rsidR="00B6401D">
          <w:rPr>
            <w:noProof/>
            <w:webHidden/>
          </w:rPr>
          <w:t>46</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93" w:history="1">
        <w:r w:rsidR="00B6401D" w:rsidRPr="0068064A">
          <w:rPr>
            <w:rStyle w:val="Hyperlink"/>
            <w:noProof/>
            <w:snapToGrid w:val="0"/>
            <w:w w:val="0"/>
            <w:lang w:bidi="ta-IN"/>
          </w:rPr>
          <w:t>5.5.2</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lang w:bidi="ta-IN"/>
          </w:rPr>
          <w:t>Tuberculosis laboratory register</w:t>
        </w:r>
        <w:r w:rsidR="00B6401D">
          <w:rPr>
            <w:noProof/>
            <w:webHidden/>
          </w:rPr>
          <w:tab/>
        </w:r>
        <w:r w:rsidR="00B6401D">
          <w:rPr>
            <w:noProof/>
            <w:webHidden/>
          </w:rPr>
          <w:fldChar w:fldCharType="begin"/>
        </w:r>
        <w:r w:rsidR="00B6401D">
          <w:rPr>
            <w:noProof/>
            <w:webHidden/>
          </w:rPr>
          <w:instrText xml:space="preserve"> PAGEREF _Toc318970993 \h </w:instrText>
        </w:r>
        <w:r w:rsidR="00B6401D">
          <w:rPr>
            <w:noProof/>
            <w:webHidden/>
          </w:rPr>
        </w:r>
        <w:r w:rsidR="00B6401D">
          <w:rPr>
            <w:noProof/>
            <w:webHidden/>
          </w:rPr>
          <w:fldChar w:fldCharType="separate"/>
        </w:r>
        <w:r w:rsidR="00B6401D">
          <w:rPr>
            <w:noProof/>
            <w:webHidden/>
          </w:rPr>
          <w:t>46</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0994" w:history="1">
        <w:r w:rsidR="00B6401D" w:rsidRPr="0068064A">
          <w:rPr>
            <w:rStyle w:val="Hyperlink"/>
            <w:noProof/>
            <w:lang w:bidi="ta-IN"/>
          </w:rPr>
          <w:t>5.6</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 xml:space="preserve">The </w:t>
        </w:r>
        <w:r w:rsidR="00B6401D" w:rsidRPr="0068064A">
          <w:rPr>
            <w:rStyle w:val="Hyperlink"/>
            <w:noProof/>
            <w:lang w:bidi="ta-IN"/>
          </w:rPr>
          <w:t>Ziehl–Neelsen staining procedure</w:t>
        </w:r>
        <w:r w:rsidR="00B6401D">
          <w:rPr>
            <w:noProof/>
            <w:webHidden/>
          </w:rPr>
          <w:tab/>
        </w:r>
        <w:r w:rsidR="00B6401D">
          <w:rPr>
            <w:noProof/>
            <w:webHidden/>
          </w:rPr>
          <w:fldChar w:fldCharType="begin"/>
        </w:r>
        <w:r w:rsidR="00B6401D">
          <w:rPr>
            <w:noProof/>
            <w:webHidden/>
          </w:rPr>
          <w:instrText xml:space="preserve"> PAGEREF _Toc318970994 \h </w:instrText>
        </w:r>
        <w:r w:rsidR="00B6401D">
          <w:rPr>
            <w:noProof/>
            <w:webHidden/>
          </w:rPr>
        </w:r>
        <w:r w:rsidR="00B6401D">
          <w:rPr>
            <w:noProof/>
            <w:webHidden/>
          </w:rPr>
          <w:fldChar w:fldCharType="separate"/>
        </w:r>
        <w:r w:rsidR="00B6401D">
          <w:rPr>
            <w:noProof/>
            <w:webHidden/>
          </w:rPr>
          <w:t>48</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95" w:history="1">
        <w:r w:rsidR="00B6401D" w:rsidRPr="0068064A">
          <w:rPr>
            <w:rStyle w:val="Hyperlink"/>
            <w:noProof/>
            <w:snapToGrid w:val="0"/>
            <w:w w:val="0"/>
            <w:lang w:bidi="ta-IN"/>
          </w:rPr>
          <w:t>5.6.1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lang w:bidi="ta-IN"/>
          </w:rPr>
          <w:t>Maintain an adequate supply of reagents and other materials</w:t>
        </w:r>
        <w:r w:rsidR="00B6401D">
          <w:rPr>
            <w:noProof/>
            <w:webHidden/>
          </w:rPr>
          <w:tab/>
        </w:r>
        <w:r w:rsidR="00B6401D">
          <w:rPr>
            <w:noProof/>
            <w:webHidden/>
          </w:rPr>
          <w:fldChar w:fldCharType="begin"/>
        </w:r>
        <w:r w:rsidR="00B6401D">
          <w:rPr>
            <w:noProof/>
            <w:webHidden/>
          </w:rPr>
          <w:instrText xml:space="preserve"> PAGEREF _Toc318970995 \h </w:instrText>
        </w:r>
        <w:r w:rsidR="00B6401D">
          <w:rPr>
            <w:noProof/>
            <w:webHidden/>
          </w:rPr>
        </w:r>
        <w:r w:rsidR="00B6401D">
          <w:rPr>
            <w:noProof/>
            <w:webHidden/>
          </w:rPr>
          <w:fldChar w:fldCharType="separate"/>
        </w:r>
        <w:r w:rsidR="00B6401D">
          <w:rPr>
            <w:noProof/>
            <w:webHidden/>
          </w:rPr>
          <w:t>48</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0996" w:history="1">
        <w:r w:rsidR="00B6401D" w:rsidRPr="0068064A">
          <w:rPr>
            <w:rStyle w:val="Hyperlink"/>
            <w:noProof/>
            <w:snapToGrid w:val="0"/>
            <w:w w:val="0"/>
            <w:lang w:bidi="ta-IN"/>
          </w:rPr>
          <w:t>5.6.2</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lang w:bidi="ta-IN"/>
          </w:rPr>
          <w:t>Disposal of laboratory materials.</w:t>
        </w:r>
        <w:r w:rsidR="00B6401D">
          <w:rPr>
            <w:noProof/>
            <w:webHidden/>
          </w:rPr>
          <w:tab/>
        </w:r>
        <w:r w:rsidR="00B6401D">
          <w:rPr>
            <w:noProof/>
            <w:webHidden/>
          </w:rPr>
          <w:fldChar w:fldCharType="begin"/>
        </w:r>
        <w:r w:rsidR="00B6401D">
          <w:rPr>
            <w:noProof/>
            <w:webHidden/>
          </w:rPr>
          <w:instrText xml:space="preserve"> PAGEREF _Toc318970996 \h </w:instrText>
        </w:r>
        <w:r w:rsidR="00B6401D">
          <w:rPr>
            <w:noProof/>
            <w:webHidden/>
          </w:rPr>
        </w:r>
        <w:r w:rsidR="00B6401D">
          <w:rPr>
            <w:noProof/>
            <w:webHidden/>
          </w:rPr>
          <w:fldChar w:fldCharType="separate"/>
        </w:r>
        <w:r w:rsidR="00B6401D">
          <w:rPr>
            <w:noProof/>
            <w:webHidden/>
          </w:rPr>
          <w:t>49</w:t>
        </w:r>
        <w:r w:rsidR="00B6401D">
          <w:rPr>
            <w:noProof/>
            <w:webHidden/>
          </w:rPr>
          <w:fldChar w:fldCharType="end"/>
        </w:r>
      </w:hyperlink>
    </w:p>
    <w:p w:rsidR="00B6401D" w:rsidRDefault="002A0264">
      <w:pPr>
        <w:pStyle w:val="TOC1"/>
        <w:tabs>
          <w:tab w:val="left" w:pos="1200"/>
          <w:tab w:val="right" w:leader="dot" w:pos="9890"/>
        </w:tabs>
        <w:rPr>
          <w:rFonts w:asciiTheme="minorHAnsi" w:eastAsiaTheme="minorEastAsia" w:hAnsiTheme="minorHAnsi" w:cstheme="minorBidi"/>
          <w:b w:val="0"/>
          <w:bCs w:val="0"/>
          <w:caps w:val="0"/>
          <w:noProof/>
          <w:sz w:val="22"/>
          <w:szCs w:val="22"/>
          <w:lang w:val="en-ZA" w:eastAsia="en-ZA"/>
        </w:rPr>
      </w:pPr>
      <w:hyperlink w:anchor="_Toc318970997" w:history="1">
        <w:r w:rsidR="00B6401D" w:rsidRPr="0068064A">
          <w:rPr>
            <w:rStyle w:val="Hyperlink"/>
            <w:noProof/>
          </w:rPr>
          <w:t>CHAPTER 6</w:t>
        </w:r>
        <w:r w:rsidR="00B6401D">
          <w:rPr>
            <w:rFonts w:asciiTheme="minorHAnsi" w:eastAsiaTheme="minorEastAsia" w:hAnsiTheme="minorHAnsi" w:cstheme="minorBidi"/>
            <w:b w:val="0"/>
            <w:bCs w:val="0"/>
            <w:caps w:val="0"/>
            <w:noProof/>
            <w:sz w:val="22"/>
            <w:szCs w:val="22"/>
            <w:lang w:val="en-ZA" w:eastAsia="en-ZA"/>
          </w:rPr>
          <w:tab/>
        </w:r>
        <w:r w:rsidR="00B6401D" w:rsidRPr="0068064A">
          <w:rPr>
            <w:rStyle w:val="Hyperlink"/>
            <w:noProof/>
          </w:rPr>
          <w:t>TREATMENT OF TUBERCULOSIS</w:t>
        </w:r>
        <w:r w:rsidR="00B6401D">
          <w:rPr>
            <w:noProof/>
            <w:webHidden/>
          </w:rPr>
          <w:tab/>
        </w:r>
        <w:r w:rsidR="00B6401D">
          <w:rPr>
            <w:noProof/>
            <w:webHidden/>
          </w:rPr>
          <w:fldChar w:fldCharType="begin"/>
        </w:r>
        <w:r w:rsidR="00B6401D">
          <w:rPr>
            <w:noProof/>
            <w:webHidden/>
          </w:rPr>
          <w:instrText xml:space="preserve"> PAGEREF _Toc318970997 \h </w:instrText>
        </w:r>
        <w:r w:rsidR="00B6401D">
          <w:rPr>
            <w:noProof/>
            <w:webHidden/>
          </w:rPr>
        </w:r>
        <w:r w:rsidR="00B6401D">
          <w:rPr>
            <w:noProof/>
            <w:webHidden/>
          </w:rPr>
          <w:fldChar w:fldCharType="separate"/>
        </w:r>
        <w:r w:rsidR="00B6401D">
          <w:rPr>
            <w:noProof/>
            <w:webHidden/>
          </w:rPr>
          <w:t>51</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0998" w:history="1">
        <w:r w:rsidR="00B6401D" w:rsidRPr="0068064A">
          <w:rPr>
            <w:rStyle w:val="Hyperlink"/>
            <w:noProof/>
          </w:rPr>
          <w:t>6.1</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The aims of TB treatment</w:t>
        </w:r>
        <w:r w:rsidR="00B6401D">
          <w:rPr>
            <w:noProof/>
            <w:webHidden/>
          </w:rPr>
          <w:tab/>
        </w:r>
        <w:r w:rsidR="00B6401D">
          <w:rPr>
            <w:noProof/>
            <w:webHidden/>
          </w:rPr>
          <w:fldChar w:fldCharType="begin"/>
        </w:r>
        <w:r w:rsidR="00B6401D">
          <w:rPr>
            <w:noProof/>
            <w:webHidden/>
          </w:rPr>
          <w:instrText xml:space="preserve"> PAGEREF _Toc318970998 \h </w:instrText>
        </w:r>
        <w:r w:rsidR="00B6401D">
          <w:rPr>
            <w:noProof/>
            <w:webHidden/>
          </w:rPr>
        </w:r>
        <w:r w:rsidR="00B6401D">
          <w:rPr>
            <w:noProof/>
            <w:webHidden/>
          </w:rPr>
          <w:fldChar w:fldCharType="separate"/>
        </w:r>
        <w:r w:rsidR="00B6401D">
          <w:rPr>
            <w:noProof/>
            <w:webHidden/>
          </w:rPr>
          <w:t>51</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0999" w:history="1">
        <w:r w:rsidR="00B6401D" w:rsidRPr="0068064A">
          <w:rPr>
            <w:rStyle w:val="Hyperlink"/>
            <w:noProof/>
          </w:rPr>
          <w:t>6.2</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Essential anti-TB drugs</w:t>
        </w:r>
        <w:r w:rsidR="00B6401D">
          <w:rPr>
            <w:noProof/>
            <w:webHidden/>
          </w:rPr>
          <w:tab/>
        </w:r>
        <w:r w:rsidR="00B6401D">
          <w:rPr>
            <w:noProof/>
            <w:webHidden/>
          </w:rPr>
          <w:fldChar w:fldCharType="begin"/>
        </w:r>
        <w:r w:rsidR="00B6401D">
          <w:rPr>
            <w:noProof/>
            <w:webHidden/>
          </w:rPr>
          <w:instrText xml:space="preserve"> PAGEREF _Toc318970999 \h </w:instrText>
        </w:r>
        <w:r w:rsidR="00B6401D">
          <w:rPr>
            <w:noProof/>
            <w:webHidden/>
          </w:rPr>
        </w:r>
        <w:r w:rsidR="00B6401D">
          <w:rPr>
            <w:noProof/>
            <w:webHidden/>
          </w:rPr>
          <w:fldChar w:fldCharType="separate"/>
        </w:r>
        <w:r w:rsidR="00B6401D">
          <w:rPr>
            <w:noProof/>
            <w:webHidden/>
          </w:rPr>
          <w:t>51</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00" w:history="1">
        <w:r w:rsidR="00B6401D" w:rsidRPr="0068064A">
          <w:rPr>
            <w:rStyle w:val="Hyperlink"/>
            <w:noProof/>
            <w:snapToGrid w:val="0"/>
            <w:w w:val="0"/>
          </w:rPr>
          <w:t>6.2.1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Fixed-Dose Combinations</w:t>
        </w:r>
        <w:r w:rsidR="00B6401D">
          <w:rPr>
            <w:noProof/>
            <w:webHidden/>
          </w:rPr>
          <w:tab/>
        </w:r>
        <w:r w:rsidR="00B6401D">
          <w:rPr>
            <w:noProof/>
            <w:webHidden/>
          </w:rPr>
          <w:fldChar w:fldCharType="begin"/>
        </w:r>
        <w:r w:rsidR="00B6401D">
          <w:rPr>
            <w:noProof/>
            <w:webHidden/>
          </w:rPr>
          <w:instrText xml:space="preserve"> PAGEREF _Toc318971000 \h </w:instrText>
        </w:r>
        <w:r w:rsidR="00B6401D">
          <w:rPr>
            <w:noProof/>
            <w:webHidden/>
          </w:rPr>
        </w:r>
        <w:r w:rsidR="00B6401D">
          <w:rPr>
            <w:noProof/>
            <w:webHidden/>
          </w:rPr>
          <w:fldChar w:fldCharType="separate"/>
        </w:r>
        <w:r w:rsidR="00B6401D">
          <w:rPr>
            <w:noProof/>
            <w:webHidden/>
          </w:rPr>
          <w:t>51</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01" w:history="1">
        <w:r w:rsidR="00B6401D" w:rsidRPr="0068064A">
          <w:rPr>
            <w:rStyle w:val="Hyperlink"/>
            <w:noProof/>
            <w:snapToGrid w:val="0"/>
            <w:w w:val="0"/>
          </w:rPr>
          <w:t>6.2.2</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Advantages of FDCs compared to single formulation drugs</w:t>
        </w:r>
        <w:r w:rsidR="00B6401D">
          <w:rPr>
            <w:noProof/>
            <w:webHidden/>
          </w:rPr>
          <w:tab/>
        </w:r>
        <w:r w:rsidR="00B6401D">
          <w:rPr>
            <w:noProof/>
            <w:webHidden/>
          </w:rPr>
          <w:fldChar w:fldCharType="begin"/>
        </w:r>
        <w:r w:rsidR="00B6401D">
          <w:rPr>
            <w:noProof/>
            <w:webHidden/>
          </w:rPr>
          <w:instrText xml:space="preserve"> PAGEREF _Toc318971001 \h </w:instrText>
        </w:r>
        <w:r w:rsidR="00B6401D">
          <w:rPr>
            <w:noProof/>
            <w:webHidden/>
          </w:rPr>
        </w:r>
        <w:r w:rsidR="00B6401D">
          <w:rPr>
            <w:noProof/>
            <w:webHidden/>
          </w:rPr>
          <w:fldChar w:fldCharType="separate"/>
        </w:r>
        <w:r w:rsidR="00B6401D">
          <w:rPr>
            <w:noProof/>
            <w:webHidden/>
          </w:rPr>
          <w:t>51</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1002" w:history="1">
        <w:r w:rsidR="00B6401D" w:rsidRPr="0068064A">
          <w:rPr>
            <w:rStyle w:val="Hyperlink"/>
            <w:noProof/>
          </w:rPr>
          <w:t>6.3</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Standard TB Treatment Regimens for Adults and adolescents</w:t>
        </w:r>
        <w:r w:rsidR="00B6401D">
          <w:rPr>
            <w:noProof/>
            <w:webHidden/>
          </w:rPr>
          <w:tab/>
        </w:r>
        <w:r w:rsidR="00B6401D">
          <w:rPr>
            <w:noProof/>
            <w:webHidden/>
          </w:rPr>
          <w:fldChar w:fldCharType="begin"/>
        </w:r>
        <w:r w:rsidR="00B6401D">
          <w:rPr>
            <w:noProof/>
            <w:webHidden/>
          </w:rPr>
          <w:instrText xml:space="preserve"> PAGEREF _Toc318971002 \h </w:instrText>
        </w:r>
        <w:r w:rsidR="00B6401D">
          <w:rPr>
            <w:noProof/>
            <w:webHidden/>
          </w:rPr>
        </w:r>
        <w:r w:rsidR="00B6401D">
          <w:rPr>
            <w:noProof/>
            <w:webHidden/>
          </w:rPr>
          <w:fldChar w:fldCharType="separate"/>
        </w:r>
        <w:r w:rsidR="00B6401D">
          <w:rPr>
            <w:noProof/>
            <w:webHidden/>
          </w:rPr>
          <w:t>52</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03" w:history="1">
        <w:r w:rsidR="00B6401D" w:rsidRPr="0068064A">
          <w:rPr>
            <w:rStyle w:val="Hyperlink"/>
            <w:noProof/>
            <w:snapToGrid w:val="0"/>
            <w:w w:val="0"/>
          </w:rPr>
          <w:t>6.3.1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Treatment of New tuberculosis cases – Adults and adolescents</w:t>
        </w:r>
        <w:r w:rsidR="00B6401D">
          <w:rPr>
            <w:noProof/>
            <w:webHidden/>
          </w:rPr>
          <w:tab/>
        </w:r>
        <w:r w:rsidR="00B6401D">
          <w:rPr>
            <w:noProof/>
            <w:webHidden/>
          </w:rPr>
          <w:fldChar w:fldCharType="begin"/>
        </w:r>
        <w:r w:rsidR="00B6401D">
          <w:rPr>
            <w:noProof/>
            <w:webHidden/>
          </w:rPr>
          <w:instrText xml:space="preserve"> PAGEREF _Toc318971003 \h </w:instrText>
        </w:r>
        <w:r w:rsidR="00B6401D">
          <w:rPr>
            <w:noProof/>
            <w:webHidden/>
          </w:rPr>
        </w:r>
        <w:r w:rsidR="00B6401D">
          <w:rPr>
            <w:noProof/>
            <w:webHidden/>
          </w:rPr>
          <w:fldChar w:fldCharType="separate"/>
        </w:r>
        <w:r w:rsidR="00B6401D">
          <w:rPr>
            <w:noProof/>
            <w:webHidden/>
          </w:rPr>
          <w:t>53</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04" w:history="1">
        <w:r w:rsidR="00B6401D" w:rsidRPr="0068064A">
          <w:rPr>
            <w:rStyle w:val="Hyperlink"/>
            <w:noProof/>
            <w:snapToGrid w:val="0"/>
            <w:w w:val="0"/>
          </w:rPr>
          <w:t>6.3.2</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Treatment of previously treated cases</w:t>
        </w:r>
        <w:r w:rsidR="00B6401D">
          <w:rPr>
            <w:noProof/>
            <w:webHidden/>
          </w:rPr>
          <w:tab/>
        </w:r>
        <w:r w:rsidR="00B6401D">
          <w:rPr>
            <w:noProof/>
            <w:webHidden/>
          </w:rPr>
          <w:fldChar w:fldCharType="begin"/>
        </w:r>
        <w:r w:rsidR="00B6401D">
          <w:rPr>
            <w:noProof/>
            <w:webHidden/>
          </w:rPr>
          <w:instrText xml:space="preserve"> PAGEREF _Toc318971004 \h </w:instrText>
        </w:r>
        <w:r w:rsidR="00B6401D">
          <w:rPr>
            <w:noProof/>
            <w:webHidden/>
          </w:rPr>
        </w:r>
        <w:r w:rsidR="00B6401D">
          <w:rPr>
            <w:noProof/>
            <w:webHidden/>
          </w:rPr>
          <w:fldChar w:fldCharType="separate"/>
        </w:r>
        <w:r w:rsidR="00B6401D">
          <w:rPr>
            <w:noProof/>
            <w:webHidden/>
          </w:rPr>
          <w:t>53</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05" w:history="1">
        <w:r w:rsidR="00B6401D" w:rsidRPr="0068064A">
          <w:rPr>
            <w:rStyle w:val="Hyperlink"/>
            <w:noProof/>
            <w:snapToGrid w:val="0"/>
            <w:w w:val="0"/>
          </w:rPr>
          <w:t>6.3.3</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Treatment of extra-pulmonary tuberculosis</w:t>
        </w:r>
        <w:r w:rsidR="00B6401D">
          <w:rPr>
            <w:noProof/>
            <w:webHidden/>
          </w:rPr>
          <w:tab/>
        </w:r>
        <w:r w:rsidR="00B6401D">
          <w:rPr>
            <w:noProof/>
            <w:webHidden/>
          </w:rPr>
          <w:fldChar w:fldCharType="begin"/>
        </w:r>
        <w:r w:rsidR="00B6401D">
          <w:rPr>
            <w:noProof/>
            <w:webHidden/>
          </w:rPr>
          <w:instrText xml:space="preserve"> PAGEREF _Toc318971005 \h </w:instrText>
        </w:r>
        <w:r w:rsidR="00B6401D">
          <w:rPr>
            <w:noProof/>
            <w:webHidden/>
          </w:rPr>
        </w:r>
        <w:r w:rsidR="00B6401D">
          <w:rPr>
            <w:noProof/>
            <w:webHidden/>
          </w:rPr>
          <w:fldChar w:fldCharType="separate"/>
        </w:r>
        <w:r w:rsidR="00B6401D">
          <w:rPr>
            <w:noProof/>
            <w:webHidden/>
          </w:rPr>
          <w:t>54</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06" w:history="1">
        <w:r w:rsidR="00B6401D" w:rsidRPr="0068064A">
          <w:rPr>
            <w:rStyle w:val="Hyperlink"/>
            <w:noProof/>
            <w:snapToGrid w:val="0"/>
            <w:w w:val="0"/>
          </w:rPr>
          <w:t>6.3.4</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Important drug to drug interactions</w:t>
        </w:r>
        <w:r w:rsidR="00B6401D">
          <w:rPr>
            <w:noProof/>
            <w:webHidden/>
          </w:rPr>
          <w:tab/>
        </w:r>
        <w:r w:rsidR="00B6401D">
          <w:rPr>
            <w:noProof/>
            <w:webHidden/>
          </w:rPr>
          <w:fldChar w:fldCharType="begin"/>
        </w:r>
        <w:r w:rsidR="00B6401D">
          <w:rPr>
            <w:noProof/>
            <w:webHidden/>
          </w:rPr>
          <w:instrText xml:space="preserve"> PAGEREF _Toc318971006 \h </w:instrText>
        </w:r>
        <w:r w:rsidR="00B6401D">
          <w:rPr>
            <w:noProof/>
            <w:webHidden/>
          </w:rPr>
        </w:r>
        <w:r w:rsidR="00B6401D">
          <w:rPr>
            <w:noProof/>
            <w:webHidden/>
          </w:rPr>
          <w:fldChar w:fldCharType="separate"/>
        </w:r>
        <w:r w:rsidR="00B6401D">
          <w:rPr>
            <w:noProof/>
            <w:webHidden/>
          </w:rPr>
          <w:t>54</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07" w:history="1">
        <w:r w:rsidR="00B6401D" w:rsidRPr="0068064A">
          <w:rPr>
            <w:rStyle w:val="Hyperlink"/>
            <w:noProof/>
            <w:snapToGrid w:val="0"/>
            <w:w w:val="0"/>
          </w:rPr>
          <w:t>6.3.5</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TB Treatment regimens in special circumstances</w:t>
        </w:r>
        <w:r w:rsidR="00B6401D">
          <w:rPr>
            <w:noProof/>
            <w:webHidden/>
          </w:rPr>
          <w:tab/>
        </w:r>
        <w:r w:rsidR="00B6401D">
          <w:rPr>
            <w:noProof/>
            <w:webHidden/>
          </w:rPr>
          <w:fldChar w:fldCharType="begin"/>
        </w:r>
        <w:r w:rsidR="00B6401D">
          <w:rPr>
            <w:noProof/>
            <w:webHidden/>
          </w:rPr>
          <w:instrText xml:space="preserve"> PAGEREF _Toc318971007 \h </w:instrText>
        </w:r>
        <w:r w:rsidR="00B6401D">
          <w:rPr>
            <w:noProof/>
            <w:webHidden/>
          </w:rPr>
        </w:r>
        <w:r w:rsidR="00B6401D">
          <w:rPr>
            <w:noProof/>
            <w:webHidden/>
          </w:rPr>
          <w:fldChar w:fldCharType="separate"/>
        </w:r>
        <w:r w:rsidR="00B6401D">
          <w:rPr>
            <w:noProof/>
            <w:webHidden/>
          </w:rPr>
          <w:t>55</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1008" w:history="1">
        <w:r w:rsidR="00B6401D" w:rsidRPr="0068064A">
          <w:rPr>
            <w:rStyle w:val="Hyperlink"/>
            <w:noProof/>
          </w:rPr>
          <w:t>6.3.5.1</w:t>
        </w:r>
        <w:r w:rsidR="00B6401D">
          <w:rPr>
            <w:rFonts w:asciiTheme="minorHAnsi" w:eastAsiaTheme="minorEastAsia" w:hAnsiTheme="minorHAnsi" w:cstheme="minorBidi"/>
            <w:noProof/>
            <w:sz w:val="22"/>
            <w:szCs w:val="22"/>
            <w:lang w:val="en-ZA" w:eastAsia="en-ZA"/>
          </w:rPr>
          <w:tab/>
        </w:r>
        <w:r w:rsidR="00B6401D" w:rsidRPr="0068064A">
          <w:rPr>
            <w:rStyle w:val="Hyperlink"/>
            <w:noProof/>
          </w:rPr>
          <w:t>Treatment for pregnant women</w:t>
        </w:r>
        <w:r w:rsidR="00B6401D">
          <w:rPr>
            <w:noProof/>
            <w:webHidden/>
          </w:rPr>
          <w:tab/>
        </w:r>
        <w:r w:rsidR="00B6401D">
          <w:rPr>
            <w:noProof/>
            <w:webHidden/>
          </w:rPr>
          <w:fldChar w:fldCharType="begin"/>
        </w:r>
        <w:r w:rsidR="00B6401D">
          <w:rPr>
            <w:noProof/>
            <w:webHidden/>
          </w:rPr>
          <w:instrText xml:space="preserve"> PAGEREF _Toc318971008 \h </w:instrText>
        </w:r>
        <w:r w:rsidR="00B6401D">
          <w:rPr>
            <w:noProof/>
            <w:webHidden/>
          </w:rPr>
        </w:r>
        <w:r w:rsidR="00B6401D">
          <w:rPr>
            <w:noProof/>
            <w:webHidden/>
          </w:rPr>
          <w:fldChar w:fldCharType="separate"/>
        </w:r>
        <w:r w:rsidR="00B6401D">
          <w:rPr>
            <w:noProof/>
            <w:webHidden/>
          </w:rPr>
          <w:t>55</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1009" w:history="1">
        <w:r w:rsidR="00B6401D" w:rsidRPr="0068064A">
          <w:rPr>
            <w:rStyle w:val="Hyperlink"/>
            <w:noProof/>
          </w:rPr>
          <w:t>6.3.5.2</w:t>
        </w:r>
        <w:r w:rsidR="00B6401D">
          <w:rPr>
            <w:rFonts w:asciiTheme="minorHAnsi" w:eastAsiaTheme="minorEastAsia" w:hAnsiTheme="minorHAnsi" w:cstheme="minorBidi"/>
            <w:noProof/>
            <w:sz w:val="22"/>
            <w:szCs w:val="22"/>
            <w:lang w:val="en-ZA" w:eastAsia="en-ZA"/>
          </w:rPr>
          <w:tab/>
        </w:r>
        <w:r w:rsidR="00B6401D" w:rsidRPr="0068064A">
          <w:rPr>
            <w:rStyle w:val="Hyperlink"/>
            <w:noProof/>
          </w:rPr>
          <w:t>Treatment for breastfeeding women</w:t>
        </w:r>
        <w:r w:rsidR="00B6401D">
          <w:rPr>
            <w:noProof/>
            <w:webHidden/>
          </w:rPr>
          <w:tab/>
        </w:r>
        <w:r w:rsidR="00B6401D">
          <w:rPr>
            <w:noProof/>
            <w:webHidden/>
          </w:rPr>
          <w:fldChar w:fldCharType="begin"/>
        </w:r>
        <w:r w:rsidR="00B6401D">
          <w:rPr>
            <w:noProof/>
            <w:webHidden/>
          </w:rPr>
          <w:instrText xml:space="preserve"> PAGEREF _Toc318971009 \h </w:instrText>
        </w:r>
        <w:r w:rsidR="00B6401D">
          <w:rPr>
            <w:noProof/>
            <w:webHidden/>
          </w:rPr>
        </w:r>
        <w:r w:rsidR="00B6401D">
          <w:rPr>
            <w:noProof/>
            <w:webHidden/>
          </w:rPr>
          <w:fldChar w:fldCharType="separate"/>
        </w:r>
        <w:r w:rsidR="00B6401D">
          <w:rPr>
            <w:noProof/>
            <w:webHidden/>
          </w:rPr>
          <w:t>55</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1010" w:history="1">
        <w:r w:rsidR="00B6401D" w:rsidRPr="0068064A">
          <w:rPr>
            <w:rStyle w:val="Hyperlink"/>
            <w:noProof/>
          </w:rPr>
          <w:t>6.3.5.3</w:t>
        </w:r>
        <w:r w:rsidR="00B6401D">
          <w:rPr>
            <w:rFonts w:asciiTheme="minorHAnsi" w:eastAsiaTheme="minorEastAsia" w:hAnsiTheme="minorHAnsi" w:cstheme="minorBidi"/>
            <w:noProof/>
            <w:sz w:val="22"/>
            <w:szCs w:val="22"/>
            <w:lang w:val="en-ZA" w:eastAsia="en-ZA"/>
          </w:rPr>
          <w:tab/>
        </w:r>
        <w:r w:rsidR="00B6401D" w:rsidRPr="0068064A">
          <w:rPr>
            <w:rStyle w:val="Hyperlink"/>
            <w:noProof/>
          </w:rPr>
          <w:t>Treatment for women taking the oral contraceptive pill</w:t>
        </w:r>
        <w:r w:rsidR="00B6401D">
          <w:rPr>
            <w:noProof/>
            <w:webHidden/>
          </w:rPr>
          <w:tab/>
        </w:r>
        <w:r w:rsidR="00B6401D">
          <w:rPr>
            <w:noProof/>
            <w:webHidden/>
          </w:rPr>
          <w:fldChar w:fldCharType="begin"/>
        </w:r>
        <w:r w:rsidR="00B6401D">
          <w:rPr>
            <w:noProof/>
            <w:webHidden/>
          </w:rPr>
          <w:instrText xml:space="preserve"> PAGEREF _Toc318971010 \h </w:instrText>
        </w:r>
        <w:r w:rsidR="00B6401D">
          <w:rPr>
            <w:noProof/>
            <w:webHidden/>
          </w:rPr>
        </w:r>
        <w:r w:rsidR="00B6401D">
          <w:rPr>
            <w:noProof/>
            <w:webHidden/>
          </w:rPr>
          <w:fldChar w:fldCharType="separate"/>
        </w:r>
        <w:r w:rsidR="00B6401D">
          <w:rPr>
            <w:noProof/>
            <w:webHidden/>
          </w:rPr>
          <w:t>55</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1011" w:history="1">
        <w:r w:rsidR="00B6401D" w:rsidRPr="0068064A">
          <w:rPr>
            <w:rStyle w:val="Hyperlink"/>
            <w:noProof/>
          </w:rPr>
          <w:t>6.3.5.4</w:t>
        </w:r>
        <w:r w:rsidR="00B6401D">
          <w:rPr>
            <w:rFonts w:asciiTheme="minorHAnsi" w:eastAsiaTheme="minorEastAsia" w:hAnsiTheme="minorHAnsi" w:cstheme="minorBidi"/>
            <w:noProof/>
            <w:sz w:val="22"/>
            <w:szCs w:val="22"/>
            <w:lang w:val="en-ZA" w:eastAsia="en-ZA"/>
          </w:rPr>
          <w:tab/>
        </w:r>
        <w:r w:rsidR="00B6401D" w:rsidRPr="0068064A">
          <w:rPr>
            <w:rStyle w:val="Hyperlink"/>
            <w:noProof/>
          </w:rPr>
          <w:t>Treatment for patients with liver disorders</w:t>
        </w:r>
        <w:r w:rsidR="00B6401D">
          <w:rPr>
            <w:noProof/>
            <w:webHidden/>
          </w:rPr>
          <w:tab/>
        </w:r>
        <w:r w:rsidR="00B6401D">
          <w:rPr>
            <w:noProof/>
            <w:webHidden/>
          </w:rPr>
          <w:fldChar w:fldCharType="begin"/>
        </w:r>
        <w:r w:rsidR="00B6401D">
          <w:rPr>
            <w:noProof/>
            <w:webHidden/>
          </w:rPr>
          <w:instrText xml:space="preserve"> PAGEREF _Toc318971011 \h </w:instrText>
        </w:r>
        <w:r w:rsidR="00B6401D">
          <w:rPr>
            <w:noProof/>
            <w:webHidden/>
          </w:rPr>
        </w:r>
        <w:r w:rsidR="00B6401D">
          <w:rPr>
            <w:noProof/>
            <w:webHidden/>
          </w:rPr>
          <w:fldChar w:fldCharType="separate"/>
        </w:r>
        <w:r w:rsidR="00B6401D">
          <w:rPr>
            <w:noProof/>
            <w:webHidden/>
          </w:rPr>
          <w:t>55</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1012" w:history="1">
        <w:r w:rsidR="00B6401D" w:rsidRPr="0068064A">
          <w:rPr>
            <w:rStyle w:val="Hyperlink"/>
            <w:noProof/>
          </w:rPr>
          <w:t>6.3.5.5</w:t>
        </w:r>
        <w:r w:rsidR="00B6401D">
          <w:rPr>
            <w:rFonts w:asciiTheme="minorHAnsi" w:eastAsiaTheme="minorEastAsia" w:hAnsiTheme="minorHAnsi" w:cstheme="minorBidi"/>
            <w:noProof/>
            <w:sz w:val="22"/>
            <w:szCs w:val="22"/>
            <w:lang w:val="en-ZA" w:eastAsia="en-ZA"/>
          </w:rPr>
          <w:tab/>
        </w:r>
        <w:r w:rsidR="00B6401D" w:rsidRPr="0068064A">
          <w:rPr>
            <w:rStyle w:val="Hyperlink"/>
            <w:noProof/>
          </w:rPr>
          <w:t>Treatment of patients with renal failure</w:t>
        </w:r>
        <w:r w:rsidR="00B6401D">
          <w:rPr>
            <w:noProof/>
            <w:webHidden/>
          </w:rPr>
          <w:tab/>
        </w:r>
        <w:r w:rsidR="00B6401D">
          <w:rPr>
            <w:noProof/>
            <w:webHidden/>
          </w:rPr>
          <w:fldChar w:fldCharType="begin"/>
        </w:r>
        <w:r w:rsidR="00B6401D">
          <w:rPr>
            <w:noProof/>
            <w:webHidden/>
          </w:rPr>
          <w:instrText xml:space="preserve"> PAGEREF _Toc318971012 \h </w:instrText>
        </w:r>
        <w:r w:rsidR="00B6401D">
          <w:rPr>
            <w:noProof/>
            <w:webHidden/>
          </w:rPr>
        </w:r>
        <w:r w:rsidR="00B6401D">
          <w:rPr>
            <w:noProof/>
            <w:webHidden/>
          </w:rPr>
          <w:fldChar w:fldCharType="separate"/>
        </w:r>
        <w:r w:rsidR="00B6401D">
          <w:rPr>
            <w:noProof/>
            <w:webHidden/>
          </w:rPr>
          <w:t>56</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1013" w:history="1">
        <w:r w:rsidR="00B6401D" w:rsidRPr="0068064A">
          <w:rPr>
            <w:rStyle w:val="Hyperlink"/>
            <w:noProof/>
          </w:rPr>
          <w:t>6.4</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The Role of Adjuvant Steroid Treatment</w:t>
        </w:r>
        <w:r w:rsidR="00B6401D">
          <w:rPr>
            <w:noProof/>
            <w:webHidden/>
          </w:rPr>
          <w:tab/>
        </w:r>
        <w:r w:rsidR="00B6401D">
          <w:rPr>
            <w:noProof/>
            <w:webHidden/>
          </w:rPr>
          <w:fldChar w:fldCharType="begin"/>
        </w:r>
        <w:r w:rsidR="00B6401D">
          <w:rPr>
            <w:noProof/>
            <w:webHidden/>
          </w:rPr>
          <w:instrText xml:space="preserve"> PAGEREF _Toc318971013 \h </w:instrText>
        </w:r>
        <w:r w:rsidR="00B6401D">
          <w:rPr>
            <w:noProof/>
            <w:webHidden/>
          </w:rPr>
        </w:r>
        <w:r w:rsidR="00B6401D">
          <w:rPr>
            <w:noProof/>
            <w:webHidden/>
          </w:rPr>
          <w:fldChar w:fldCharType="separate"/>
        </w:r>
        <w:r w:rsidR="00B6401D">
          <w:rPr>
            <w:noProof/>
            <w:webHidden/>
          </w:rPr>
          <w:t>56</w:t>
        </w:r>
        <w:r w:rsidR="00B6401D">
          <w:rPr>
            <w:noProof/>
            <w:webHidden/>
          </w:rPr>
          <w:fldChar w:fldCharType="end"/>
        </w:r>
      </w:hyperlink>
    </w:p>
    <w:p w:rsidR="00B6401D" w:rsidRDefault="002A0264">
      <w:pPr>
        <w:pStyle w:val="TOC1"/>
        <w:tabs>
          <w:tab w:val="left" w:pos="1200"/>
          <w:tab w:val="right" w:leader="dot" w:pos="9890"/>
        </w:tabs>
        <w:rPr>
          <w:rFonts w:asciiTheme="minorHAnsi" w:eastAsiaTheme="minorEastAsia" w:hAnsiTheme="minorHAnsi" w:cstheme="minorBidi"/>
          <w:b w:val="0"/>
          <w:bCs w:val="0"/>
          <w:caps w:val="0"/>
          <w:noProof/>
          <w:sz w:val="22"/>
          <w:szCs w:val="22"/>
          <w:lang w:val="en-ZA" w:eastAsia="en-ZA"/>
        </w:rPr>
      </w:pPr>
      <w:hyperlink w:anchor="_Toc318971014" w:history="1">
        <w:r w:rsidR="00B6401D" w:rsidRPr="0068064A">
          <w:rPr>
            <w:rStyle w:val="Hyperlink"/>
            <w:noProof/>
          </w:rPr>
          <w:t>CHAPTER 7</w:t>
        </w:r>
        <w:r w:rsidR="00B6401D">
          <w:rPr>
            <w:rFonts w:asciiTheme="minorHAnsi" w:eastAsiaTheme="minorEastAsia" w:hAnsiTheme="minorHAnsi" w:cstheme="minorBidi"/>
            <w:b w:val="0"/>
            <w:bCs w:val="0"/>
            <w:caps w:val="0"/>
            <w:noProof/>
            <w:sz w:val="22"/>
            <w:szCs w:val="22"/>
            <w:lang w:val="en-ZA" w:eastAsia="en-ZA"/>
          </w:rPr>
          <w:tab/>
        </w:r>
        <w:r w:rsidR="00B6401D" w:rsidRPr="0068064A">
          <w:rPr>
            <w:rStyle w:val="Hyperlink"/>
            <w:noProof/>
          </w:rPr>
          <w:t>PATIENT SUPPORT AND DOT PROVISION</w:t>
        </w:r>
        <w:r w:rsidR="00B6401D">
          <w:rPr>
            <w:noProof/>
            <w:webHidden/>
          </w:rPr>
          <w:tab/>
        </w:r>
        <w:r w:rsidR="00B6401D">
          <w:rPr>
            <w:noProof/>
            <w:webHidden/>
          </w:rPr>
          <w:fldChar w:fldCharType="begin"/>
        </w:r>
        <w:r w:rsidR="00B6401D">
          <w:rPr>
            <w:noProof/>
            <w:webHidden/>
          </w:rPr>
          <w:instrText xml:space="preserve"> PAGEREF _Toc318971014 \h </w:instrText>
        </w:r>
        <w:r w:rsidR="00B6401D">
          <w:rPr>
            <w:noProof/>
            <w:webHidden/>
          </w:rPr>
        </w:r>
        <w:r w:rsidR="00B6401D">
          <w:rPr>
            <w:noProof/>
            <w:webHidden/>
          </w:rPr>
          <w:fldChar w:fldCharType="separate"/>
        </w:r>
        <w:r w:rsidR="00B6401D">
          <w:rPr>
            <w:noProof/>
            <w:webHidden/>
          </w:rPr>
          <w:t>58</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1015" w:history="1">
        <w:r w:rsidR="00B6401D" w:rsidRPr="0068064A">
          <w:rPr>
            <w:rStyle w:val="Hyperlink"/>
            <w:noProof/>
          </w:rPr>
          <w:t>7.1</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Importance of patient support</w:t>
        </w:r>
        <w:r w:rsidR="00B6401D">
          <w:rPr>
            <w:noProof/>
            <w:webHidden/>
          </w:rPr>
          <w:tab/>
        </w:r>
        <w:r w:rsidR="00B6401D">
          <w:rPr>
            <w:noProof/>
            <w:webHidden/>
          </w:rPr>
          <w:fldChar w:fldCharType="begin"/>
        </w:r>
        <w:r w:rsidR="00B6401D">
          <w:rPr>
            <w:noProof/>
            <w:webHidden/>
          </w:rPr>
          <w:instrText xml:space="preserve"> PAGEREF _Toc318971015 \h </w:instrText>
        </w:r>
        <w:r w:rsidR="00B6401D">
          <w:rPr>
            <w:noProof/>
            <w:webHidden/>
          </w:rPr>
        </w:r>
        <w:r w:rsidR="00B6401D">
          <w:rPr>
            <w:noProof/>
            <w:webHidden/>
          </w:rPr>
          <w:fldChar w:fldCharType="separate"/>
        </w:r>
        <w:r w:rsidR="00B6401D">
          <w:rPr>
            <w:noProof/>
            <w:webHidden/>
          </w:rPr>
          <w:t>58</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1016" w:history="1">
        <w:r w:rsidR="00B6401D" w:rsidRPr="0068064A">
          <w:rPr>
            <w:rStyle w:val="Hyperlink"/>
            <w:noProof/>
          </w:rPr>
          <w:t>7.2</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Community Based DOTS (CB DOTS)</w:t>
        </w:r>
        <w:r w:rsidR="00B6401D">
          <w:rPr>
            <w:noProof/>
            <w:webHidden/>
          </w:rPr>
          <w:tab/>
        </w:r>
        <w:r w:rsidR="00B6401D">
          <w:rPr>
            <w:noProof/>
            <w:webHidden/>
          </w:rPr>
          <w:fldChar w:fldCharType="begin"/>
        </w:r>
        <w:r w:rsidR="00B6401D">
          <w:rPr>
            <w:noProof/>
            <w:webHidden/>
          </w:rPr>
          <w:instrText xml:space="preserve"> PAGEREF _Toc318971016 \h </w:instrText>
        </w:r>
        <w:r w:rsidR="00B6401D">
          <w:rPr>
            <w:noProof/>
            <w:webHidden/>
          </w:rPr>
        </w:r>
        <w:r w:rsidR="00B6401D">
          <w:rPr>
            <w:noProof/>
            <w:webHidden/>
          </w:rPr>
          <w:fldChar w:fldCharType="separate"/>
        </w:r>
        <w:r w:rsidR="00B6401D">
          <w:rPr>
            <w:noProof/>
            <w:webHidden/>
          </w:rPr>
          <w:t>58</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17" w:history="1">
        <w:r w:rsidR="00B6401D" w:rsidRPr="0068064A">
          <w:rPr>
            <w:rStyle w:val="Hyperlink"/>
            <w:noProof/>
            <w:snapToGrid w:val="0"/>
            <w:w w:val="0"/>
          </w:rPr>
          <w:t>7.2.1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Identification of treatment supporter</w:t>
        </w:r>
        <w:r w:rsidR="00B6401D">
          <w:rPr>
            <w:noProof/>
            <w:webHidden/>
          </w:rPr>
          <w:tab/>
        </w:r>
        <w:r w:rsidR="00B6401D">
          <w:rPr>
            <w:noProof/>
            <w:webHidden/>
          </w:rPr>
          <w:fldChar w:fldCharType="begin"/>
        </w:r>
        <w:r w:rsidR="00B6401D">
          <w:rPr>
            <w:noProof/>
            <w:webHidden/>
          </w:rPr>
          <w:instrText xml:space="preserve"> PAGEREF _Toc318971017 \h </w:instrText>
        </w:r>
        <w:r w:rsidR="00B6401D">
          <w:rPr>
            <w:noProof/>
            <w:webHidden/>
          </w:rPr>
        </w:r>
        <w:r w:rsidR="00B6401D">
          <w:rPr>
            <w:noProof/>
            <w:webHidden/>
          </w:rPr>
          <w:fldChar w:fldCharType="separate"/>
        </w:r>
        <w:r w:rsidR="00B6401D">
          <w:rPr>
            <w:noProof/>
            <w:webHidden/>
          </w:rPr>
          <w:t>58</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18" w:history="1">
        <w:r w:rsidR="00B6401D" w:rsidRPr="0068064A">
          <w:rPr>
            <w:rStyle w:val="Hyperlink"/>
            <w:noProof/>
            <w:snapToGrid w:val="0"/>
            <w:w w:val="0"/>
          </w:rPr>
          <w:t>7.2.2</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Orient the supporter</w:t>
        </w:r>
        <w:r w:rsidR="00B6401D">
          <w:rPr>
            <w:noProof/>
            <w:webHidden/>
          </w:rPr>
          <w:tab/>
        </w:r>
        <w:r w:rsidR="00B6401D">
          <w:rPr>
            <w:noProof/>
            <w:webHidden/>
          </w:rPr>
          <w:fldChar w:fldCharType="begin"/>
        </w:r>
        <w:r w:rsidR="00B6401D">
          <w:rPr>
            <w:noProof/>
            <w:webHidden/>
          </w:rPr>
          <w:instrText xml:space="preserve"> PAGEREF _Toc318971018 \h </w:instrText>
        </w:r>
        <w:r w:rsidR="00B6401D">
          <w:rPr>
            <w:noProof/>
            <w:webHidden/>
          </w:rPr>
        </w:r>
        <w:r w:rsidR="00B6401D">
          <w:rPr>
            <w:noProof/>
            <w:webHidden/>
          </w:rPr>
          <w:fldChar w:fldCharType="separate"/>
        </w:r>
        <w:r w:rsidR="00B6401D">
          <w:rPr>
            <w:noProof/>
            <w:webHidden/>
          </w:rPr>
          <w:t>58</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19" w:history="1">
        <w:r w:rsidR="00B6401D" w:rsidRPr="0068064A">
          <w:rPr>
            <w:rStyle w:val="Hyperlink"/>
            <w:noProof/>
            <w:snapToGrid w:val="0"/>
            <w:w w:val="0"/>
          </w:rPr>
          <w:t>7.2.3</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Provide enough drugs to last until the next visit.</w:t>
        </w:r>
        <w:r w:rsidR="00B6401D">
          <w:rPr>
            <w:noProof/>
            <w:webHidden/>
          </w:rPr>
          <w:tab/>
        </w:r>
        <w:r w:rsidR="00B6401D">
          <w:rPr>
            <w:noProof/>
            <w:webHidden/>
          </w:rPr>
          <w:fldChar w:fldCharType="begin"/>
        </w:r>
        <w:r w:rsidR="00B6401D">
          <w:rPr>
            <w:noProof/>
            <w:webHidden/>
          </w:rPr>
          <w:instrText xml:space="preserve"> PAGEREF _Toc318971019 \h </w:instrText>
        </w:r>
        <w:r w:rsidR="00B6401D">
          <w:rPr>
            <w:noProof/>
            <w:webHidden/>
          </w:rPr>
        </w:r>
        <w:r w:rsidR="00B6401D">
          <w:rPr>
            <w:noProof/>
            <w:webHidden/>
          </w:rPr>
          <w:fldChar w:fldCharType="separate"/>
        </w:r>
        <w:r w:rsidR="00B6401D">
          <w:rPr>
            <w:noProof/>
            <w:webHidden/>
          </w:rPr>
          <w:t>59</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20" w:history="1">
        <w:r w:rsidR="00B6401D" w:rsidRPr="0068064A">
          <w:rPr>
            <w:rStyle w:val="Hyperlink"/>
            <w:noProof/>
            <w:snapToGrid w:val="0"/>
            <w:w w:val="0"/>
          </w:rPr>
          <w:t>7.2.4</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Keep regular contact with the patient and supporter</w:t>
        </w:r>
        <w:r w:rsidR="00B6401D">
          <w:rPr>
            <w:noProof/>
            <w:webHidden/>
          </w:rPr>
          <w:tab/>
        </w:r>
        <w:r w:rsidR="00B6401D">
          <w:rPr>
            <w:noProof/>
            <w:webHidden/>
          </w:rPr>
          <w:fldChar w:fldCharType="begin"/>
        </w:r>
        <w:r w:rsidR="00B6401D">
          <w:rPr>
            <w:noProof/>
            <w:webHidden/>
          </w:rPr>
          <w:instrText xml:space="preserve"> PAGEREF _Toc318971020 \h </w:instrText>
        </w:r>
        <w:r w:rsidR="00B6401D">
          <w:rPr>
            <w:noProof/>
            <w:webHidden/>
          </w:rPr>
        </w:r>
        <w:r w:rsidR="00B6401D">
          <w:rPr>
            <w:noProof/>
            <w:webHidden/>
          </w:rPr>
          <w:fldChar w:fldCharType="separate"/>
        </w:r>
        <w:r w:rsidR="00B6401D">
          <w:rPr>
            <w:noProof/>
            <w:webHidden/>
          </w:rPr>
          <w:t>59</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1021" w:history="1">
        <w:r w:rsidR="00B6401D" w:rsidRPr="0068064A">
          <w:rPr>
            <w:rStyle w:val="Hyperlink"/>
            <w:noProof/>
          </w:rPr>
          <w:t>7.3</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Prevention of treatment interruption</w:t>
        </w:r>
        <w:r w:rsidR="00B6401D">
          <w:rPr>
            <w:noProof/>
            <w:webHidden/>
          </w:rPr>
          <w:tab/>
        </w:r>
        <w:r w:rsidR="00B6401D">
          <w:rPr>
            <w:noProof/>
            <w:webHidden/>
          </w:rPr>
          <w:fldChar w:fldCharType="begin"/>
        </w:r>
        <w:r w:rsidR="00B6401D">
          <w:rPr>
            <w:noProof/>
            <w:webHidden/>
          </w:rPr>
          <w:instrText xml:space="preserve"> PAGEREF _Toc318971021 \h </w:instrText>
        </w:r>
        <w:r w:rsidR="00B6401D">
          <w:rPr>
            <w:noProof/>
            <w:webHidden/>
          </w:rPr>
        </w:r>
        <w:r w:rsidR="00B6401D">
          <w:rPr>
            <w:noProof/>
            <w:webHidden/>
          </w:rPr>
          <w:fldChar w:fldCharType="separate"/>
        </w:r>
        <w:r w:rsidR="00B6401D">
          <w:rPr>
            <w:noProof/>
            <w:webHidden/>
          </w:rPr>
          <w:t>59</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22" w:history="1">
        <w:r w:rsidR="00B6401D" w:rsidRPr="0068064A">
          <w:rPr>
            <w:rStyle w:val="Hyperlink"/>
            <w:noProof/>
            <w:snapToGrid w:val="0"/>
            <w:w w:val="0"/>
          </w:rPr>
          <w:t>7.3.1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Role of Adherence Officers</w:t>
        </w:r>
        <w:r w:rsidR="00B6401D">
          <w:rPr>
            <w:noProof/>
            <w:webHidden/>
          </w:rPr>
          <w:tab/>
        </w:r>
        <w:r w:rsidR="00B6401D">
          <w:rPr>
            <w:noProof/>
            <w:webHidden/>
          </w:rPr>
          <w:fldChar w:fldCharType="begin"/>
        </w:r>
        <w:r w:rsidR="00B6401D">
          <w:rPr>
            <w:noProof/>
            <w:webHidden/>
          </w:rPr>
          <w:instrText xml:space="preserve"> PAGEREF _Toc318971022 \h </w:instrText>
        </w:r>
        <w:r w:rsidR="00B6401D">
          <w:rPr>
            <w:noProof/>
            <w:webHidden/>
          </w:rPr>
        </w:r>
        <w:r w:rsidR="00B6401D">
          <w:rPr>
            <w:noProof/>
            <w:webHidden/>
          </w:rPr>
          <w:fldChar w:fldCharType="separate"/>
        </w:r>
        <w:r w:rsidR="00B6401D">
          <w:rPr>
            <w:noProof/>
            <w:webHidden/>
          </w:rPr>
          <w:t>59</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1023" w:history="1">
        <w:r w:rsidR="00B6401D" w:rsidRPr="0068064A">
          <w:rPr>
            <w:rStyle w:val="Hyperlink"/>
            <w:noProof/>
          </w:rPr>
          <w:t>7.4</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Nutritional support to TB patients</w:t>
        </w:r>
        <w:r w:rsidR="00B6401D">
          <w:rPr>
            <w:noProof/>
            <w:webHidden/>
          </w:rPr>
          <w:tab/>
        </w:r>
        <w:r w:rsidR="00B6401D">
          <w:rPr>
            <w:noProof/>
            <w:webHidden/>
          </w:rPr>
          <w:fldChar w:fldCharType="begin"/>
        </w:r>
        <w:r w:rsidR="00B6401D">
          <w:rPr>
            <w:noProof/>
            <w:webHidden/>
          </w:rPr>
          <w:instrText xml:space="preserve"> PAGEREF _Toc318971023 \h </w:instrText>
        </w:r>
        <w:r w:rsidR="00B6401D">
          <w:rPr>
            <w:noProof/>
            <w:webHidden/>
          </w:rPr>
        </w:r>
        <w:r w:rsidR="00B6401D">
          <w:rPr>
            <w:noProof/>
            <w:webHidden/>
          </w:rPr>
          <w:fldChar w:fldCharType="separate"/>
        </w:r>
        <w:r w:rsidR="00B6401D">
          <w:rPr>
            <w:noProof/>
            <w:webHidden/>
          </w:rPr>
          <w:t>60</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24" w:history="1">
        <w:r w:rsidR="00B6401D" w:rsidRPr="0068064A">
          <w:rPr>
            <w:rStyle w:val="Hyperlink"/>
            <w:noProof/>
            <w:snapToGrid w:val="0"/>
            <w:w w:val="0"/>
          </w:rPr>
          <w:t>7.4.1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Food by prescription</w:t>
        </w:r>
        <w:r w:rsidR="00B6401D">
          <w:rPr>
            <w:noProof/>
            <w:webHidden/>
          </w:rPr>
          <w:tab/>
        </w:r>
        <w:r w:rsidR="00B6401D">
          <w:rPr>
            <w:noProof/>
            <w:webHidden/>
          </w:rPr>
          <w:fldChar w:fldCharType="begin"/>
        </w:r>
        <w:r w:rsidR="00B6401D">
          <w:rPr>
            <w:noProof/>
            <w:webHidden/>
          </w:rPr>
          <w:instrText xml:space="preserve"> PAGEREF _Toc318971024 \h </w:instrText>
        </w:r>
        <w:r w:rsidR="00B6401D">
          <w:rPr>
            <w:noProof/>
            <w:webHidden/>
          </w:rPr>
        </w:r>
        <w:r w:rsidR="00B6401D">
          <w:rPr>
            <w:noProof/>
            <w:webHidden/>
          </w:rPr>
          <w:fldChar w:fldCharType="separate"/>
        </w:r>
        <w:r w:rsidR="00B6401D">
          <w:rPr>
            <w:noProof/>
            <w:webHidden/>
          </w:rPr>
          <w:t>60</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25" w:history="1">
        <w:r w:rsidR="00B6401D" w:rsidRPr="0068064A">
          <w:rPr>
            <w:rStyle w:val="Hyperlink"/>
            <w:noProof/>
            <w:snapToGrid w:val="0"/>
            <w:w w:val="0"/>
          </w:rPr>
          <w:t>7.4.2</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Food Prescription Initiation procedure</w:t>
        </w:r>
        <w:r w:rsidR="00B6401D">
          <w:rPr>
            <w:noProof/>
            <w:webHidden/>
          </w:rPr>
          <w:tab/>
        </w:r>
        <w:r w:rsidR="00B6401D">
          <w:rPr>
            <w:noProof/>
            <w:webHidden/>
          </w:rPr>
          <w:fldChar w:fldCharType="begin"/>
        </w:r>
        <w:r w:rsidR="00B6401D">
          <w:rPr>
            <w:noProof/>
            <w:webHidden/>
          </w:rPr>
          <w:instrText xml:space="preserve"> PAGEREF _Toc318971025 \h </w:instrText>
        </w:r>
        <w:r w:rsidR="00B6401D">
          <w:rPr>
            <w:noProof/>
            <w:webHidden/>
          </w:rPr>
        </w:r>
        <w:r w:rsidR="00B6401D">
          <w:rPr>
            <w:noProof/>
            <w:webHidden/>
          </w:rPr>
          <w:fldChar w:fldCharType="separate"/>
        </w:r>
        <w:r w:rsidR="00B6401D">
          <w:rPr>
            <w:noProof/>
            <w:webHidden/>
          </w:rPr>
          <w:t>60</w:t>
        </w:r>
        <w:r w:rsidR="00B6401D">
          <w:rPr>
            <w:noProof/>
            <w:webHidden/>
          </w:rPr>
          <w:fldChar w:fldCharType="end"/>
        </w:r>
      </w:hyperlink>
    </w:p>
    <w:p w:rsidR="00B6401D" w:rsidRDefault="002A0264">
      <w:pPr>
        <w:pStyle w:val="TOC1"/>
        <w:tabs>
          <w:tab w:val="left" w:pos="1200"/>
          <w:tab w:val="right" w:leader="dot" w:pos="9890"/>
        </w:tabs>
        <w:rPr>
          <w:rFonts w:asciiTheme="minorHAnsi" w:eastAsiaTheme="minorEastAsia" w:hAnsiTheme="minorHAnsi" w:cstheme="minorBidi"/>
          <w:b w:val="0"/>
          <w:bCs w:val="0"/>
          <w:caps w:val="0"/>
          <w:noProof/>
          <w:sz w:val="22"/>
          <w:szCs w:val="22"/>
          <w:lang w:val="en-ZA" w:eastAsia="en-ZA"/>
        </w:rPr>
      </w:pPr>
      <w:hyperlink w:anchor="_Toc318971026" w:history="1">
        <w:r w:rsidR="00B6401D" w:rsidRPr="0068064A">
          <w:rPr>
            <w:rStyle w:val="Hyperlink"/>
            <w:noProof/>
          </w:rPr>
          <w:t>CHAPTER 8</w:t>
        </w:r>
        <w:r w:rsidR="00B6401D">
          <w:rPr>
            <w:rFonts w:asciiTheme="minorHAnsi" w:eastAsiaTheme="minorEastAsia" w:hAnsiTheme="minorHAnsi" w:cstheme="minorBidi"/>
            <w:b w:val="0"/>
            <w:bCs w:val="0"/>
            <w:caps w:val="0"/>
            <w:noProof/>
            <w:sz w:val="22"/>
            <w:szCs w:val="22"/>
            <w:lang w:val="en-ZA" w:eastAsia="en-ZA"/>
          </w:rPr>
          <w:tab/>
        </w:r>
        <w:r w:rsidR="00B6401D" w:rsidRPr="0068064A">
          <w:rPr>
            <w:rStyle w:val="Hyperlink"/>
            <w:noProof/>
          </w:rPr>
          <w:t>MONITORING TUBERCULOSIS TREATMENT</w:t>
        </w:r>
        <w:r w:rsidR="00B6401D">
          <w:rPr>
            <w:noProof/>
            <w:webHidden/>
          </w:rPr>
          <w:tab/>
        </w:r>
        <w:r w:rsidR="00B6401D">
          <w:rPr>
            <w:noProof/>
            <w:webHidden/>
          </w:rPr>
          <w:fldChar w:fldCharType="begin"/>
        </w:r>
        <w:r w:rsidR="00B6401D">
          <w:rPr>
            <w:noProof/>
            <w:webHidden/>
          </w:rPr>
          <w:instrText xml:space="preserve"> PAGEREF _Toc318971026 \h </w:instrText>
        </w:r>
        <w:r w:rsidR="00B6401D">
          <w:rPr>
            <w:noProof/>
            <w:webHidden/>
          </w:rPr>
        </w:r>
        <w:r w:rsidR="00B6401D">
          <w:rPr>
            <w:noProof/>
            <w:webHidden/>
          </w:rPr>
          <w:fldChar w:fldCharType="separate"/>
        </w:r>
        <w:r w:rsidR="00B6401D">
          <w:rPr>
            <w:noProof/>
            <w:webHidden/>
          </w:rPr>
          <w:t>63</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1027" w:history="1">
        <w:r w:rsidR="00B6401D" w:rsidRPr="0068064A">
          <w:rPr>
            <w:rStyle w:val="Hyperlink"/>
            <w:noProof/>
          </w:rPr>
          <w:t>8.1</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Basis for monitoring TB treatment</w:t>
        </w:r>
        <w:r w:rsidR="00B6401D">
          <w:rPr>
            <w:noProof/>
            <w:webHidden/>
          </w:rPr>
          <w:tab/>
        </w:r>
        <w:r w:rsidR="00B6401D">
          <w:rPr>
            <w:noProof/>
            <w:webHidden/>
          </w:rPr>
          <w:fldChar w:fldCharType="begin"/>
        </w:r>
        <w:r w:rsidR="00B6401D">
          <w:rPr>
            <w:noProof/>
            <w:webHidden/>
          </w:rPr>
          <w:instrText xml:space="preserve"> PAGEREF _Toc318971027 \h </w:instrText>
        </w:r>
        <w:r w:rsidR="00B6401D">
          <w:rPr>
            <w:noProof/>
            <w:webHidden/>
          </w:rPr>
        </w:r>
        <w:r w:rsidR="00B6401D">
          <w:rPr>
            <w:noProof/>
            <w:webHidden/>
          </w:rPr>
          <w:fldChar w:fldCharType="separate"/>
        </w:r>
        <w:r w:rsidR="00B6401D">
          <w:rPr>
            <w:noProof/>
            <w:webHidden/>
          </w:rPr>
          <w:t>63</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28" w:history="1">
        <w:r w:rsidR="00B6401D" w:rsidRPr="0068064A">
          <w:rPr>
            <w:rStyle w:val="Hyperlink"/>
            <w:noProof/>
            <w:snapToGrid w:val="0"/>
            <w:w w:val="0"/>
          </w:rPr>
          <w:t>8.1.1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Clinical monitoring:</w:t>
        </w:r>
        <w:r w:rsidR="00B6401D">
          <w:rPr>
            <w:noProof/>
            <w:webHidden/>
          </w:rPr>
          <w:tab/>
        </w:r>
        <w:r w:rsidR="00B6401D">
          <w:rPr>
            <w:noProof/>
            <w:webHidden/>
          </w:rPr>
          <w:fldChar w:fldCharType="begin"/>
        </w:r>
        <w:r w:rsidR="00B6401D">
          <w:rPr>
            <w:noProof/>
            <w:webHidden/>
          </w:rPr>
          <w:instrText xml:space="preserve"> PAGEREF _Toc318971028 \h </w:instrText>
        </w:r>
        <w:r w:rsidR="00B6401D">
          <w:rPr>
            <w:noProof/>
            <w:webHidden/>
          </w:rPr>
        </w:r>
        <w:r w:rsidR="00B6401D">
          <w:rPr>
            <w:noProof/>
            <w:webHidden/>
          </w:rPr>
          <w:fldChar w:fldCharType="separate"/>
        </w:r>
        <w:r w:rsidR="00B6401D">
          <w:rPr>
            <w:noProof/>
            <w:webHidden/>
          </w:rPr>
          <w:t>63</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1029" w:history="1">
        <w:r w:rsidR="00B6401D" w:rsidRPr="0068064A">
          <w:rPr>
            <w:rStyle w:val="Hyperlink"/>
            <w:noProof/>
          </w:rPr>
          <w:t>8.1.1.1</w:t>
        </w:r>
        <w:r w:rsidR="00B6401D">
          <w:rPr>
            <w:rFonts w:asciiTheme="minorHAnsi" w:eastAsiaTheme="minorEastAsia" w:hAnsiTheme="minorHAnsi" w:cstheme="minorBidi"/>
            <w:noProof/>
            <w:sz w:val="22"/>
            <w:szCs w:val="22"/>
            <w:lang w:val="en-ZA" w:eastAsia="en-ZA"/>
          </w:rPr>
          <w:tab/>
        </w:r>
        <w:r w:rsidR="00B6401D" w:rsidRPr="0068064A">
          <w:rPr>
            <w:rStyle w:val="Hyperlink"/>
            <w:noProof/>
          </w:rPr>
          <w:t>Monitoring Extra-pulmonary TB treatment</w:t>
        </w:r>
        <w:r w:rsidR="00B6401D">
          <w:rPr>
            <w:noProof/>
            <w:webHidden/>
          </w:rPr>
          <w:tab/>
        </w:r>
        <w:r w:rsidR="00B6401D">
          <w:rPr>
            <w:noProof/>
            <w:webHidden/>
          </w:rPr>
          <w:fldChar w:fldCharType="begin"/>
        </w:r>
        <w:r w:rsidR="00B6401D">
          <w:rPr>
            <w:noProof/>
            <w:webHidden/>
          </w:rPr>
          <w:instrText xml:space="preserve"> PAGEREF _Toc318971029 \h </w:instrText>
        </w:r>
        <w:r w:rsidR="00B6401D">
          <w:rPr>
            <w:noProof/>
            <w:webHidden/>
          </w:rPr>
        </w:r>
        <w:r w:rsidR="00B6401D">
          <w:rPr>
            <w:noProof/>
            <w:webHidden/>
          </w:rPr>
          <w:fldChar w:fldCharType="separate"/>
        </w:r>
        <w:r w:rsidR="00B6401D">
          <w:rPr>
            <w:noProof/>
            <w:webHidden/>
          </w:rPr>
          <w:t>63</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30" w:history="1">
        <w:r w:rsidR="00B6401D" w:rsidRPr="0068064A">
          <w:rPr>
            <w:rStyle w:val="Hyperlink"/>
            <w:noProof/>
            <w:snapToGrid w:val="0"/>
            <w:w w:val="0"/>
          </w:rPr>
          <w:t>8.1.2</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Bacteriological monitoring:</w:t>
        </w:r>
        <w:r w:rsidR="00B6401D">
          <w:rPr>
            <w:noProof/>
            <w:webHidden/>
          </w:rPr>
          <w:tab/>
        </w:r>
        <w:r w:rsidR="00B6401D">
          <w:rPr>
            <w:noProof/>
            <w:webHidden/>
          </w:rPr>
          <w:fldChar w:fldCharType="begin"/>
        </w:r>
        <w:r w:rsidR="00B6401D">
          <w:rPr>
            <w:noProof/>
            <w:webHidden/>
          </w:rPr>
          <w:instrText xml:space="preserve"> PAGEREF _Toc318971030 \h </w:instrText>
        </w:r>
        <w:r w:rsidR="00B6401D">
          <w:rPr>
            <w:noProof/>
            <w:webHidden/>
          </w:rPr>
        </w:r>
        <w:r w:rsidR="00B6401D">
          <w:rPr>
            <w:noProof/>
            <w:webHidden/>
          </w:rPr>
          <w:fldChar w:fldCharType="separate"/>
        </w:r>
        <w:r w:rsidR="00B6401D">
          <w:rPr>
            <w:noProof/>
            <w:webHidden/>
          </w:rPr>
          <w:t>63</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1031" w:history="1">
        <w:r w:rsidR="00B6401D" w:rsidRPr="0068064A">
          <w:rPr>
            <w:rStyle w:val="Hyperlink"/>
            <w:noProof/>
          </w:rPr>
          <w:t>8.1.2.1</w:t>
        </w:r>
        <w:r w:rsidR="00B6401D">
          <w:rPr>
            <w:rFonts w:asciiTheme="minorHAnsi" w:eastAsiaTheme="minorEastAsia" w:hAnsiTheme="minorHAnsi" w:cstheme="minorBidi"/>
            <w:noProof/>
            <w:sz w:val="22"/>
            <w:szCs w:val="22"/>
            <w:lang w:val="en-ZA" w:eastAsia="en-ZA"/>
          </w:rPr>
          <w:tab/>
        </w:r>
        <w:r w:rsidR="00B6401D" w:rsidRPr="0068064A">
          <w:rPr>
            <w:rStyle w:val="Hyperlink"/>
            <w:noProof/>
          </w:rPr>
          <w:t>New sputum smear-positive pulmonary TB patients</w:t>
        </w:r>
        <w:r w:rsidR="00B6401D">
          <w:rPr>
            <w:noProof/>
            <w:webHidden/>
          </w:rPr>
          <w:tab/>
        </w:r>
        <w:r w:rsidR="00B6401D">
          <w:rPr>
            <w:noProof/>
            <w:webHidden/>
          </w:rPr>
          <w:fldChar w:fldCharType="begin"/>
        </w:r>
        <w:r w:rsidR="00B6401D">
          <w:rPr>
            <w:noProof/>
            <w:webHidden/>
          </w:rPr>
          <w:instrText xml:space="preserve"> PAGEREF _Toc318971031 \h </w:instrText>
        </w:r>
        <w:r w:rsidR="00B6401D">
          <w:rPr>
            <w:noProof/>
            <w:webHidden/>
          </w:rPr>
        </w:r>
        <w:r w:rsidR="00B6401D">
          <w:rPr>
            <w:noProof/>
            <w:webHidden/>
          </w:rPr>
          <w:fldChar w:fldCharType="separate"/>
        </w:r>
        <w:r w:rsidR="00B6401D">
          <w:rPr>
            <w:noProof/>
            <w:webHidden/>
          </w:rPr>
          <w:t>64</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1032" w:history="1">
        <w:r w:rsidR="00B6401D" w:rsidRPr="0068064A">
          <w:rPr>
            <w:rStyle w:val="Hyperlink"/>
            <w:noProof/>
          </w:rPr>
          <w:t>8.1.2.2</w:t>
        </w:r>
        <w:r w:rsidR="00B6401D">
          <w:rPr>
            <w:rFonts w:asciiTheme="minorHAnsi" w:eastAsiaTheme="minorEastAsia" w:hAnsiTheme="minorHAnsi" w:cstheme="minorBidi"/>
            <w:noProof/>
            <w:sz w:val="22"/>
            <w:szCs w:val="22"/>
            <w:lang w:val="en-ZA" w:eastAsia="en-ZA"/>
          </w:rPr>
          <w:tab/>
        </w:r>
        <w:r w:rsidR="00B6401D" w:rsidRPr="0068064A">
          <w:rPr>
            <w:rStyle w:val="Hyperlink"/>
            <w:noProof/>
          </w:rPr>
          <w:t>Previously treated pulmonary sputum smear-positive patients</w:t>
        </w:r>
        <w:r w:rsidR="00B6401D">
          <w:rPr>
            <w:noProof/>
            <w:webHidden/>
          </w:rPr>
          <w:tab/>
        </w:r>
        <w:r w:rsidR="00B6401D">
          <w:rPr>
            <w:noProof/>
            <w:webHidden/>
          </w:rPr>
          <w:fldChar w:fldCharType="begin"/>
        </w:r>
        <w:r w:rsidR="00B6401D">
          <w:rPr>
            <w:noProof/>
            <w:webHidden/>
          </w:rPr>
          <w:instrText xml:space="preserve"> PAGEREF _Toc318971032 \h </w:instrText>
        </w:r>
        <w:r w:rsidR="00B6401D">
          <w:rPr>
            <w:noProof/>
            <w:webHidden/>
          </w:rPr>
        </w:r>
        <w:r w:rsidR="00B6401D">
          <w:rPr>
            <w:noProof/>
            <w:webHidden/>
          </w:rPr>
          <w:fldChar w:fldCharType="separate"/>
        </w:r>
        <w:r w:rsidR="00B6401D">
          <w:rPr>
            <w:noProof/>
            <w:webHidden/>
          </w:rPr>
          <w:t>64</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1033" w:history="1">
        <w:r w:rsidR="00B6401D" w:rsidRPr="0068064A">
          <w:rPr>
            <w:rStyle w:val="Hyperlink"/>
            <w:noProof/>
          </w:rPr>
          <w:t>8.1.2.3</w:t>
        </w:r>
        <w:r w:rsidR="00B6401D">
          <w:rPr>
            <w:rFonts w:asciiTheme="minorHAnsi" w:eastAsiaTheme="minorEastAsia" w:hAnsiTheme="minorHAnsi" w:cstheme="minorBidi"/>
            <w:noProof/>
            <w:sz w:val="22"/>
            <w:szCs w:val="22"/>
            <w:lang w:val="en-ZA" w:eastAsia="en-ZA"/>
          </w:rPr>
          <w:tab/>
        </w:r>
        <w:r w:rsidR="00B6401D" w:rsidRPr="0068064A">
          <w:rPr>
            <w:rStyle w:val="Hyperlink"/>
            <w:noProof/>
          </w:rPr>
          <w:t>New sputum smear-negative pulmonary TB patients</w:t>
        </w:r>
        <w:r w:rsidR="00B6401D">
          <w:rPr>
            <w:noProof/>
            <w:webHidden/>
          </w:rPr>
          <w:tab/>
        </w:r>
        <w:r w:rsidR="00B6401D">
          <w:rPr>
            <w:noProof/>
            <w:webHidden/>
          </w:rPr>
          <w:fldChar w:fldCharType="begin"/>
        </w:r>
        <w:r w:rsidR="00B6401D">
          <w:rPr>
            <w:noProof/>
            <w:webHidden/>
          </w:rPr>
          <w:instrText xml:space="preserve"> PAGEREF _Toc318971033 \h </w:instrText>
        </w:r>
        <w:r w:rsidR="00B6401D">
          <w:rPr>
            <w:noProof/>
            <w:webHidden/>
          </w:rPr>
        </w:r>
        <w:r w:rsidR="00B6401D">
          <w:rPr>
            <w:noProof/>
            <w:webHidden/>
          </w:rPr>
          <w:fldChar w:fldCharType="separate"/>
        </w:r>
        <w:r w:rsidR="00B6401D">
          <w:rPr>
            <w:noProof/>
            <w:webHidden/>
          </w:rPr>
          <w:t>64</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1034" w:history="1">
        <w:r w:rsidR="00B6401D" w:rsidRPr="0068064A">
          <w:rPr>
            <w:rStyle w:val="Hyperlink"/>
            <w:noProof/>
          </w:rPr>
          <w:t>8.2</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Management of treatment interruption</w:t>
        </w:r>
        <w:r w:rsidR="00B6401D">
          <w:rPr>
            <w:noProof/>
            <w:webHidden/>
          </w:rPr>
          <w:tab/>
        </w:r>
        <w:r w:rsidR="00B6401D">
          <w:rPr>
            <w:noProof/>
            <w:webHidden/>
          </w:rPr>
          <w:fldChar w:fldCharType="begin"/>
        </w:r>
        <w:r w:rsidR="00B6401D">
          <w:rPr>
            <w:noProof/>
            <w:webHidden/>
          </w:rPr>
          <w:instrText xml:space="preserve"> PAGEREF _Toc318971034 \h </w:instrText>
        </w:r>
        <w:r w:rsidR="00B6401D">
          <w:rPr>
            <w:noProof/>
            <w:webHidden/>
          </w:rPr>
        </w:r>
        <w:r w:rsidR="00B6401D">
          <w:rPr>
            <w:noProof/>
            <w:webHidden/>
          </w:rPr>
          <w:fldChar w:fldCharType="separate"/>
        </w:r>
        <w:r w:rsidR="00B6401D">
          <w:rPr>
            <w:noProof/>
            <w:webHidden/>
          </w:rPr>
          <w:t>66</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35" w:history="1">
        <w:r w:rsidR="00B6401D" w:rsidRPr="0068064A">
          <w:rPr>
            <w:rStyle w:val="Hyperlink"/>
            <w:noProof/>
            <w:snapToGrid w:val="0"/>
            <w:w w:val="0"/>
          </w:rPr>
          <w:t>8.2.1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Monitoring of TB Patients for Adverse Effects of Anti-TB Drugs</w:t>
        </w:r>
        <w:r w:rsidR="00B6401D">
          <w:rPr>
            <w:noProof/>
            <w:webHidden/>
          </w:rPr>
          <w:tab/>
        </w:r>
        <w:r w:rsidR="00B6401D">
          <w:rPr>
            <w:noProof/>
            <w:webHidden/>
          </w:rPr>
          <w:fldChar w:fldCharType="begin"/>
        </w:r>
        <w:r w:rsidR="00B6401D">
          <w:rPr>
            <w:noProof/>
            <w:webHidden/>
          </w:rPr>
          <w:instrText xml:space="preserve"> PAGEREF _Toc318971035 \h </w:instrText>
        </w:r>
        <w:r w:rsidR="00B6401D">
          <w:rPr>
            <w:noProof/>
            <w:webHidden/>
          </w:rPr>
        </w:r>
        <w:r w:rsidR="00B6401D">
          <w:rPr>
            <w:noProof/>
            <w:webHidden/>
          </w:rPr>
          <w:fldChar w:fldCharType="separate"/>
        </w:r>
        <w:r w:rsidR="00B6401D">
          <w:rPr>
            <w:noProof/>
            <w:webHidden/>
          </w:rPr>
          <w:t>67</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1036" w:history="1">
        <w:r w:rsidR="00B6401D" w:rsidRPr="0068064A">
          <w:rPr>
            <w:rStyle w:val="Hyperlink"/>
            <w:noProof/>
          </w:rPr>
          <w:t>8.2.1.1</w:t>
        </w:r>
        <w:r w:rsidR="00B6401D">
          <w:rPr>
            <w:rFonts w:asciiTheme="minorHAnsi" w:eastAsiaTheme="minorEastAsia" w:hAnsiTheme="minorHAnsi" w:cstheme="minorBidi"/>
            <w:noProof/>
            <w:sz w:val="22"/>
            <w:szCs w:val="22"/>
            <w:lang w:val="en-ZA" w:eastAsia="en-ZA"/>
          </w:rPr>
          <w:tab/>
        </w:r>
        <w:r w:rsidR="00B6401D" w:rsidRPr="0068064A">
          <w:rPr>
            <w:rStyle w:val="Hyperlink"/>
            <w:noProof/>
          </w:rPr>
          <w:t>Prevention of adverse effects of drugs</w:t>
        </w:r>
        <w:r w:rsidR="00B6401D">
          <w:rPr>
            <w:noProof/>
            <w:webHidden/>
          </w:rPr>
          <w:tab/>
        </w:r>
        <w:r w:rsidR="00B6401D">
          <w:rPr>
            <w:noProof/>
            <w:webHidden/>
          </w:rPr>
          <w:fldChar w:fldCharType="begin"/>
        </w:r>
        <w:r w:rsidR="00B6401D">
          <w:rPr>
            <w:noProof/>
            <w:webHidden/>
          </w:rPr>
          <w:instrText xml:space="preserve"> PAGEREF _Toc318971036 \h </w:instrText>
        </w:r>
        <w:r w:rsidR="00B6401D">
          <w:rPr>
            <w:noProof/>
            <w:webHidden/>
          </w:rPr>
        </w:r>
        <w:r w:rsidR="00B6401D">
          <w:rPr>
            <w:noProof/>
            <w:webHidden/>
          </w:rPr>
          <w:fldChar w:fldCharType="separate"/>
        </w:r>
        <w:r w:rsidR="00B6401D">
          <w:rPr>
            <w:noProof/>
            <w:webHidden/>
          </w:rPr>
          <w:t>67</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1037" w:history="1">
        <w:r w:rsidR="00B6401D" w:rsidRPr="0068064A">
          <w:rPr>
            <w:rStyle w:val="Hyperlink"/>
            <w:noProof/>
          </w:rPr>
          <w:t>8.2.1.2</w:t>
        </w:r>
        <w:r w:rsidR="00B6401D">
          <w:rPr>
            <w:rFonts w:asciiTheme="minorHAnsi" w:eastAsiaTheme="minorEastAsia" w:hAnsiTheme="minorHAnsi" w:cstheme="minorBidi"/>
            <w:noProof/>
            <w:sz w:val="22"/>
            <w:szCs w:val="22"/>
            <w:lang w:val="en-ZA" w:eastAsia="en-ZA"/>
          </w:rPr>
          <w:tab/>
        </w:r>
        <w:r w:rsidR="00B6401D" w:rsidRPr="0068064A">
          <w:rPr>
            <w:rStyle w:val="Hyperlink"/>
            <w:noProof/>
          </w:rPr>
          <w:t>Adverse effects of anti-tuberculosis drugs</w:t>
        </w:r>
        <w:r w:rsidR="00B6401D">
          <w:rPr>
            <w:noProof/>
            <w:webHidden/>
          </w:rPr>
          <w:tab/>
        </w:r>
        <w:r w:rsidR="00B6401D">
          <w:rPr>
            <w:noProof/>
            <w:webHidden/>
          </w:rPr>
          <w:fldChar w:fldCharType="begin"/>
        </w:r>
        <w:r w:rsidR="00B6401D">
          <w:rPr>
            <w:noProof/>
            <w:webHidden/>
          </w:rPr>
          <w:instrText xml:space="preserve"> PAGEREF _Toc318971037 \h </w:instrText>
        </w:r>
        <w:r w:rsidR="00B6401D">
          <w:rPr>
            <w:noProof/>
            <w:webHidden/>
          </w:rPr>
        </w:r>
        <w:r w:rsidR="00B6401D">
          <w:rPr>
            <w:noProof/>
            <w:webHidden/>
          </w:rPr>
          <w:fldChar w:fldCharType="separate"/>
        </w:r>
        <w:r w:rsidR="00B6401D">
          <w:rPr>
            <w:noProof/>
            <w:webHidden/>
          </w:rPr>
          <w:t>67</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1038" w:history="1">
        <w:r w:rsidR="00B6401D" w:rsidRPr="0068064A">
          <w:rPr>
            <w:rStyle w:val="Hyperlink"/>
            <w:noProof/>
          </w:rPr>
          <w:t>8.2.1.3</w:t>
        </w:r>
        <w:r w:rsidR="00B6401D">
          <w:rPr>
            <w:rFonts w:asciiTheme="minorHAnsi" w:eastAsiaTheme="minorEastAsia" w:hAnsiTheme="minorHAnsi" w:cstheme="minorBidi"/>
            <w:noProof/>
            <w:sz w:val="22"/>
            <w:szCs w:val="22"/>
            <w:lang w:val="en-ZA" w:eastAsia="en-ZA"/>
          </w:rPr>
          <w:tab/>
        </w:r>
        <w:r w:rsidR="00B6401D" w:rsidRPr="0068064A">
          <w:rPr>
            <w:rStyle w:val="Hyperlink"/>
            <w:noProof/>
          </w:rPr>
          <w:t>Symptom-based approach to management of drug side-effects</w:t>
        </w:r>
        <w:r w:rsidR="00B6401D">
          <w:rPr>
            <w:noProof/>
            <w:webHidden/>
          </w:rPr>
          <w:tab/>
        </w:r>
        <w:r w:rsidR="00B6401D">
          <w:rPr>
            <w:noProof/>
            <w:webHidden/>
          </w:rPr>
          <w:fldChar w:fldCharType="begin"/>
        </w:r>
        <w:r w:rsidR="00B6401D">
          <w:rPr>
            <w:noProof/>
            <w:webHidden/>
          </w:rPr>
          <w:instrText xml:space="preserve"> PAGEREF _Toc318971038 \h </w:instrText>
        </w:r>
        <w:r w:rsidR="00B6401D">
          <w:rPr>
            <w:noProof/>
            <w:webHidden/>
          </w:rPr>
        </w:r>
        <w:r w:rsidR="00B6401D">
          <w:rPr>
            <w:noProof/>
            <w:webHidden/>
          </w:rPr>
          <w:fldChar w:fldCharType="separate"/>
        </w:r>
        <w:r w:rsidR="00B6401D">
          <w:rPr>
            <w:noProof/>
            <w:webHidden/>
          </w:rPr>
          <w:t>67</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1039" w:history="1">
        <w:r w:rsidR="00B6401D" w:rsidRPr="0068064A">
          <w:rPr>
            <w:rStyle w:val="Hyperlink"/>
            <w:noProof/>
          </w:rPr>
          <w:t>8.2.1.4</w:t>
        </w:r>
        <w:r w:rsidR="00B6401D">
          <w:rPr>
            <w:rFonts w:asciiTheme="minorHAnsi" w:eastAsiaTheme="minorEastAsia" w:hAnsiTheme="minorHAnsi" w:cstheme="minorBidi"/>
            <w:noProof/>
            <w:sz w:val="22"/>
            <w:szCs w:val="22"/>
            <w:lang w:val="en-ZA" w:eastAsia="en-ZA"/>
          </w:rPr>
          <w:tab/>
        </w:r>
        <w:r w:rsidR="00B6401D" w:rsidRPr="0068064A">
          <w:rPr>
            <w:rStyle w:val="Hyperlink"/>
            <w:noProof/>
          </w:rPr>
          <w:t>Management of skin itching and rash</w:t>
        </w:r>
        <w:r w:rsidR="00B6401D">
          <w:rPr>
            <w:noProof/>
            <w:webHidden/>
          </w:rPr>
          <w:tab/>
        </w:r>
        <w:r w:rsidR="00B6401D">
          <w:rPr>
            <w:noProof/>
            <w:webHidden/>
          </w:rPr>
          <w:fldChar w:fldCharType="begin"/>
        </w:r>
        <w:r w:rsidR="00B6401D">
          <w:rPr>
            <w:noProof/>
            <w:webHidden/>
          </w:rPr>
          <w:instrText xml:space="preserve"> PAGEREF _Toc318971039 \h </w:instrText>
        </w:r>
        <w:r w:rsidR="00B6401D">
          <w:rPr>
            <w:noProof/>
            <w:webHidden/>
          </w:rPr>
        </w:r>
        <w:r w:rsidR="00B6401D">
          <w:rPr>
            <w:noProof/>
            <w:webHidden/>
          </w:rPr>
          <w:fldChar w:fldCharType="separate"/>
        </w:r>
        <w:r w:rsidR="00B6401D">
          <w:rPr>
            <w:noProof/>
            <w:webHidden/>
          </w:rPr>
          <w:t>68</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1040" w:history="1">
        <w:r w:rsidR="00B6401D" w:rsidRPr="0068064A">
          <w:rPr>
            <w:rStyle w:val="Hyperlink"/>
            <w:noProof/>
          </w:rPr>
          <w:t>8.2.1.5</w:t>
        </w:r>
        <w:r w:rsidR="00B6401D">
          <w:rPr>
            <w:rFonts w:asciiTheme="minorHAnsi" w:eastAsiaTheme="minorEastAsia" w:hAnsiTheme="minorHAnsi" w:cstheme="minorBidi"/>
            <w:noProof/>
            <w:sz w:val="22"/>
            <w:szCs w:val="22"/>
            <w:lang w:val="en-ZA" w:eastAsia="en-ZA"/>
          </w:rPr>
          <w:tab/>
        </w:r>
        <w:r w:rsidR="00B6401D" w:rsidRPr="0068064A">
          <w:rPr>
            <w:rStyle w:val="Hyperlink"/>
            <w:noProof/>
          </w:rPr>
          <w:t>Reintroduction of anti-TB drugs following drug reaction</w:t>
        </w:r>
        <w:r w:rsidR="00B6401D">
          <w:rPr>
            <w:noProof/>
            <w:webHidden/>
          </w:rPr>
          <w:tab/>
        </w:r>
        <w:r w:rsidR="00B6401D">
          <w:rPr>
            <w:noProof/>
            <w:webHidden/>
          </w:rPr>
          <w:fldChar w:fldCharType="begin"/>
        </w:r>
        <w:r w:rsidR="00B6401D">
          <w:rPr>
            <w:noProof/>
            <w:webHidden/>
          </w:rPr>
          <w:instrText xml:space="preserve"> PAGEREF _Toc318971040 \h </w:instrText>
        </w:r>
        <w:r w:rsidR="00B6401D">
          <w:rPr>
            <w:noProof/>
            <w:webHidden/>
          </w:rPr>
        </w:r>
        <w:r w:rsidR="00B6401D">
          <w:rPr>
            <w:noProof/>
            <w:webHidden/>
          </w:rPr>
          <w:fldChar w:fldCharType="separate"/>
        </w:r>
        <w:r w:rsidR="00B6401D">
          <w:rPr>
            <w:noProof/>
            <w:webHidden/>
          </w:rPr>
          <w:t>69</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1041" w:history="1">
        <w:r w:rsidR="00B6401D" w:rsidRPr="0068064A">
          <w:rPr>
            <w:rStyle w:val="Hyperlink"/>
            <w:noProof/>
          </w:rPr>
          <w:t>8.3</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Determining TB Treatment Outcomes</w:t>
        </w:r>
        <w:r w:rsidR="00B6401D">
          <w:rPr>
            <w:noProof/>
            <w:webHidden/>
          </w:rPr>
          <w:tab/>
        </w:r>
        <w:r w:rsidR="00B6401D">
          <w:rPr>
            <w:noProof/>
            <w:webHidden/>
          </w:rPr>
          <w:fldChar w:fldCharType="begin"/>
        </w:r>
        <w:r w:rsidR="00B6401D">
          <w:rPr>
            <w:noProof/>
            <w:webHidden/>
          </w:rPr>
          <w:instrText xml:space="preserve"> PAGEREF _Toc318971041 \h </w:instrText>
        </w:r>
        <w:r w:rsidR="00B6401D">
          <w:rPr>
            <w:noProof/>
            <w:webHidden/>
          </w:rPr>
        </w:r>
        <w:r w:rsidR="00B6401D">
          <w:rPr>
            <w:noProof/>
            <w:webHidden/>
          </w:rPr>
          <w:fldChar w:fldCharType="separate"/>
        </w:r>
        <w:r w:rsidR="00B6401D">
          <w:rPr>
            <w:noProof/>
            <w:webHidden/>
          </w:rPr>
          <w:t>69</w:t>
        </w:r>
        <w:r w:rsidR="00B6401D">
          <w:rPr>
            <w:noProof/>
            <w:webHidden/>
          </w:rPr>
          <w:fldChar w:fldCharType="end"/>
        </w:r>
      </w:hyperlink>
    </w:p>
    <w:p w:rsidR="00B6401D" w:rsidRDefault="002A0264">
      <w:pPr>
        <w:pStyle w:val="TOC1"/>
        <w:tabs>
          <w:tab w:val="left" w:pos="1200"/>
          <w:tab w:val="right" w:leader="dot" w:pos="9890"/>
        </w:tabs>
        <w:rPr>
          <w:rFonts w:asciiTheme="minorHAnsi" w:eastAsiaTheme="minorEastAsia" w:hAnsiTheme="minorHAnsi" w:cstheme="minorBidi"/>
          <w:b w:val="0"/>
          <w:bCs w:val="0"/>
          <w:caps w:val="0"/>
          <w:noProof/>
          <w:sz w:val="22"/>
          <w:szCs w:val="22"/>
          <w:lang w:val="en-ZA" w:eastAsia="en-ZA"/>
        </w:rPr>
      </w:pPr>
      <w:hyperlink w:anchor="_Toc318971042" w:history="1">
        <w:r w:rsidR="00B6401D" w:rsidRPr="0068064A">
          <w:rPr>
            <w:rStyle w:val="Hyperlink"/>
            <w:noProof/>
          </w:rPr>
          <w:t>CHAPTER 9</w:t>
        </w:r>
        <w:r w:rsidR="00B6401D">
          <w:rPr>
            <w:rFonts w:asciiTheme="minorHAnsi" w:eastAsiaTheme="minorEastAsia" w:hAnsiTheme="minorHAnsi" w:cstheme="minorBidi"/>
            <w:b w:val="0"/>
            <w:bCs w:val="0"/>
            <w:caps w:val="0"/>
            <w:noProof/>
            <w:sz w:val="22"/>
            <w:szCs w:val="22"/>
            <w:lang w:val="en-ZA" w:eastAsia="en-ZA"/>
          </w:rPr>
          <w:tab/>
        </w:r>
        <w:r w:rsidR="00B6401D" w:rsidRPr="0068064A">
          <w:rPr>
            <w:rStyle w:val="Hyperlink"/>
            <w:noProof/>
          </w:rPr>
          <w:t>MANAGEMENT OF CHILDHOOD TUBERCULOSIS</w:t>
        </w:r>
        <w:r w:rsidR="00B6401D">
          <w:rPr>
            <w:noProof/>
            <w:webHidden/>
          </w:rPr>
          <w:tab/>
        </w:r>
        <w:r w:rsidR="00B6401D">
          <w:rPr>
            <w:noProof/>
            <w:webHidden/>
          </w:rPr>
          <w:fldChar w:fldCharType="begin"/>
        </w:r>
        <w:r w:rsidR="00B6401D">
          <w:rPr>
            <w:noProof/>
            <w:webHidden/>
          </w:rPr>
          <w:instrText xml:space="preserve"> PAGEREF _Toc318971042 \h </w:instrText>
        </w:r>
        <w:r w:rsidR="00B6401D">
          <w:rPr>
            <w:noProof/>
            <w:webHidden/>
          </w:rPr>
        </w:r>
        <w:r w:rsidR="00B6401D">
          <w:rPr>
            <w:noProof/>
            <w:webHidden/>
          </w:rPr>
          <w:fldChar w:fldCharType="separate"/>
        </w:r>
        <w:r w:rsidR="00B6401D">
          <w:rPr>
            <w:noProof/>
            <w:webHidden/>
          </w:rPr>
          <w:t>71</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1043" w:history="1">
        <w:r w:rsidR="00B6401D" w:rsidRPr="0068064A">
          <w:rPr>
            <w:rStyle w:val="Hyperlink"/>
            <w:noProof/>
            <w:lang w:val="en-GB"/>
          </w:rPr>
          <w:t>9.1</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lang w:val="en-GB"/>
          </w:rPr>
          <w:t>Importance of childhood TB</w:t>
        </w:r>
        <w:r w:rsidR="00B6401D">
          <w:rPr>
            <w:noProof/>
            <w:webHidden/>
          </w:rPr>
          <w:tab/>
        </w:r>
        <w:r w:rsidR="00B6401D">
          <w:rPr>
            <w:noProof/>
            <w:webHidden/>
          </w:rPr>
          <w:fldChar w:fldCharType="begin"/>
        </w:r>
        <w:r w:rsidR="00B6401D">
          <w:rPr>
            <w:noProof/>
            <w:webHidden/>
          </w:rPr>
          <w:instrText xml:space="preserve"> PAGEREF _Toc318971043 \h </w:instrText>
        </w:r>
        <w:r w:rsidR="00B6401D">
          <w:rPr>
            <w:noProof/>
            <w:webHidden/>
          </w:rPr>
        </w:r>
        <w:r w:rsidR="00B6401D">
          <w:rPr>
            <w:noProof/>
            <w:webHidden/>
          </w:rPr>
          <w:fldChar w:fldCharType="separate"/>
        </w:r>
        <w:r w:rsidR="00B6401D">
          <w:rPr>
            <w:noProof/>
            <w:webHidden/>
          </w:rPr>
          <w:t>71</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1044" w:history="1">
        <w:r w:rsidR="00B6401D" w:rsidRPr="0068064A">
          <w:rPr>
            <w:rStyle w:val="Hyperlink"/>
            <w:noProof/>
            <w:lang w:val="en-GB"/>
          </w:rPr>
          <w:t>9.2</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lang w:val="en-GB"/>
          </w:rPr>
          <w:t>Approach to diagnosis of TB in children</w:t>
        </w:r>
        <w:r w:rsidR="00B6401D">
          <w:rPr>
            <w:noProof/>
            <w:webHidden/>
          </w:rPr>
          <w:tab/>
        </w:r>
        <w:r w:rsidR="00B6401D">
          <w:rPr>
            <w:noProof/>
            <w:webHidden/>
          </w:rPr>
          <w:fldChar w:fldCharType="begin"/>
        </w:r>
        <w:r w:rsidR="00B6401D">
          <w:rPr>
            <w:noProof/>
            <w:webHidden/>
          </w:rPr>
          <w:instrText xml:space="preserve"> PAGEREF _Toc318971044 \h </w:instrText>
        </w:r>
        <w:r w:rsidR="00B6401D">
          <w:rPr>
            <w:noProof/>
            <w:webHidden/>
          </w:rPr>
        </w:r>
        <w:r w:rsidR="00B6401D">
          <w:rPr>
            <w:noProof/>
            <w:webHidden/>
          </w:rPr>
          <w:fldChar w:fldCharType="separate"/>
        </w:r>
        <w:r w:rsidR="00B6401D">
          <w:rPr>
            <w:noProof/>
            <w:webHidden/>
          </w:rPr>
          <w:t>71</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45" w:history="1">
        <w:r w:rsidR="00B6401D" w:rsidRPr="0068064A">
          <w:rPr>
            <w:rStyle w:val="Hyperlink"/>
            <w:noProof/>
            <w:snapToGrid w:val="0"/>
            <w:w w:val="0"/>
          </w:rPr>
          <w:t>9.2.1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Evaluation for paediatric TB disease</w:t>
        </w:r>
        <w:r w:rsidR="00B6401D">
          <w:rPr>
            <w:noProof/>
            <w:webHidden/>
          </w:rPr>
          <w:tab/>
        </w:r>
        <w:r w:rsidR="00B6401D">
          <w:rPr>
            <w:noProof/>
            <w:webHidden/>
          </w:rPr>
          <w:fldChar w:fldCharType="begin"/>
        </w:r>
        <w:r w:rsidR="00B6401D">
          <w:rPr>
            <w:noProof/>
            <w:webHidden/>
          </w:rPr>
          <w:instrText xml:space="preserve"> PAGEREF _Toc318971045 \h </w:instrText>
        </w:r>
        <w:r w:rsidR="00B6401D">
          <w:rPr>
            <w:noProof/>
            <w:webHidden/>
          </w:rPr>
        </w:r>
        <w:r w:rsidR="00B6401D">
          <w:rPr>
            <w:noProof/>
            <w:webHidden/>
          </w:rPr>
          <w:fldChar w:fldCharType="separate"/>
        </w:r>
        <w:r w:rsidR="00B6401D">
          <w:rPr>
            <w:noProof/>
            <w:webHidden/>
          </w:rPr>
          <w:t>72</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46" w:history="1">
        <w:r w:rsidR="00B6401D" w:rsidRPr="0068064A">
          <w:rPr>
            <w:rStyle w:val="Hyperlink"/>
            <w:noProof/>
            <w:snapToGrid w:val="0"/>
            <w:w w:val="0"/>
          </w:rPr>
          <w:t>9.2.2</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Clinical examination (including growth assessment)</w:t>
        </w:r>
        <w:r w:rsidR="00B6401D">
          <w:rPr>
            <w:noProof/>
            <w:webHidden/>
          </w:rPr>
          <w:tab/>
        </w:r>
        <w:r w:rsidR="00B6401D">
          <w:rPr>
            <w:noProof/>
            <w:webHidden/>
          </w:rPr>
          <w:fldChar w:fldCharType="begin"/>
        </w:r>
        <w:r w:rsidR="00B6401D">
          <w:rPr>
            <w:noProof/>
            <w:webHidden/>
          </w:rPr>
          <w:instrText xml:space="preserve"> PAGEREF _Toc318971046 \h </w:instrText>
        </w:r>
        <w:r w:rsidR="00B6401D">
          <w:rPr>
            <w:noProof/>
            <w:webHidden/>
          </w:rPr>
        </w:r>
        <w:r w:rsidR="00B6401D">
          <w:rPr>
            <w:noProof/>
            <w:webHidden/>
          </w:rPr>
          <w:fldChar w:fldCharType="separate"/>
        </w:r>
        <w:r w:rsidR="00B6401D">
          <w:rPr>
            <w:noProof/>
            <w:webHidden/>
          </w:rPr>
          <w:t>73</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1047" w:history="1">
        <w:r w:rsidR="00B6401D" w:rsidRPr="0068064A">
          <w:rPr>
            <w:rStyle w:val="Hyperlink"/>
            <w:noProof/>
          </w:rPr>
          <w:t>9.3</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Special Investigations for paediatric TB</w:t>
        </w:r>
        <w:r w:rsidR="00B6401D">
          <w:rPr>
            <w:noProof/>
            <w:webHidden/>
          </w:rPr>
          <w:tab/>
        </w:r>
        <w:r w:rsidR="00B6401D">
          <w:rPr>
            <w:noProof/>
            <w:webHidden/>
          </w:rPr>
          <w:fldChar w:fldCharType="begin"/>
        </w:r>
        <w:r w:rsidR="00B6401D">
          <w:rPr>
            <w:noProof/>
            <w:webHidden/>
          </w:rPr>
          <w:instrText xml:space="preserve"> PAGEREF _Toc318971047 \h </w:instrText>
        </w:r>
        <w:r w:rsidR="00B6401D">
          <w:rPr>
            <w:noProof/>
            <w:webHidden/>
          </w:rPr>
        </w:r>
        <w:r w:rsidR="00B6401D">
          <w:rPr>
            <w:noProof/>
            <w:webHidden/>
          </w:rPr>
          <w:fldChar w:fldCharType="separate"/>
        </w:r>
        <w:r w:rsidR="00B6401D">
          <w:rPr>
            <w:noProof/>
            <w:webHidden/>
          </w:rPr>
          <w:t>73</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48" w:history="1">
        <w:r w:rsidR="00B6401D" w:rsidRPr="0068064A">
          <w:rPr>
            <w:rStyle w:val="Hyperlink"/>
            <w:noProof/>
            <w:snapToGrid w:val="0"/>
            <w:w w:val="0"/>
          </w:rPr>
          <w:t>9.3.1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Chest X-ray</w:t>
        </w:r>
        <w:r w:rsidR="00B6401D">
          <w:rPr>
            <w:noProof/>
            <w:webHidden/>
          </w:rPr>
          <w:tab/>
        </w:r>
        <w:r w:rsidR="00B6401D">
          <w:rPr>
            <w:noProof/>
            <w:webHidden/>
          </w:rPr>
          <w:fldChar w:fldCharType="begin"/>
        </w:r>
        <w:r w:rsidR="00B6401D">
          <w:rPr>
            <w:noProof/>
            <w:webHidden/>
          </w:rPr>
          <w:instrText xml:space="preserve"> PAGEREF _Toc318971048 \h </w:instrText>
        </w:r>
        <w:r w:rsidR="00B6401D">
          <w:rPr>
            <w:noProof/>
            <w:webHidden/>
          </w:rPr>
        </w:r>
        <w:r w:rsidR="00B6401D">
          <w:rPr>
            <w:noProof/>
            <w:webHidden/>
          </w:rPr>
          <w:fldChar w:fldCharType="separate"/>
        </w:r>
        <w:r w:rsidR="00B6401D">
          <w:rPr>
            <w:noProof/>
            <w:webHidden/>
          </w:rPr>
          <w:t>73</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49" w:history="1">
        <w:r w:rsidR="00B6401D" w:rsidRPr="0068064A">
          <w:rPr>
            <w:rStyle w:val="Hyperlink"/>
            <w:noProof/>
            <w:snapToGrid w:val="0"/>
            <w:w w:val="0"/>
          </w:rPr>
          <w:t>9.3.2</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Role of a Tuberculin Skin Test</w:t>
        </w:r>
        <w:r w:rsidR="00B6401D">
          <w:rPr>
            <w:noProof/>
            <w:webHidden/>
          </w:rPr>
          <w:tab/>
        </w:r>
        <w:r w:rsidR="00B6401D">
          <w:rPr>
            <w:noProof/>
            <w:webHidden/>
          </w:rPr>
          <w:fldChar w:fldCharType="begin"/>
        </w:r>
        <w:r w:rsidR="00B6401D">
          <w:rPr>
            <w:noProof/>
            <w:webHidden/>
          </w:rPr>
          <w:instrText xml:space="preserve"> PAGEREF _Toc318971049 \h </w:instrText>
        </w:r>
        <w:r w:rsidR="00B6401D">
          <w:rPr>
            <w:noProof/>
            <w:webHidden/>
          </w:rPr>
        </w:r>
        <w:r w:rsidR="00B6401D">
          <w:rPr>
            <w:noProof/>
            <w:webHidden/>
          </w:rPr>
          <w:fldChar w:fldCharType="separate"/>
        </w:r>
        <w:r w:rsidR="00B6401D">
          <w:rPr>
            <w:noProof/>
            <w:webHidden/>
          </w:rPr>
          <w:t>74</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50" w:history="1">
        <w:r w:rsidR="00B6401D" w:rsidRPr="0068064A">
          <w:rPr>
            <w:rStyle w:val="Hyperlink"/>
            <w:noProof/>
            <w:snapToGrid w:val="0"/>
            <w:w w:val="0"/>
          </w:rPr>
          <w:t>9.3.3</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Bacteriological confirmation of childhood TB</w:t>
        </w:r>
        <w:r w:rsidR="00B6401D">
          <w:rPr>
            <w:noProof/>
            <w:webHidden/>
          </w:rPr>
          <w:tab/>
        </w:r>
        <w:r w:rsidR="00B6401D">
          <w:rPr>
            <w:noProof/>
            <w:webHidden/>
          </w:rPr>
          <w:fldChar w:fldCharType="begin"/>
        </w:r>
        <w:r w:rsidR="00B6401D">
          <w:rPr>
            <w:noProof/>
            <w:webHidden/>
          </w:rPr>
          <w:instrText xml:space="preserve"> PAGEREF _Toc318971050 \h </w:instrText>
        </w:r>
        <w:r w:rsidR="00B6401D">
          <w:rPr>
            <w:noProof/>
            <w:webHidden/>
          </w:rPr>
        </w:r>
        <w:r w:rsidR="00B6401D">
          <w:rPr>
            <w:noProof/>
            <w:webHidden/>
          </w:rPr>
          <w:fldChar w:fldCharType="separate"/>
        </w:r>
        <w:r w:rsidR="00B6401D">
          <w:rPr>
            <w:noProof/>
            <w:webHidden/>
          </w:rPr>
          <w:t>75</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1051" w:history="1">
        <w:r w:rsidR="00B6401D" w:rsidRPr="0068064A">
          <w:rPr>
            <w:rStyle w:val="Hyperlink"/>
            <w:noProof/>
          </w:rPr>
          <w:t>9.3.3.1</w:t>
        </w:r>
        <w:r w:rsidR="00B6401D">
          <w:rPr>
            <w:rFonts w:asciiTheme="minorHAnsi" w:eastAsiaTheme="minorEastAsia" w:hAnsiTheme="minorHAnsi" w:cstheme="minorBidi"/>
            <w:noProof/>
            <w:sz w:val="22"/>
            <w:szCs w:val="22"/>
            <w:lang w:val="en-ZA" w:eastAsia="en-ZA"/>
          </w:rPr>
          <w:tab/>
        </w:r>
        <w:r w:rsidR="00B6401D" w:rsidRPr="0068064A">
          <w:rPr>
            <w:rStyle w:val="Hyperlink"/>
            <w:noProof/>
          </w:rPr>
          <w:t>Techniques for obtaining specimens from children</w:t>
        </w:r>
        <w:r w:rsidR="00B6401D">
          <w:rPr>
            <w:noProof/>
            <w:webHidden/>
          </w:rPr>
          <w:tab/>
        </w:r>
        <w:r w:rsidR="00B6401D">
          <w:rPr>
            <w:noProof/>
            <w:webHidden/>
          </w:rPr>
          <w:fldChar w:fldCharType="begin"/>
        </w:r>
        <w:r w:rsidR="00B6401D">
          <w:rPr>
            <w:noProof/>
            <w:webHidden/>
          </w:rPr>
          <w:instrText xml:space="preserve"> PAGEREF _Toc318971051 \h </w:instrText>
        </w:r>
        <w:r w:rsidR="00B6401D">
          <w:rPr>
            <w:noProof/>
            <w:webHidden/>
          </w:rPr>
        </w:r>
        <w:r w:rsidR="00B6401D">
          <w:rPr>
            <w:noProof/>
            <w:webHidden/>
          </w:rPr>
          <w:fldChar w:fldCharType="separate"/>
        </w:r>
        <w:r w:rsidR="00B6401D">
          <w:rPr>
            <w:noProof/>
            <w:webHidden/>
          </w:rPr>
          <w:t>75</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1052" w:history="1">
        <w:r w:rsidR="00B6401D" w:rsidRPr="0068064A">
          <w:rPr>
            <w:rStyle w:val="Hyperlink"/>
            <w:noProof/>
          </w:rPr>
          <w:t>9.4</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Paediatric Extrapulmonary TB</w:t>
        </w:r>
        <w:r w:rsidR="00B6401D">
          <w:rPr>
            <w:noProof/>
            <w:webHidden/>
          </w:rPr>
          <w:tab/>
        </w:r>
        <w:r w:rsidR="00B6401D">
          <w:rPr>
            <w:noProof/>
            <w:webHidden/>
          </w:rPr>
          <w:fldChar w:fldCharType="begin"/>
        </w:r>
        <w:r w:rsidR="00B6401D">
          <w:rPr>
            <w:noProof/>
            <w:webHidden/>
          </w:rPr>
          <w:instrText xml:space="preserve"> PAGEREF _Toc318971052 \h </w:instrText>
        </w:r>
        <w:r w:rsidR="00B6401D">
          <w:rPr>
            <w:noProof/>
            <w:webHidden/>
          </w:rPr>
        </w:r>
        <w:r w:rsidR="00B6401D">
          <w:rPr>
            <w:noProof/>
            <w:webHidden/>
          </w:rPr>
          <w:fldChar w:fldCharType="separate"/>
        </w:r>
        <w:r w:rsidR="00B6401D">
          <w:rPr>
            <w:noProof/>
            <w:webHidden/>
          </w:rPr>
          <w:t>76</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53" w:history="1">
        <w:r w:rsidR="00B6401D" w:rsidRPr="0068064A">
          <w:rPr>
            <w:rStyle w:val="Hyperlink"/>
            <w:noProof/>
            <w:snapToGrid w:val="0"/>
            <w:w w:val="0"/>
          </w:rPr>
          <w:t>9.4.1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TB meningitis</w:t>
        </w:r>
        <w:r w:rsidR="00B6401D">
          <w:rPr>
            <w:noProof/>
            <w:webHidden/>
          </w:rPr>
          <w:tab/>
        </w:r>
        <w:r w:rsidR="00B6401D">
          <w:rPr>
            <w:noProof/>
            <w:webHidden/>
          </w:rPr>
          <w:fldChar w:fldCharType="begin"/>
        </w:r>
        <w:r w:rsidR="00B6401D">
          <w:rPr>
            <w:noProof/>
            <w:webHidden/>
          </w:rPr>
          <w:instrText xml:space="preserve"> PAGEREF _Toc318971053 \h </w:instrText>
        </w:r>
        <w:r w:rsidR="00B6401D">
          <w:rPr>
            <w:noProof/>
            <w:webHidden/>
          </w:rPr>
        </w:r>
        <w:r w:rsidR="00B6401D">
          <w:rPr>
            <w:noProof/>
            <w:webHidden/>
          </w:rPr>
          <w:fldChar w:fldCharType="separate"/>
        </w:r>
        <w:r w:rsidR="00B6401D">
          <w:rPr>
            <w:noProof/>
            <w:webHidden/>
          </w:rPr>
          <w:t>76</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54" w:history="1">
        <w:r w:rsidR="00B6401D" w:rsidRPr="0068064A">
          <w:rPr>
            <w:rStyle w:val="Hyperlink"/>
            <w:noProof/>
            <w:snapToGrid w:val="0"/>
            <w:w w:val="0"/>
          </w:rPr>
          <w:t>9.4.2</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Lymph node TB</w:t>
        </w:r>
        <w:r w:rsidR="00B6401D">
          <w:rPr>
            <w:noProof/>
            <w:webHidden/>
          </w:rPr>
          <w:tab/>
        </w:r>
        <w:r w:rsidR="00B6401D">
          <w:rPr>
            <w:noProof/>
            <w:webHidden/>
          </w:rPr>
          <w:fldChar w:fldCharType="begin"/>
        </w:r>
        <w:r w:rsidR="00B6401D">
          <w:rPr>
            <w:noProof/>
            <w:webHidden/>
          </w:rPr>
          <w:instrText xml:space="preserve"> PAGEREF _Toc318971054 \h </w:instrText>
        </w:r>
        <w:r w:rsidR="00B6401D">
          <w:rPr>
            <w:noProof/>
            <w:webHidden/>
          </w:rPr>
        </w:r>
        <w:r w:rsidR="00B6401D">
          <w:rPr>
            <w:noProof/>
            <w:webHidden/>
          </w:rPr>
          <w:fldChar w:fldCharType="separate"/>
        </w:r>
        <w:r w:rsidR="00B6401D">
          <w:rPr>
            <w:noProof/>
            <w:webHidden/>
          </w:rPr>
          <w:t>76</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55" w:history="1">
        <w:r w:rsidR="00B6401D" w:rsidRPr="0068064A">
          <w:rPr>
            <w:rStyle w:val="Hyperlink"/>
            <w:noProof/>
            <w:snapToGrid w:val="0"/>
            <w:w w:val="0"/>
          </w:rPr>
          <w:t>9.4.3</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Abdominal TB</w:t>
        </w:r>
        <w:r w:rsidR="00B6401D">
          <w:rPr>
            <w:noProof/>
            <w:webHidden/>
          </w:rPr>
          <w:tab/>
        </w:r>
        <w:r w:rsidR="00B6401D">
          <w:rPr>
            <w:noProof/>
            <w:webHidden/>
          </w:rPr>
          <w:fldChar w:fldCharType="begin"/>
        </w:r>
        <w:r w:rsidR="00B6401D">
          <w:rPr>
            <w:noProof/>
            <w:webHidden/>
          </w:rPr>
          <w:instrText xml:space="preserve"> PAGEREF _Toc318971055 \h </w:instrText>
        </w:r>
        <w:r w:rsidR="00B6401D">
          <w:rPr>
            <w:noProof/>
            <w:webHidden/>
          </w:rPr>
        </w:r>
        <w:r w:rsidR="00B6401D">
          <w:rPr>
            <w:noProof/>
            <w:webHidden/>
          </w:rPr>
          <w:fldChar w:fldCharType="separate"/>
        </w:r>
        <w:r w:rsidR="00B6401D">
          <w:rPr>
            <w:noProof/>
            <w:webHidden/>
          </w:rPr>
          <w:t>77</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56" w:history="1">
        <w:r w:rsidR="00B6401D" w:rsidRPr="0068064A">
          <w:rPr>
            <w:rStyle w:val="Hyperlink"/>
            <w:noProof/>
            <w:snapToGrid w:val="0"/>
            <w:w w:val="0"/>
          </w:rPr>
          <w:t>9.4.4</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Bone and joint disease</w:t>
        </w:r>
        <w:r w:rsidR="00B6401D">
          <w:rPr>
            <w:noProof/>
            <w:webHidden/>
          </w:rPr>
          <w:tab/>
        </w:r>
        <w:r w:rsidR="00B6401D">
          <w:rPr>
            <w:noProof/>
            <w:webHidden/>
          </w:rPr>
          <w:fldChar w:fldCharType="begin"/>
        </w:r>
        <w:r w:rsidR="00B6401D">
          <w:rPr>
            <w:noProof/>
            <w:webHidden/>
          </w:rPr>
          <w:instrText xml:space="preserve"> PAGEREF _Toc318971056 \h </w:instrText>
        </w:r>
        <w:r w:rsidR="00B6401D">
          <w:rPr>
            <w:noProof/>
            <w:webHidden/>
          </w:rPr>
        </w:r>
        <w:r w:rsidR="00B6401D">
          <w:rPr>
            <w:noProof/>
            <w:webHidden/>
          </w:rPr>
          <w:fldChar w:fldCharType="separate"/>
        </w:r>
        <w:r w:rsidR="00B6401D">
          <w:rPr>
            <w:noProof/>
            <w:webHidden/>
          </w:rPr>
          <w:t>77</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57" w:history="1">
        <w:r w:rsidR="00B6401D" w:rsidRPr="0068064A">
          <w:rPr>
            <w:rStyle w:val="Hyperlink"/>
            <w:noProof/>
            <w:snapToGrid w:val="0"/>
            <w:w w:val="0"/>
          </w:rPr>
          <w:t>9.4.5</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BCG disease</w:t>
        </w:r>
        <w:r w:rsidR="00B6401D">
          <w:rPr>
            <w:noProof/>
            <w:webHidden/>
          </w:rPr>
          <w:tab/>
        </w:r>
        <w:r w:rsidR="00B6401D">
          <w:rPr>
            <w:noProof/>
            <w:webHidden/>
          </w:rPr>
          <w:fldChar w:fldCharType="begin"/>
        </w:r>
        <w:r w:rsidR="00B6401D">
          <w:rPr>
            <w:noProof/>
            <w:webHidden/>
          </w:rPr>
          <w:instrText xml:space="preserve"> PAGEREF _Toc318971057 \h </w:instrText>
        </w:r>
        <w:r w:rsidR="00B6401D">
          <w:rPr>
            <w:noProof/>
            <w:webHidden/>
          </w:rPr>
        </w:r>
        <w:r w:rsidR="00B6401D">
          <w:rPr>
            <w:noProof/>
            <w:webHidden/>
          </w:rPr>
          <w:fldChar w:fldCharType="separate"/>
        </w:r>
        <w:r w:rsidR="00B6401D">
          <w:rPr>
            <w:noProof/>
            <w:webHidden/>
          </w:rPr>
          <w:t>77</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1058" w:history="1">
        <w:r w:rsidR="00B6401D" w:rsidRPr="0068064A">
          <w:rPr>
            <w:rStyle w:val="Hyperlink"/>
            <w:noProof/>
          </w:rPr>
          <w:t>9.5</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Paediatric DR-TB</w:t>
        </w:r>
        <w:r w:rsidR="00B6401D">
          <w:rPr>
            <w:noProof/>
            <w:webHidden/>
          </w:rPr>
          <w:tab/>
        </w:r>
        <w:r w:rsidR="00B6401D">
          <w:rPr>
            <w:noProof/>
            <w:webHidden/>
          </w:rPr>
          <w:fldChar w:fldCharType="begin"/>
        </w:r>
        <w:r w:rsidR="00B6401D">
          <w:rPr>
            <w:noProof/>
            <w:webHidden/>
          </w:rPr>
          <w:instrText xml:space="preserve"> PAGEREF _Toc318971058 \h </w:instrText>
        </w:r>
        <w:r w:rsidR="00B6401D">
          <w:rPr>
            <w:noProof/>
            <w:webHidden/>
          </w:rPr>
        </w:r>
        <w:r w:rsidR="00B6401D">
          <w:rPr>
            <w:noProof/>
            <w:webHidden/>
          </w:rPr>
          <w:fldChar w:fldCharType="separate"/>
        </w:r>
        <w:r w:rsidR="00B6401D">
          <w:rPr>
            <w:noProof/>
            <w:webHidden/>
          </w:rPr>
          <w:t>78</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1059" w:history="1">
        <w:r w:rsidR="00B6401D" w:rsidRPr="0068064A">
          <w:rPr>
            <w:rStyle w:val="Hyperlink"/>
            <w:noProof/>
          </w:rPr>
          <w:t>9.6</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PadediatricTB treatment</w:t>
        </w:r>
        <w:r w:rsidR="00B6401D">
          <w:rPr>
            <w:noProof/>
            <w:webHidden/>
          </w:rPr>
          <w:tab/>
        </w:r>
        <w:r w:rsidR="00B6401D">
          <w:rPr>
            <w:noProof/>
            <w:webHidden/>
          </w:rPr>
          <w:fldChar w:fldCharType="begin"/>
        </w:r>
        <w:r w:rsidR="00B6401D">
          <w:rPr>
            <w:noProof/>
            <w:webHidden/>
          </w:rPr>
          <w:instrText xml:space="preserve"> PAGEREF _Toc318971059 \h </w:instrText>
        </w:r>
        <w:r w:rsidR="00B6401D">
          <w:rPr>
            <w:noProof/>
            <w:webHidden/>
          </w:rPr>
        </w:r>
        <w:r w:rsidR="00B6401D">
          <w:rPr>
            <w:noProof/>
            <w:webHidden/>
          </w:rPr>
          <w:fldChar w:fldCharType="separate"/>
        </w:r>
        <w:r w:rsidR="00B6401D">
          <w:rPr>
            <w:noProof/>
            <w:webHidden/>
          </w:rPr>
          <w:t>78</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60" w:history="1">
        <w:r w:rsidR="00B6401D" w:rsidRPr="0068064A">
          <w:rPr>
            <w:rStyle w:val="Hyperlink"/>
            <w:noProof/>
            <w:snapToGrid w:val="0"/>
            <w:w w:val="0"/>
          </w:rPr>
          <w:t>9.6.1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Treatment of susceptible paediatric TB</w:t>
        </w:r>
        <w:r w:rsidR="00B6401D">
          <w:rPr>
            <w:noProof/>
            <w:webHidden/>
          </w:rPr>
          <w:tab/>
        </w:r>
        <w:r w:rsidR="00B6401D">
          <w:rPr>
            <w:noProof/>
            <w:webHidden/>
          </w:rPr>
          <w:fldChar w:fldCharType="begin"/>
        </w:r>
        <w:r w:rsidR="00B6401D">
          <w:rPr>
            <w:noProof/>
            <w:webHidden/>
          </w:rPr>
          <w:instrText xml:space="preserve"> PAGEREF _Toc318971060 \h </w:instrText>
        </w:r>
        <w:r w:rsidR="00B6401D">
          <w:rPr>
            <w:noProof/>
            <w:webHidden/>
          </w:rPr>
        </w:r>
        <w:r w:rsidR="00B6401D">
          <w:rPr>
            <w:noProof/>
            <w:webHidden/>
          </w:rPr>
          <w:fldChar w:fldCharType="separate"/>
        </w:r>
        <w:r w:rsidR="00B6401D">
          <w:rPr>
            <w:noProof/>
            <w:webHidden/>
          </w:rPr>
          <w:t>78</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61" w:history="1">
        <w:r w:rsidR="00B6401D" w:rsidRPr="0068064A">
          <w:rPr>
            <w:rStyle w:val="Hyperlink"/>
            <w:noProof/>
            <w:snapToGrid w:val="0"/>
            <w:w w:val="0"/>
          </w:rPr>
          <w:t>9.6.2</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Use of Steroids in Pediatric TB forms</w:t>
        </w:r>
        <w:r w:rsidR="00B6401D">
          <w:rPr>
            <w:noProof/>
            <w:webHidden/>
          </w:rPr>
          <w:tab/>
        </w:r>
        <w:r w:rsidR="00B6401D">
          <w:rPr>
            <w:noProof/>
            <w:webHidden/>
          </w:rPr>
          <w:fldChar w:fldCharType="begin"/>
        </w:r>
        <w:r w:rsidR="00B6401D">
          <w:rPr>
            <w:noProof/>
            <w:webHidden/>
          </w:rPr>
          <w:instrText xml:space="preserve"> PAGEREF _Toc318971061 \h </w:instrText>
        </w:r>
        <w:r w:rsidR="00B6401D">
          <w:rPr>
            <w:noProof/>
            <w:webHidden/>
          </w:rPr>
        </w:r>
        <w:r w:rsidR="00B6401D">
          <w:rPr>
            <w:noProof/>
            <w:webHidden/>
          </w:rPr>
          <w:fldChar w:fldCharType="separate"/>
        </w:r>
        <w:r w:rsidR="00B6401D">
          <w:rPr>
            <w:noProof/>
            <w:webHidden/>
          </w:rPr>
          <w:t>79</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62" w:history="1">
        <w:r w:rsidR="00B6401D" w:rsidRPr="0068064A">
          <w:rPr>
            <w:rStyle w:val="Hyperlink"/>
            <w:noProof/>
            <w:snapToGrid w:val="0"/>
            <w:w w:val="0"/>
          </w:rPr>
          <w:t>9.6.3</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Paediatric anti-TB drugs dosage</w:t>
        </w:r>
        <w:r w:rsidR="00B6401D">
          <w:rPr>
            <w:noProof/>
            <w:webHidden/>
          </w:rPr>
          <w:tab/>
        </w:r>
        <w:r w:rsidR="00B6401D">
          <w:rPr>
            <w:noProof/>
            <w:webHidden/>
          </w:rPr>
          <w:fldChar w:fldCharType="begin"/>
        </w:r>
        <w:r w:rsidR="00B6401D">
          <w:rPr>
            <w:noProof/>
            <w:webHidden/>
          </w:rPr>
          <w:instrText xml:space="preserve"> PAGEREF _Toc318971062 \h </w:instrText>
        </w:r>
        <w:r w:rsidR="00B6401D">
          <w:rPr>
            <w:noProof/>
            <w:webHidden/>
          </w:rPr>
        </w:r>
        <w:r w:rsidR="00B6401D">
          <w:rPr>
            <w:noProof/>
            <w:webHidden/>
          </w:rPr>
          <w:fldChar w:fldCharType="separate"/>
        </w:r>
        <w:r w:rsidR="00B6401D">
          <w:rPr>
            <w:noProof/>
            <w:webHidden/>
          </w:rPr>
          <w:t>79</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1063" w:history="1">
        <w:r w:rsidR="00B6401D" w:rsidRPr="0068064A">
          <w:rPr>
            <w:rStyle w:val="Hyperlink"/>
            <w:noProof/>
          </w:rPr>
          <w:t>9.7</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Paediatric MDRTB treatment</w:t>
        </w:r>
        <w:r w:rsidR="00B6401D">
          <w:rPr>
            <w:noProof/>
            <w:webHidden/>
          </w:rPr>
          <w:tab/>
        </w:r>
        <w:r w:rsidR="00B6401D">
          <w:rPr>
            <w:noProof/>
            <w:webHidden/>
          </w:rPr>
          <w:fldChar w:fldCharType="begin"/>
        </w:r>
        <w:r w:rsidR="00B6401D">
          <w:rPr>
            <w:noProof/>
            <w:webHidden/>
          </w:rPr>
          <w:instrText xml:space="preserve"> PAGEREF _Toc318971063 \h </w:instrText>
        </w:r>
        <w:r w:rsidR="00B6401D">
          <w:rPr>
            <w:noProof/>
            <w:webHidden/>
          </w:rPr>
        </w:r>
        <w:r w:rsidR="00B6401D">
          <w:rPr>
            <w:noProof/>
            <w:webHidden/>
          </w:rPr>
          <w:fldChar w:fldCharType="separate"/>
        </w:r>
        <w:r w:rsidR="00B6401D">
          <w:rPr>
            <w:noProof/>
            <w:webHidden/>
          </w:rPr>
          <w:t>80</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1064" w:history="1">
        <w:r w:rsidR="00B6401D" w:rsidRPr="0068064A">
          <w:rPr>
            <w:rStyle w:val="Hyperlink"/>
            <w:noProof/>
          </w:rPr>
          <w:t>9.8</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Follow up of children on TB treatment</w:t>
        </w:r>
        <w:r w:rsidR="00B6401D">
          <w:rPr>
            <w:noProof/>
            <w:webHidden/>
          </w:rPr>
          <w:tab/>
        </w:r>
        <w:r w:rsidR="00B6401D">
          <w:rPr>
            <w:noProof/>
            <w:webHidden/>
          </w:rPr>
          <w:fldChar w:fldCharType="begin"/>
        </w:r>
        <w:r w:rsidR="00B6401D">
          <w:rPr>
            <w:noProof/>
            <w:webHidden/>
          </w:rPr>
          <w:instrText xml:space="preserve"> PAGEREF _Toc318971064 \h </w:instrText>
        </w:r>
        <w:r w:rsidR="00B6401D">
          <w:rPr>
            <w:noProof/>
            <w:webHidden/>
          </w:rPr>
        </w:r>
        <w:r w:rsidR="00B6401D">
          <w:rPr>
            <w:noProof/>
            <w:webHidden/>
          </w:rPr>
          <w:fldChar w:fldCharType="separate"/>
        </w:r>
        <w:r w:rsidR="00B6401D">
          <w:rPr>
            <w:noProof/>
            <w:webHidden/>
          </w:rPr>
          <w:t>81</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1065" w:history="1">
        <w:r w:rsidR="00B6401D" w:rsidRPr="0068064A">
          <w:rPr>
            <w:rStyle w:val="Hyperlink"/>
            <w:noProof/>
          </w:rPr>
          <w:t>9.9</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TB-HIV COINFECTION</w:t>
        </w:r>
        <w:r w:rsidR="00B6401D">
          <w:rPr>
            <w:noProof/>
            <w:webHidden/>
          </w:rPr>
          <w:tab/>
        </w:r>
        <w:r w:rsidR="00B6401D">
          <w:rPr>
            <w:noProof/>
            <w:webHidden/>
          </w:rPr>
          <w:fldChar w:fldCharType="begin"/>
        </w:r>
        <w:r w:rsidR="00B6401D">
          <w:rPr>
            <w:noProof/>
            <w:webHidden/>
          </w:rPr>
          <w:instrText xml:space="preserve"> PAGEREF _Toc318971065 \h </w:instrText>
        </w:r>
        <w:r w:rsidR="00B6401D">
          <w:rPr>
            <w:noProof/>
            <w:webHidden/>
          </w:rPr>
        </w:r>
        <w:r w:rsidR="00B6401D">
          <w:rPr>
            <w:noProof/>
            <w:webHidden/>
          </w:rPr>
          <w:fldChar w:fldCharType="separate"/>
        </w:r>
        <w:r w:rsidR="00B6401D">
          <w:rPr>
            <w:noProof/>
            <w:webHidden/>
          </w:rPr>
          <w:t>81</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66" w:history="1">
        <w:r w:rsidR="00B6401D" w:rsidRPr="0068064A">
          <w:rPr>
            <w:rStyle w:val="Hyperlink"/>
            <w:noProof/>
            <w:snapToGrid w:val="0"/>
            <w:w w:val="0"/>
          </w:rPr>
          <w:t>9.9.1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rFonts w:ascii="Helvetica" w:hAnsi="Helvetica"/>
            <w:noProof/>
          </w:rPr>
          <w:t>Anti-Retroviral Therapy</w:t>
        </w:r>
        <w:r w:rsidR="00B6401D">
          <w:rPr>
            <w:noProof/>
            <w:webHidden/>
          </w:rPr>
          <w:tab/>
        </w:r>
        <w:r w:rsidR="00B6401D">
          <w:rPr>
            <w:noProof/>
            <w:webHidden/>
          </w:rPr>
          <w:fldChar w:fldCharType="begin"/>
        </w:r>
        <w:r w:rsidR="00B6401D">
          <w:rPr>
            <w:noProof/>
            <w:webHidden/>
          </w:rPr>
          <w:instrText xml:space="preserve"> PAGEREF _Toc318971066 \h </w:instrText>
        </w:r>
        <w:r w:rsidR="00B6401D">
          <w:rPr>
            <w:noProof/>
            <w:webHidden/>
          </w:rPr>
        </w:r>
        <w:r w:rsidR="00B6401D">
          <w:rPr>
            <w:noProof/>
            <w:webHidden/>
          </w:rPr>
          <w:fldChar w:fldCharType="separate"/>
        </w:r>
        <w:r w:rsidR="00B6401D">
          <w:rPr>
            <w:noProof/>
            <w:webHidden/>
          </w:rPr>
          <w:t>81</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1067" w:history="1">
        <w:r w:rsidR="00B6401D" w:rsidRPr="0068064A">
          <w:rPr>
            <w:rStyle w:val="Hyperlink"/>
            <w:noProof/>
          </w:rPr>
          <w:t>9.9.1.1</w:t>
        </w:r>
        <w:r w:rsidR="00B6401D">
          <w:rPr>
            <w:rFonts w:asciiTheme="minorHAnsi" w:eastAsiaTheme="minorEastAsia" w:hAnsiTheme="minorHAnsi" w:cstheme="minorBidi"/>
            <w:noProof/>
            <w:sz w:val="22"/>
            <w:szCs w:val="22"/>
            <w:lang w:val="en-ZA" w:eastAsia="en-ZA"/>
          </w:rPr>
          <w:tab/>
        </w:r>
        <w:r w:rsidR="00B6401D" w:rsidRPr="0068064A">
          <w:rPr>
            <w:rStyle w:val="Hyperlink"/>
            <w:noProof/>
          </w:rPr>
          <w:t>Recommended regimens for HIV+ pediatric patients on TB treatment:</w:t>
        </w:r>
        <w:r w:rsidR="00B6401D">
          <w:rPr>
            <w:noProof/>
            <w:webHidden/>
          </w:rPr>
          <w:tab/>
        </w:r>
        <w:r w:rsidR="00B6401D">
          <w:rPr>
            <w:noProof/>
            <w:webHidden/>
          </w:rPr>
          <w:fldChar w:fldCharType="begin"/>
        </w:r>
        <w:r w:rsidR="00B6401D">
          <w:rPr>
            <w:noProof/>
            <w:webHidden/>
          </w:rPr>
          <w:instrText xml:space="preserve"> PAGEREF _Toc318971067 \h </w:instrText>
        </w:r>
        <w:r w:rsidR="00B6401D">
          <w:rPr>
            <w:noProof/>
            <w:webHidden/>
          </w:rPr>
        </w:r>
        <w:r w:rsidR="00B6401D">
          <w:rPr>
            <w:noProof/>
            <w:webHidden/>
          </w:rPr>
          <w:fldChar w:fldCharType="separate"/>
        </w:r>
        <w:r w:rsidR="00B6401D">
          <w:rPr>
            <w:noProof/>
            <w:webHidden/>
          </w:rPr>
          <w:t>81</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1068" w:history="1">
        <w:r w:rsidR="00B6401D" w:rsidRPr="0068064A">
          <w:rPr>
            <w:rStyle w:val="Hyperlink"/>
            <w:noProof/>
          </w:rPr>
          <w:t>9.9.1.2</w:t>
        </w:r>
        <w:r w:rsidR="00B6401D">
          <w:rPr>
            <w:rFonts w:asciiTheme="minorHAnsi" w:eastAsiaTheme="minorEastAsia" w:hAnsiTheme="minorHAnsi" w:cstheme="minorBidi"/>
            <w:noProof/>
            <w:sz w:val="22"/>
            <w:szCs w:val="22"/>
            <w:lang w:val="en-ZA" w:eastAsia="en-ZA"/>
          </w:rPr>
          <w:tab/>
        </w:r>
        <w:r w:rsidR="00B6401D" w:rsidRPr="0068064A">
          <w:rPr>
            <w:rStyle w:val="Hyperlink"/>
            <w:noProof/>
          </w:rPr>
          <w:t>Alternative ART regimen options for special situations requiring TB/HIV co-treatment:</w:t>
        </w:r>
        <w:r w:rsidR="00B6401D">
          <w:rPr>
            <w:noProof/>
            <w:webHidden/>
          </w:rPr>
          <w:tab/>
        </w:r>
        <w:r w:rsidR="00B6401D">
          <w:rPr>
            <w:noProof/>
            <w:webHidden/>
          </w:rPr>
          <w:fldChar w:fldCharType="begin"/>
        </w:r>
        <w:r w:rsidR="00B6401D">
          <w:rPr>
            <w:noProof/>
            <w:webHidden/>
          </w:rPr>
          <w:instrText xml:space="preserve"> PAGEREF _Toc318971068 \h </w:instrText>
        </w:r>
        <w:r w:rsidR="00B6401D">
          <w:rPr>
            <w:noProof/>
            <w:webHidden/>
          </w:rPr>
        </w:r>
        <w:r w:rsidR="00B6401D">
          <w:rPr>
            <w:noProof/>
            <w:webHidden/>
          </w:rPr>
          <w:fldChar w:fldCharType="separate"/>
        </w:r>
        <w:r w:rsidR="00B6401D">
          <w:rPr>
            <w:noProof/>
            <w:webHidden/>
          </w:rPr>
          <w:t>82</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69" w:history="1">
        <w:r w:rsidR="00B6401D" w:rsidRPr="0068064A">
          <w:rPr>
            <w:rStyle w:val="Hyperlink"/>
            <w:noProof/>
            <w:snapToGrid w:val="0"/>
            <w:w w:val="0"/>
          </w:rPr>
          <w:t>9.9.2</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Cotrimoxazole Prophylaxis</w:t>
        </w:r>
        <w:r w:rsidR="00B6401D">
          <w:rPr>
            <w:noProof/>
            <w:webHidden/>
          </w:rPr>
          <w:tab/>
        </w:r>
        <w:r w:rsidR="00B6401D">
          <w:rPr>
            <w:noProof/>
            <w:webHidden/>
          </w:rPr>
          <w:fldChar w:fldCharType="begin"/>
        </w:r>
        <w:r w:rsidR="00B6401D">
          <w:rPr>
            <w:noProof/>
            <w:webHidden/>
          </w:rPr>
          <w:instrText xml:space="preserve"> PAGEREF _Toc318971069 \h </w:instrText>
        </w:r>
        <w:r w:rsidR="00B6401D">
          <w:rPr>
            <w:noProof/>
            <w:webHidden/>
          </w:rPr>
        </w:r>
        <w:r w:rsidR="00B6401D">
          <w:rPr>
            <w:noProof/>
            <w:webHidden/>
          </w:rPr>
          <w:fldChar w:fldCharType="separate"/>
        </w:r>
        <w:r w:rsidR="00B6401D">
          <w:rPr>
            <w:noProof/>
            <w:webHidden/>
          </w:rPr>
          <w:t>82</w:t>
        </w:r>
        <w:r w:rsidR="00B6401D">
          <w:rPr>
            <w:noProof/>
            <w:webHidden/>
          </w:rPr>
          <w:fldChar w:fldCharType="end"/>
        </w:r>
      </w:hyperlink>
    </w:p>
    <w:p w:rsidR="00B6401D" w:rsidRDefault="002A0264">
      <w:pPr>
        <w:pStyle w:val="TOC3"/>
        <w:tabs>
          <w:tab w:val="left" w:pos="1200"/>
          <w:tab w:val="right" w:leader="dot" w:pos="9890"/>
        </w:tabs>
        <w:rPr>
          <w:rFonts w:asciiTheme="minorHAnsi" w:eastAsiaTheme="minorEastAsia" w:hAnsiTheme="minorHAnsi" w:cstheme="minorBidi"/>
          <w:i w:val="0"/>
          <w:iCs w:val="0"/>
          <w:noProof/>
          <w:sz w:val="22"/>
          <w:szCs w:val="22"/>
          <w:lang w:val="en-ZA" w:eastAsia="en-ZA"/>
        </w:rPr>
      </w:pPr>
      <w:hyperlink w:anchor="_Toc318971070" w:history="1">
        <w:r w:rsidR="00B6401D" w:rsidRPr="0068064A">
          <w:rPr>
            <w:rStyle w:val="Hyperlink"/>
            <w:noProof/>
            <w:snapToGrid w:val="0"/>
            <w:w w:val="0"/>
            <w:lang w:val="en-GB"/>
          </w:rPr>
          <w:t>9.9.3</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lang w:val="en-GB"/>
          </w:rPr>
          <w:t>Administering treatment and ensuring adherence</w:t>
        </w:r>
        <w:r w:rsidR="00B6401D">
          <w:rPr>
            <w:noProof/>
            <w:webHidden/>
          </w:rPr>
          <w:tab/>
        </w:r>
        <w:r w:rsidR="00B6401D">
          <w:rPr>
            <w:noProof/>
            <w:webHidden/>
          </w:rPr>
          <w:fldChar w:fldCharType="begin"/>
        </w:r>
        <w:r w:rsidR="00B6401D">
          <w:rPr>
            <w:noProof/>
            <w:webHidden/>
          </w:rPr>
          <w:instrText xml:space="preserve"> PAGEREF _Toc318971070 \h </w:instrText>
        </w:r>
        <w:r w:rsidR="00B6401D">
          <w:rPr>
            <w:noProof/>
            <w:webHidden/>
          </w:rPr>
        </w:r>
        <w:r w:rsidR="00B6401D">
          <w:rPr>
            <w:noProof/>
            <w:webHidden/>
          </w:rPr>
          <w:fldChar w:fldCharType="separate"/>
        </w:r>
        <w:r w:rsidR="00B6401D">
          <w:rPr>
            <w:noProof/>
            <w:webHidden/>
          </w:rPr>
          <w:t>82</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1071" w:history="1">
        <w:r w:rsidR="00B6401D" w:rsidRPr="0068064A">
          <w:rPr>
            <w:rStyle w:val="Hyperlink"/>
            <w:noProof/>
          </w:rPr>
          <w:t>9.10</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Prevention of Paediatric TB</w:t>
        </w:r>
        <w:r w:rsidR="00B6401D">
          <w:rPr>
            <w:noProof/>
            <w:webHidden/>
          </w:rPr>
          <w:tab/>
        </w:r>
        <w:r w:rsidR="00B6401D">
          <w:rPr>
            <w:noProof/>
            <w:webHidden/>
          </w:rPr>
          <w:fldChar w:fldCharType="begin"/>
        </w:r>
        <w:r w:rsidR="00B6401D">
          <w:rPr>
            <w:noProof/>
            <w:webHidden/>
          </w:rPr>
          <w:instrText xml:space="preserve"> PAGEREF _Toc318971071 \h </w:instrText>
        </w:r>
        <w:r w:rsidR="00B6401D">
          <w:rPr>
            <w:noProof/>
            <w:webHidden/>
          </w:rPr>
        </w:r>
        <w:r w:rsidR="00B6401D">
          <w:rPr>
            <w:noProof/>
            <w:webHidden/>
          </w:rPr>
          <w:fldChar w:fldCharType="separate"/>
        </w:r>
        <w:r w:rsidR="00B6401D">
          <w:rPr>
            <w:noProof/>
            <w:webHidden/>
          </w:rPr>
          <w:t>83</w:t>
        </w:r>
        <w:r w:rsidR="00B6401D">
          <w:rPr>
            <w:noProof/>
            <w:webHidden/>
          </w:rPr>
          <w:fldChar w:fldCharType="end"/>
        </w:r>
      </w:hyperlink>
    </w:p>
    <w:p w:rsidR="00B6401D" w:rsidRDefault="002A0264">
      <w:pPr>
        <w:pStyle w:val="TOC3"/>
        <w:tabs>
          <w:tab w:val="left" w:pos="1440"/>
          <w:tab w:val="right" w:leader="dot" w:pos="9890"/>
        </w:tabs>
        <w:rPr>
          <w:rFonts w:asciiTheme="minorHAnsi" w:eastAsiaTheme="minorEastAsia" w:hAnsiTheme="minorHAnsi" w:cstheme="minorBidi"/>
          <w:i w:val="0"/>
          <w:iCs w:val="0"/>
          <w:noProof/>
          <w:sz w:val="22"/>
          <w:szCs w:val="22"/>
          <w:lang w:val="en-ZA" w:eastAsia="en-ZA"/>
        </w:rPr>
      </w:pPr>
      <w:hyperlink w:anchor="_Toc318971072" w:history="1">
        <w:r w:rsidR="00B6401D" w:rsidRPr="0068064A">
          <w:rPr>
            <w:rStyle w:val="Hyperlink"/>
            <w:noProof/>
            <w:snapToGrid w:val="0"/>
            <w:w w:val="0"/>
          </w:rPr>
          <w:t>9.10.1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Paediatric Isoniazid Preventive Therapy</w:t>
        </w:r>
        <w:r w:rsidR="00B6401D">
          <w:rPr>
            <w:noProof/>
            <w:webHidden/>
          </w:rPr>
          <w:tab/>
        </w:r>
        <w:r w:rsidR="00B6401D">
          <w:rPr>
            <w:noProof/>
            <w:webHidden/>
          </w:rPr>
          <w:fldChar w:fldCharType="begin"/>
        </w:r>
        <w:r w:rsidR="00B6401D">
          <w:rPr>
            <w:noProof/>
            <w:webHidden/>
          </w:rPr>
          <w:instrText xml:space="preserve"> PAGEREF _Toc318971072 \h </w:instrText>
        </w:r>
        <w:r w:rsidR="00B6401D">
          <w:rPr>
            <w:noProof/>
            <w:webHidden/>
          </w:rPr>
        </w:r>
        <w:r w:rsidR="00B6401D">
          <w:rPr>
            <w:noProof/>
            <w:webHidden/>
          </w:rPr>
          <w:fldChar w:fldCharType="separate"/>
        </w:r>
        <w:r w:rsidR="00B6401D">
          <w:rPr>
            <w:noProof/>
            <w:webHidden/>
          </w:rPr>
          <w:t>83</w:t>
        </w:r>
        <w:r w:rsidR="00B6401D">
          <w:rPr>
            <w:noProof/>
            <w:webHidden/>
          </w:rPr>
          <w:fldChar w:fldCharType="end"/>
        </w:r>
      </w:hyperlink>
    </w:p>
    <w:p w:rsidR="00B6401D" w:rsidRDefault="002A0264">
      <w:pPr>
        <w:pStyle w:val="TOC1"/>
        <w:tabs>
          <w:tab w:val="left" w:pos="1440"/>
          <w:tab w:val="right" w:leader="dot" w:pos="9890"/>
        </w:tabs>
        <w:rPr>
          <w:rFonts w:asciiTheme="minorHAnsi" w:eastAsiaTheme="minorEastAsia" w:hAnsiTheme="minorHAnsi" w:cstheme="minorBidi"/>
          <w:b w:val="0"/>
          <w:bCs w:val="0"/>
          <w:caps w:val="0"/>
          <w:noProof/>
          <w:sz w:val="22"/>
          <w:szCs w:val="22"/>
          <w:lang w:val="en-ZA" w:eastAsia="en-ZA"/>
        </w:rPr>
      </w:pPr>
      <w:hyperlink w:anchor="_Toc318971073" w:history="1">
        <w:r w:rsidR="00B6401D" w:rsidRPr="0068064A">
          <w:rPr>
            <w:rStyle w:val="Hyperlink"/>
            <w:noProof/>
          </w:rPr>
          <w:t>CHAPTER 10</w:t>
        </w:r>
        <w:r w:rsidR="00B6401D">
          <w:rPr>
            <w:rFonts w:asciiTheme="minorHAnsi" w:eastAsiaTheme="minorEastAsia" w:hAnsiTheme="minorHAnsi" w:cstheme="minorBidi"/>
            <w:b w:val="0"/>
            <w:bCs w:val="0"/>
            <w:caps w:val="0"/>
            <w:noProof/>
            <w:sz w:val="22"/>
            <w:szCs w:val="22"/>
            <w:lang w:val="en-ZA" w:eastAsia="en-ZA"/>
          </w:rPr>
          <w:tab/>
        </w:r>
        <w:r w:rsidR="00B6401D" w:rsidRPr="0068064A">
          <w:rPr>
            <w:rStyle w:val="Hyperlink"/>
            <w:noProof/>
          </w:rPr>
          <w:t>COLLABORATIVE TB AND HIV ACTIVITIES</w:t>
        </w:r>
        <w:r w:rsidR="00B6401D">
          <w:rPr>
            <w:noProof/>
            <w:webHidden/>
          </w:rPr>
          <w:tab/>
        </w:r>
        <w:r w:rsidR="00B6401D">
          <w:rPr>
            <w:noProof/>
            <w:webHidden/>
          </w:rPr>
          <w:fldChar w:fldCharType="begin"/>
        </w:r>
        <w:r w:rsidR="00B6401D">
          <w:rPr>
            <w:noProof/>
            <w:webHidden/>
          </w:rPr>
          <w:instrText xml:space="preserve"> PAGEREF _Toc318971073 \h </w:instrText>
        </w:r>
        <w:r w:rsidR="00B6401D">
          <w:rPr>
            <w:noProof/>
            <w:webHidden/>
          </w:rPr>
        </w:r>
        <w:r w:rsidR="00B6401D">
          <w:rPr>
            <w:noProof/>
            <w:webHidden/>
          </w:rPr>
          <w:fldChar w:fldCharType="separate"/>
        </w:r>
        <w:r w:rsidR="00B6401D">
          <w:rPr>
            <w:noProof/>
            <w:webHidden/>
          </w:rPr>
          <w:t>84</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1074" w:history="1">
        <w:r w:rsidR="00B6401D" w:rsidRPr="0068064A">
          <w:rPr>
            <w:rStyle w:val="Hyperlink"/>
            <w:noProof/>
          </w:rPr>
          <w:t>10.1</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TB/HIV interaction</w:t>
        </w:r>
        <w:r w:rsidR="00B6401D">
          <w:rPr>
            <w:noProof/>
            <w:webHidden/>
          </w:rPr>
          <w:tab/>
        </w:r>
        <w:r w:rsidR="00B6401D">
          <w:rPr>
            <w:noProof/>
            <w:webHidden/>
          </w:rPr>
          <w:fldChar w:fldCharType="begin"/>
        </w:r>
        <w:r w:rsidR="00B6401D">
          <w:rPr>
            <w:noProof/>
            <w:webHidden/>
          </w:rPr>
          <w:instrText xml:space="preserve"> PAGEREF _Toc318971074 \h </w:instrText>
        </w:r>
        <w:r w:rsidR="00B6401D">
          <w:rPr>
            <w:noProof/>
            <w:webHidden/>
          </w:rPr>
        </w:r>
        <w:r w:rsidR="00B6401D">
          <w:rPr>
            <w:noProof/>
            <w:webHidden/>
          </w:rPr>
          <w:fldChar w:fldCharType="separate"/>
        </w:r>
        <w:r w:rsidR="00B6401D">
          <w:rPr>
            <w:noProof/>
            <w:webHidden/>
          </w:rPr>
          <w:t>84</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1075" w:history="1">
        <w:r w:rsidR="00B6401D" w:rsidRPr="0068064A">
          <w:rPr>
            <w:rStyle w:val="Hyperlink"/>
            <w:noProof/>
          </w:rPr>
          <w:t>10.2</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HIV Testing and Counseling (HTC)</w:t>
        </w:r>
        <w:r w:rsidR="00B6401D">
          <w:rPr>
            <w:noProof/>
            <w:webHidden/>
          </w:rPr>
          <w:tab/>
        </w:r>
        <w:r w:rsidR="00B6401D">
          <w:rPr>
            <w:noProof/>
            <w:webHidden/>
          </w:rPr>
          <w:fldChar w:fldCharType="begin"/>
        </w:r>
        <w:r w:rsidR="00B6401D">
          <w:rPr>
            <w:noProof/>
            <w:webHidden/>
          </w:rPr>
          <w:instrText xml:space="preserve"> PAGEREF _Toc318971075 \h </w:instrText>
        </w:r>
        <w:r w:rsidR="00B6401D">
          <w:rPr>
            <w:noProof/>
            <w:webHidden/>
          </w:rPr>
        </w:r>
        <w:r w:rsidR="00B6401D">
          <w:rPr>
            <w:noProof/>
            <w:webHidden/>
          </w:rPr>
          <w:fldChar w:fldCharType="separate"/>
        </w:r>
        <w:r w:rsidR="00B6401D">
          <w:rPr>
            <w:noProof/>
            <w:webHidden/>
          </w:rPr>
          <w:t>84</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1076" w:history="1">
        <w:r w:rsidR="00B6401D" w:rsidRPr="0068064A">
          <w:rPr>
            <w:rStyle w:val="Hyperlink"/>
            <w:noProof/>
          </w:rPr>
          <w:t>10.3</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HIV prevention in TB patients</w:t>
        </w:r>
        <w:r w:rsidR="00B6401D">
          <w:rPr>
            <w:noProof/>
            <w:webHidden/>
          </w:rPr>
          <w:tab/>
        </w:r>
        <w:r w:rsidR="00B6401D">
          <w:rPr>
            <w:noProof/>
            <w:webHidden/>
          </w:rPr>
          <w:fldChar w:fldCharType="begin"/>
        </w:r>
        <w:r w:rsidR="00B6401D">
          <w:rPr>
            <w:noProof/>
            <w:webHidden/>
          </w:rPr>
          <w:instrText xml:space="preserve"> PAGEREF _Toc318971076 \h </w:instrText>
        </w:r>
        <w:r w:rsidR="00B6401D">
          <w:rPr>
            <w:noProof/>
            <w:webHidden/>
          </w:rPr>
        </w:r>
        <w:r w:rsidR="00B6401D">
          <w:rPr>
            <w:noProof/>
            <w:webHidden/>
          </w:rPr>
          <w:fldChar w:fldCharType="separate"/>
        </w:r>
        <w:r w:rsidR="00B6401D">
          <w:rPr>
            <w:noProof/>
            <w:webHidden/>
          </w:rPr>
          <w:t>84</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1077" w:history="1">
        <w:r w:rsidR="00B6401D" w:rsidRPr="0068064A">
          <w:rPr>
            <w:rStyle w:val="Hyperlink"/>
            <w:noProof/>
          </w:rPr>
          <w:t>10.4</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TB treatment in people living with HIV</w:t>
        </w:r>
        <w:r w:rsidR="00B6401D">
          <w:rPr>
            <w:noProof/>
            <w:webHidden/>
          </w:rPr>
          <w:tab/>
        </w:r>
        <w:r w:rsidR="00B6401D">
          <w:rPr>
            <w:noProof/>
            <w:webHidden/>
          </w:rPr>
          <w:fldChar w:fldCharType="begin"/>
        </w:r>
        <w:r w:rsidR="00B6401D">
          <w:rPr>
            <w:noProof/>
            <w:webHidden/>
          </w:rPr>
          <w:instrText xml:space="preserve"> PAGEREF _Toc318971077 \h </w:instrText>
        </w:r>
        <w:r w:rsidR="00B6401D">
          <w:rPr>
            <w:noProof/>
            <w:webHidden/>
          </w:rPr>
        </w:r>
        <w:r w:rsidR="00B6401D">
          <w:rPr>
            <w:noProof/>
            <w:webHidden/>
          </w:rPr>
          <w:fldChar w:fldCharType="separate"/>
        </w:r>
        <w:r w:rsidR="00B6401D">
          <w:rPr>
            <w:noProof/>
            <w:webHidden/>
          </w:rPr>
          <w:t>84</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1078" w:history="1">
        <w:r w:rsidR="00B6401D" w:rsidRPr="0068064A">
          <w:rPr>
            <w:rStyle w:val="Hyperlink"/>
            <w:noProof/>
          </w:rPr>
          <w:t>10.5</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Co-trimoxazole preventive therapy</w:t>
        </w:r>
        <w:r w:rsidR="00B6401D">
          <w:rPr>
            <w:noProof/>
            <w:webHidden/>
          </w:rPr>
          <w:tab/>
        </w:r>
        <w:r w:rsidR="00B6401D">
          <w:rPr>
            <w:noProof/>
            <w:webHidden/>
          </w:rPr>
          <w:fldChar w:fldCharType="begin"/>
        </w:r>
        <w:r w:rsidR="00B6401D">
          <w:rPr>
            <w:noProof/>
            <w:webHidden/>
          </w:rPr>
          <w:instrText xml:space="preserve"> PAGEREF _Toc318971078 \h </w:instrText>
        </w:r>
        <w:r w:rsidR="00B6401D">
          <w:rPr>
            <w:noProof/>
            <w:webHidden/>
          </w:rPr>
        </w:r>
        <w:r w:rsidR="00B6401D">
          <w:rPr>
            <w:noProof/>
            <w:webHidden/>
          </w:rPr>
          <w:fldChar w:fldCharType="separate"/>
        </w:r>
        <w:r w:rsidR="00B6401D">
          <w:rPr>
            <w:noProof/>
            <w:webHidden/>
          </w:rPr>
          <w:t>85</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1079" w:history="1">
        <w:r w:rsidR="00B6401D" w:rsidRPr="0068064A">
          <w:rPr>
            <w:rStyle w:val="Hyperlink"/>
            <w:noProof/>
          </w:rPr>
          <w:t>10.6</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Antiretroviral therapy</w:t>
        </w:r>
        <w:r w:rsidR="00B6401D">
          <w:rPr>
            <w:noProof/>
            <w:webHidden/>
          </w:rPr>
          <w:tab/>
        </w:r>
        <w:r w:rsidR="00B6401D">
          <w:rPr>
            <w:noProof/>
            <w:webHidden/>
          </w:rPr>
          <w:fldChar w:fldCharType="begin"/>
        </w:r>
        <w:r w:rsidR="00B6401D">
          <w:rPr>
            <w:noProof/>
            <w:webHidden/>
          </w:rPr>
          <w:instrText xml:space="preserve"> PAGEREF _Toc318971079 \h </w:instrText>
        </w:r>
        <w:r w:rsidR="00B6401D">
          <w:rPr>
            <w:noProof/>
            <w:webHidden/>
          </w:rPr>
        </w:r>
        <w:r w:rsidR="00B6401D">
          <w:rPr>
            <w:noProof/>
            <w:webHidden/>
          </w:rPr>
          <w:fldChar w:fldCharType="separate"/>
        </w:r>
        <w:r w:rsidR="00B6401D">
          <w:rPr>
            <w:noProof/>
            <w:webHidden/>
          </w:rPr>
          <w:t>85</w:t>
        </w:r>
        <w:r w:rsidR="00B6401D">
          <w:rPr>
            <w:noProof/>
            <w:webHidden/>
          </w:rPr>
          <w:fldChar w:fldCharType="end"/>
        </w:r>
      </w:hyperlink>
    </w:p>
    <w:p w:rsidR="00B6401D" w:rsidRDefault="002A0264">
      <w:pPr>
        <w:pStyle w:val="TOC3"/>
        <w:tabs>
          <w:tab w:val="left" w:pos="1440"/>
          <w:tab w:val="right" w:leader="dot" w:pos="9890"/>
        </w:tabs>
        <w:rPr>
          <w:rFonts w:asciiTheme="minorHAnsi" w:eastAsiaTheme="minorEastAsia" w:hAnsiTheme="minorHAnsi" w:cstheme="minorBidi"/>
          <w:i w:val="0"/>
          <w:iCs w:val="0"/>
          <w:noProof/>
          <w:sz w:val="22"/>
          <w:szCs w:val="22"/>
          <w:lang w:val="en-ZA" w:eastAsia="en-ZA"/>
        </w:rPr>
      </w:pPr>
      <w:hyperlink w:anchor="_Toc318971080" w:history="1">
        <w:r w:rsidR="00B6401D" w:rsidRPr="0068064A">
          <w:rPr>
            <w:rStyle w:val="Hyperlink"/>
            <w:noProof/>
            <w:snapToGrid w:val="0"/>
            <w:w w:val="0"/>
          </w:rPr>
          <w:t>10.6.1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rFonts w:ascii="Helvetica" w:hAnsi="Helvetica"/>
            <w:noProof/>
          </w:rPr>
          <w:t>Interactions with ART Regimens</w:t>
        </w:r>
        <w:r w:rsidR="00B6401D">
          <w:rPr>
            <w:noProof/>
            <w:webHidden/>
          </w:rPr>
          <w:tab/>
        </w:r>
        <w:r w:rsidR="00B6401D">
          <w:rPr>
            <w:noProof/>
            <w:webHidden/>
          </w:rPr>
          <w:fldChar w:fldCharType="begin"/>
        </w:r>
        <w:r w:rsidR="00B6401D">
          <w:rPr>
            <w:noProof/>
            <w:webHidden/>
          </w:rPr>
          <w:instrText xml:space="preserve"> PAGEREF _Toc318971080 \h </w:instrText>
        </w:r>
        <w:r w:rsidR="00B6401D">
          <w:rPr>
            <w:noProof/>
            <w:webHidden/>
          </w:rPr>
        </w:r>
        <w:r w:rsidR="00B6401D">
          <w:rPr>
            <w:noProof/>
            <w:webHidden/>
          </w:rPr>
          <w:fldChar w:fldCharType="separate"/>
        </w:r>
        <w:r w:rsidR="00B6401D">
          <w:rPr>
            <w:noProof/>
            <w:webHidden/>
          </w:rPr>
          <w:t>85</w:t>
        </w:r>
        <w:r w:rsidR="00B6401D">
          <w:rPr>
            <w:noProof/>
            <w:webHidden/>
          </w:rPr>
          <w:fldChar w:fldCharType="end"/>
        </w:r>
      </w:hyperlink>
    </w:p>
    <w:p w:rsidR="00B6401D" w:rsidRDefault="002A0264">
      <w:pPr>
        <w:pStyle w:val="TOC3"/>
        <w:tabs>
          <w:tab w:val="left" w:pos="1440"/>
          <w:tab w:val="right" w:leader="dot" w:pos="9890"/>
        </w:tabs>
        <w:rPr>
          <w:rFonts w:asciiTheme="minorHAnsi" w:eastAsiaTheme="minorEastAsia" w:hAnsiTheme="minorHAnsi" w:cstheme="minorBidi"/>
          <w:i w:val="0"/>
          <w:iCs w:val="0"/>
          <w:noProof/>
          <w:sz w:val="22"/>
          <w:szCs w:val="22"/>
          <w:lang w:val="en-ZA" w:eastAsia="en-ZA"/>
        </w:rPr>
      </w:pPr>
      <w:hyperlink w:anchor="_Toc318971081" w:history="1">
        <w:r w:rsidR="00B6401D" w:rsidRPr="0068064A">
          <w:rPr>
            <w:rStyle w:val="Hyperlink"/>
            <w:noProof/>
            <w:snapToGrid w:val="0"/>
            <w:w w:val="0"/>
          </w:rPr>
          <w:t>10.6.2</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rFonts w:ascii="Helvetica" w:hAnsi="Helvetica"/>
            <w:noProof/>
          </w:rPr>
          <w:t>When to start ART?</w:t>
        </w:r>
        <w:r w:rsidR="00B6401D">
          <w:rPr>
            <w:noProof/>
            <w:webHidden/>
          </w:rPr>
          <w:tab/>
        </w:r>
        <w:r w:rsidR="00B6401D">
          <w:rPr>
            <w:noProof/>
            <w:webHidden/>
          </w:rPr>
          <w:fldChar w:fldCharType="begin"/>
        </w:r>
        <w:r w:rsidR="00B6401D">
          <w:rPr>
            <w:noProof/>
            <w:webHidden/>
          </w:rPr>
          <w:instrText xml:space="preserve"> PAGEREF _Toc318971081 \h </w:instrText>
        </w:r>
        <w:r w:rsidR="00B6401D">
          <w:rPr>
            <w:noProof/>
            <w:webHidden/>
          </w:rPr>
        </w:r>
        <w:r w:rsidR="00B6401D">
          <w:rPr>
            <w:noProof/>
            <w:webHidden/>
          </w:rPr>
          <w:fldChar w:fldCharType="separate"/>
        </w:r>
        <w:r w:rsidR="00B6401D">
          <w:rPr>
            <w:noProof/>
            <w:webHidden/>
          </w:rPr>
          <w:t>86</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1082" w:history="1">
        <w:r w:rsidR="00B6401D" w:rsidRPr="0068064A">
          <w:rPr>
            <w:rStyle w:val="Hyperlink"/>
            <w:noProof/>
          </w:rPr>
          <w:t>10.7</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Drug susceptibility testing</w:t>
        </w:r>
        <w:r w:rsidR="00B6401D">
          <w:rPr>
            <w:noProof/>
            <w:webHidden/>
          </w:rPr>
          <w:tab/>
        </w:r>
        <w:r w:rsidR="00B6401D">
          <w:rPr>
            <w:noProof/>
            <w:webHidden/>
          </w:rPr>
          <w:fldChar w:fldCharType="begin"/>
        </w:r>
        <w:r w:rsidR="00B6401D">
          <w:rPr>
            <w:noProof/>
            <w:webHidden/>
          </w:rPr>
          <w:instrText xml:space="preserve"> PAGEREF _Toc318971082 \h </w:instrText>
        </w:r>
        <w:r w:rsidR="00B6401D">
          <w:rPr>
            <w:noProof/>
            <w:webHidden/>
          </w:rPr>
        </w:r>
        <w:r w:rsidR="00B6401D">
          <w:rPr>
            <w:noProof/>
            <w:webHidden/>
          </w:rPr>
          <w:fldChar w:fldCharType="separate"/>
        </w:r>
        <w:r w:rsidR="00B6401D">
          <w:rPr>
            <w:noProof/>
            <w:webHidden/>
          </w:rPr>
          <w:t>86</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1083" w:history="1">
        <w:r w:rsidR="00B6401D" w:rsidRPr="0068064A">
          <w:rPr>
            <w:rStyle w:val="Hyperlink"/>
            <w:noProof/>
          </w:rPr>
          <w:t>10.8</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Dealing with TB diagnosed in patients already on ART</w:t>
        </w:r>
        <w:r w:rsidR="00B6401D">
          <w:rPr>
            <w:noProof/>
            <w:webHidden/>
          </w:rPr>
          <w:tab/>
        </w:r>
        <w:r w:rsidR="00B6401D">
          <w:rPr>
            <w:noProof/>
            <w:webHidden/>
          </w:rPr>
          <w:fldChar w:fldCharType="begin"/>
        </w:r>
        <w:r w:rsidR="00B6401D">
          <w:rPr>
            <w:noProof/>
            <w:webHidden/>
          </w:rPr>
          <w:instrText xml:space="preserve"> PAGEREF _Toc318971083 \h </w:instrText>
        </w:r>
        <w:r w:rsidR="00B6401D">
          <w:rPr>
            <w:noProof/>
            <w:webHidden/>
          </w:rPr>
        </w:r>
        <w:r w:rsidR="00B6401D">
          <w:rPr>
            <w:noProof/>
            <w:webHidden/>
          </w:rPr>
          <w:fldChar w:fldCharType="separate"/>
        </w:r>
        <w:r w:rsidR="00B6401D">
          <w:rPr>
            <w:noProof/>
            <w:webHidden/>
          </w:rPr>
          <w:t>86</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1084" w:history="1">
        <w:r w:rsidR="00B6401D" w:rsidRPr="0068064A">
          <w:rPr>
            <w:rStyle w:val="Hyperlink"/>
            <w:noProof/>
          </w:rPr>
          <w:t>10.9</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HIV-related prevention, treatment, care and support</w:t>
        </w:r>
        <w:r w:rsidR="00B6401D">
          <w:rPr>
            <w:noProof/>
            <w:webHidden/>
          </w:rPr>
          <w:tab/>
        </w:r>
        <w:r w:rsidR="00B6401D">
          <w:rPr>
            <w:noProof/>
            <w:webHidden/>
          </w:rPr>
          <w:fldChar w:fldCharType="begin"/>
        </w:r>
        <w:r w:rsidR="00B6401D">
          <w:rPr>
            <w:noProof/>
            <w:webHidden/>
          </w:rPr>
          <w:instrText xml:space="preserve"> PAGEREF _Toc318971084 \h </w:instrText>
        </w:r>
        <w:r w:rsidR="00B6401D">
          <w:rPr>
            <w:noProof/>
            <w:webHidden/>
          </w:rPr>
        </w:r>
        <w:r w:rsidR="00B6401D">
          <w:rPr>
            <w:noProof/>
            <w:webHidden/>
          </w:rPr>
          <w:fldChar w:fldCharType="separate"/>
        </w:r>
        <w:r w:rsidR="00B6401D">
          <w:rPr>
            <w:noProof/>
            <w:webHidden/>
          </w:rPr>
          <w:t>87</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1085" w:history="1">
        <w:r w:rsidR="00B6401D" w:rsidRPr="0068064A">
          <w:rPr>
            <w:rStyle w:val="Hyperlink"/>
            <w:noProof/>
          </w:rPr>
          <w:t>10.9.1.1</w:t>
        </w:r>
        <w:r w:rsidR="00B6401D">
          <w:rPr>
            <w:rFonts w:asciiTheme="minorHAnsi" w:eastAsiaTheme="minorEastAsia" w:hAnsiTheme="minorHAnsi" w:cstheme="minorBidi"/>
            <w:noProof/>
            <w:sz w:val="22"/>
            <w:szCs w:val="22"/>
            <w:lang w:val="en-ZA" w:eastAsia="en-ZA"/>
          </w:rPr>
          <w:tab/>
        </w:r>
        <w:r w:rsidR="00B6401D" w:rsidRPr="0068064A">
          <w:rPr>
            <w:rStyle w:val="Hyperlink"/>
            <w:noProof/>
          </w:rPr>
          <w:t>Managing side effects in concurrent TB/HIV treatment</w:t>
        </w:r>
        <w:r w:rsidR="00B6401D">
          <w:rPr>
            <w:noProof/>
            <w:webHidden/>
          </w:rPr>
          <w:tab/>
        </w:r>
        <w:r w:rsidR="00B6401D">
          <w:rPr>
            <w:noProof/>
            <w:webHidden/>
          </w:rPr>
          <w:fldChar w:fldCharType="begin"/>
        </w:r>
        <w:r w:rsidR="00B6401D">
          <w:rPr>
            <w:noProof/>
            <w:webHidden/>
          </w:rPr>
          <w:instrText xml:space="preserve"> PAGEREF _Toc318971085 \h </w:instrText>
        </w:r>
        <w:r w:rsidR="00B6401D">
          <w:rPr>
            <w:noProof/>
            <w:webHidden/>
          </w:rPr>
        </w:r>
        <w:r w:rsidR="00B6401D">
          <w:rPr>
            <w:noProof/>
            <w:webHidden/>
          </w:rPr>
          <w:fldChar w:fldCharType="separate"/>
        </w:r>
        <w:r w:rsidR="00B6401D">
          <w:rPr>
            <w:noProof/>
            <w:webHidden/>
          </w:rPr>
          <w:t>87</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1086" w:history="1">
        <w:r w:rsidR="00B6401D" w:rsidRPr="0068064A">
          <w:rPr>
            <w:rStyle w:val="Hyperlink"/>
            <w:noProof/>
          </w:rPr>
          <w:t>10.9.1.2</w:t>
        </w:r>
        <w:r w:rsidR="00B6401D">
          <w:rPr>
            <w:rFonts w:asciiTheme="minorHAnsi" w:eastAsiaTheme="minorEastAsia" w:hAnsiTheme="minorHAnsi" w:cstheme="minorBidi"/>
            <w:noProof/>
            <w:sz w:val="22"/>
            <w:szCs w:val="22"/>
            <w:lang w:val="en-ZA" w:eastAsia="en-ZA"/>
          </w:rPr>
          <w:tab/>
        </w:r>
        <w:r w:rsidR="00B6401D" w:rsidRPr="0068064A">
          <w:rPr>
            <w:rStyle w:val="Hyperlink"/>
            <w:noProof/>
          </w:rPr>
          <w:t>Directly Observed Therapy for concomitant TB/HIV treatment</w:t>
        </w:r>
        <w:r w:rsidR="00B6401D">
          <w:rPr>
            <w:noProof/>
            <w:webHidden/>
          </w:rPr>
          <w:tab/>
        </w:r>
        <w:r w:rsidR="00B6401D">
          <w:rPr>
            <w:noProof/>
            <w:webHidden/>
          </w:rPr>
          <w:fldChar w:fldCharType="begin"/>
        </w:r>
        <w:r w:rsidR="00B6401D">
          <w:rPr>
            <w:noProof/>
            <w:webHidden/>
          </w:rPr>
          <w:instrText xml:space="preserve"> PAGEREF _Toc318971086 \h </w:instrText>
        </w:r>
        <w:r w:rsidR="00B6401D">
          <w:rPr>
            <w:noProof/>
            <w:webHidden/>
          </w:rPr>
        </w:r>
        <w:r w:rsidR="00B6401D">
          <w:rPr>
            <w:noProof/>
            <w:webHidden/>
          </w:rPr>
          <w:fldChar w:fldCharType="separate"/>
        </w:r>
        <w:r w:rsidR="00B6401D">
          <w:rPr>
            <w:noProof/>
            <w:webHidden/>
          </w:rPr>
          <w:t>87</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1087" w:history="1">
        <w:r w:rsidR="00B6401D" w:rsidRPr="0068064A">
          <w:rPr>
            <w:rStyle w:val="Hyperlink"/>
            <w:noProof/>
          </w:rPr>
          <w:t>10.9.1.3</w:t>
        </w:r>
        <w:r w:rsidR="00B6401D">
          <w:rPr>
            <w:rFonts w:asciiTheme="minorHAnsi" w:eastAsiaTheme="minorEastAsia" w:hAnsiTheme="minorHAnsi" w:cstheme="minorBidi"/>
            <w:noProof/>
            <w:sz w:val="22"/>
            <w:szCs w:val="22"/>
            <w:lang w:val="en-ZA" w:eastAsia="en-ZA"/>
          </w:rPr>
          <w:tab/>
        </w:r>
        <w:r w:rsidR="00B6401D" w:rsidRPr="0068064A">
          <w:rPr>
            <w:rStyle w:val="Hyperlink"/>
            <w:noProof/>
          </w:rPr>
          <w:t>Monitoring patients on concurrent ART and DOTS</w:t>
        </w:r>
        <w:r w:rsidR="00B6401D">
          <w:rPr>
            <w:noProof/>
            <w:webHidden/>
          </w:rPr>
          <w:tab/>
        </w:r>
        <w:r w:rsidR="00B6401D">
          <w:rPr>
            <w:noProof/>
            <w:webHidden/>
          </w:rPr>
          <w:fldChar w:fldCharType="begin"/>
        </w:r>
        <w:r w:rsidR="00B6401D">
          <w:rPr>
            <w:noProof/>
            <w:webHidden/>
          </w:rPr>
          <w:instrText xml:space="preserve"> PAGEREF _Toc318971087 \h </w:instrText>
        </w:r>
        <w:r w:rsidR="00B6401D">
          <w:rPr>
            <w:noProof/>
            <w:webHidden/>
          </w:rPr>
        </w:r>
        <w:r w:rsidR="00B6401D">
          <w:rPr>
            <w:noProof/>
            <w:webHidden/>
          </w:rPr>
          <w:fldChar w:fldCharType="separate"/>
        </w:r>
        <w:r w:rsidR="00B6401D">
          <w:rPr>
            <w:noProof/>
            <w:webHidden/>
          </w:rPr>
          <w:t>87</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1088" w:history="1">
        <w:r w:rsidR="00B6401D" w:rsidRPr="0068064A">
          <w:rPr>
            <w:rStyle w:val="Hyperlink"/>
            <w:noProof/>
          </w:rPr>
          <w:t>10.9.1.4</w:t>
        </w:r>
        <w:r w:rsidR="00B6401D">
          <w:rPr>
            <w:rFonts w:asciiTheme="minorHAnsi" w:eastAsiaTheme="minorEastAsia" w:hAnsiTheme="minorHAnsi" w:cstheme="minorBidi"/>
            <w:noProof/>
            <w:sz w:val="22"/>
            <w:szCs w:val="22"/>
            <w:lang w:val="en-ZA" w:eastAsia="en-ZA"/>
          </w:rPr>
          <w:tab/>
        </w:r>
        <w:r w:rsidR="00B6401D" w:rsidRPr="0068064A">
          <w:rPr>
            <w:rStyle w:val="Hyperlink"/>
            <w:noProof/>
          </w:rPr>
          <w:t>Immune Reconstitution Inflammatory Syndromeamong patients with HIV-related TB</w:t>
        </w:r>
        <w:r w:rsidR="00B6401D">
          <w:rPr>
            <w:noProof/>
            <w:webHidden/>
          </w:rPr>
          <w:tab/>
        </w:r>
        <w:r w:rsidR="00B6401D">
          <w:rPr>
            <w:noProof/>
            <w:webHidden/>
          </w:rPr>
          <w:fldChar w:fldCharType="begin"/>
        </w:r>
        <w:r w:rsidR="00B6401D">
          <w:rPr>
            <w:noProof/>
            <w:webHidden/>
          </w:rPr>
          <w:instrText xml:space="preserve"> PAGEREF _Toc318971088 \h </w:instrText>
        </w:r>
        <w:r w:rsidR="00B6401D">
          <w:rPr>
            <w:noProof/>
            <w:webHidden/>
          </w:rPr>
        </w:r>
        <w:r w:rsidR="00B6401D">
          <w:rPr>
            <w:noProof/>
            <w:webHidden/>
          </w:rPr>
          <w:fldChar w:fldCharType="separate"/>
        </w:r>
        <w:r w:rsidR="00B6401D">
          <w:rPr>
            <w:noProof/>
            <w:webHidden/>
          </w:rPr>
          <w:t>88</w:t>
        </w:r>
        <w:r w:rsidR="00B6401D">
          <w:rPr>
            <w:noProof/>
            <w:webHidden/>
          </w:rPr>
          <w:fldChar w:fldCharType="end"/>
        </w:r>
      </w:hyperlink>
    </w:p>
    <w:p w:rsidR="00B6401D" w:rsidRDefault="002A0264">
      <w:pPr>
        <w:pStyle w:val="TOC1"/>
        <w:tabs>
          <w:tab w:val="left" w:pos="1440"/>
          <w:tab w:val="right" w:leader="dot" w:pos="9890"/>
        </w:tabs>
        <w:rPr>
          <w:rFonts w:asciiTheme="minorHAnsi" w:eastAsiaTheme="minorEastAsia" w:hAnsiTheme="minorHAnsi" w:cstheme="minorBidi"/>
          <w:b w:val="0"/>
          <w:bCs w:val="0"/>
          <w:caps w:val="0"/>
          <w:noProof/>
          <w:sz w:val="22"/>
          <w:szCs w:val="22"/>
          <w:lang w:val="en-ZA" w:eastAsia="en-ZA"/>
        </w:rPr>
      </w:pPr>
      <w:hyperlink w:anchor="_Toc318971089" w:history="1">
        <w:r w:rsidR="00B6401D" w:rsidRPr="0068064A">
          <w:rPr>
            <w:rStyle w:val="Hyperlink"/>
            <w:noProof/>
          </w:rPr>
          <w:t>CHAPTER 11</w:t>
        </w:r>
        <w:r w:rsidR="00B6401D">
          <w:rPr>
            <w:rFonts w:asciiTheme="minorHAnsi" w:eastAsiaTheme="minorEastAsia" w:hAnsiTheme="minorHAnsi" w:cstheme="minorBidi"/>
            <w:b w:val="0"/>
            <w:bCs w:val="0"/>
            <w:caps w:val="0"/>
            <w:noProof/>
            <w:sz w:val="22"/>
            <w:szCs w:val="22"/>
            <w:lang w:val="en-ZA" w:eastAsia="en-ZA"/>
          </w:rPr>
          <w:tab/>
        </w:r>
        <w:r w:rsidR="00B6401D" w:rsidRPr="0068064A">
          <w:rPr>
            <w:rStyle w:val="Hyperlink"/>
            <w:noProof/>
          </w:rPr>
          <w:t>INFECTION CONTROL</w:t>
        </w:r>
        <w:r w:rsidR="00B6401D">
          <w:rPr>
            <w:noProof/>
            <w:webHidden/>
          </w:rPr>
          <w:tab/>
        </w:r>
        <w:r w:rsidR="00B6401D">
          <w:rPr>
            <w:noProof/>
            <w:webHidden/>
          </w:rPr>
          <w:fldChar w:fldCharType="begin"/>
        </w:r>
        <w:r w:rsidR="00B6401D">
          <w:rPr>
            <w:noProof/>
            <w:webHidden/>
          </w:rPr>
          <w:instrText xml:space="preserve"> PAGEREF _Toc318971089 \h </w:instrText>
        </w:r>
        <w:r w:rsidR="00B6401D">
          <w:rPr>
            <w:noProof/>
            <w:webHidden/>
          </w:rPr>
        </w:r>
        <w:r w:rsidR="00B6401D">
          <w:rPr>
            <w:noProof/>
            <w:webHidden/>
          </w:rPr>
          <w:fldChar w:fldCharType="separate"/>
        </w:r>
        <w:r w:rsidR="00B6401D">
          <w:rPr>
            <w:noProof/>
            <w:webHidden/>
          </w:rPr>
          <w:t>90</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1090" w:history="1">
        <w:r w:rsidR="00B6401D" w:rsidRPr="0068064A">
          <w:rPr>
            <w:rStyle w:val="Hyperlink"/>
            <w:noProof/>
          </w:rPr>
          <w:t>11.1</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Rationale</w:t>
        </w:r>
        <w:r w:rsidR="00B6401D">
          <w:rPr>
            <w:noProof/>
            <w:webHidden/>
          </w:rPr>
          <w:tab/>
        </w:r>
        <w:r w:rsidR="00B6401D">
          <w:rPr>
            <w:noProof/>
            <w:webHidden/>
          </w:rPr>
          <w:fldChar w:fldCharType="begin"/>
        </w:r>
        <w:r w:rsidR="00B6401D">
          <w:rPr>
            <w:noProof/>
            <w:webHidden/>
          </w:rPr>
          <w:instrText xml:space="preserve"> PAGEREF _Toc318971090 \h </w:instrText>
        </w:r>
        <w:r w:rsidR="00B6401D">
          <w:rPr>
            <w:noProof/>
            <w:webHidden/>
          </w:rPr>
        </w:r>
        <w:r w:rsidR="00B6401D">
          <w:rPr>
            <w:noProof/>
            <w:webHidden/>
          </w:rPr>
          <w:fldChar w:fldCharType="separate"/>
        </w:r>
        <w:r w:rsidR="00B6401D">
          <w:rPr>
            <w:noProof/>
            <w:webHidden/>
          </w:rPr>
          <w:t>90</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1091" w:history="1">
        <w:r w:rsidR="00B6401D" w:rsidRPr="0068064A">
          <w:rPr>
            <w:rStyle w:val="Hyperlink"/>
            <w:noProof/>
          </w:rPr>
          <w:t>11.2</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Administrative Controls</w:t>
        </w:r>
        <w:r w:rsidR="00B6401D">
          <w:rPr>
            <w:noProof/>
            <w:webHidden/>
          </w:rPr>
          <w:tab/>
        </w:r>
        <w:r w:rsidR="00B6401D">
          <w:rPr>
            <w:noProof/>
            <w:webHidden/>
          </w:rPr>
          <w:fldChar w:fldCharType="begin"/>
        </w:r>
        <w:r w:rsidR="00B6401D">
          <w:rPr>
            <w:noProof/>
            <w:webHidden/>
          </w:rPr>
          <w:instrText xml:space="preserve"> PAGEREF _Toc318971091 \h </w:instrText>
        </w:r>
        <w:r w:rsidR="00B6401D">
          <w:rPr>
            <w:noProof/>
            <w:webHidden/>
          </w:rPr>
        </w:r>
        <w:r w:rsidR="00B6401D">
          <w:rPr>
            <w:noProof/>
            <w:webHidden/>
          </w:rPr>
          <w:fldChar w:fldCharType="separate"/>
        </w:r>
        <w:r w:rsidR="00B6401D">
          <w:rPr>
            <w:noProof/>
            <w:webHidden/>
          </w:rPr>
          <w:t>90</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1092" w:history="1">
        <w:r w:rsidR="00B6401D" w:rsidRPr="0068064A">
          <w:rPr>
            <w:rStyle w:val="Hyperlink"/>
            <w:noProof/>
          </w:rPr>
          <w:t>11.3</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Environmental control measures</w:t>
        </w:r>
        <w:r w:rsidR="00B6401D">
          <w:rPr>
            <w:noProof/>
            <w:webHidden/>
          </w:rPr>
          <w:tab/>
        </w:r>
        <w:r w:rsidR="00B6401D">
          <w:rPr>
            <w:noProof/>
            <w:webHidden/>
          </w:rPr>
          <w:fldChar w:fldCharType="begin"/>
        </w:r>
        <w:r w:rsidR="00B6401D">
          <w:rPr>
            <w:noProof/>
            <w:webHidden/>
          </w:rPr>
          <w:instrText xml:space="preserve"> PAGEREF _Toc318971092 \h </w:instrText>
        </w:r>
        <w:r w:rsidR="00B6401D">
          <w:rPr>
            <w:noProof/>
            <w:webHidden/>
          </w:rPr>
        </w:r>
        <w:r w:rsidR="00B6401D">
          <w:rPr>
            <w:noProof/>
            <w:webHidden/>
          </w:rPr>
          <w:fldChar w:fldCharType="separate"/>
        </w:r>
        <w:r w:rsidR="00B6401D">
          <w:rPr>
            <w:noProof/>
            <w:webHidden/>
          </w:rPr>
          <w:t>90</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1093" w:history="1">
        <w:r w:rsidR="00B6401D" w:rsidRPr="0068064A">
          <w:rPr>
            <w:rStyle w:val="Hyperlink"/>
            <w:noProof/>
          </w:rPr>
          <w:t>11.4</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Personal respiratory protection</w:t>
        </w:r>
        <w:r w:rsidR="00B6401D">
          <w:rPr>
            <w:noProof/>
            <w:webHidden/>
          </w:rPr>
          <w:tab/>
        </w:r>
        <w:r w:rsidR="00B6401D">
          <w:rPr>
            <w:noProof/>
            <w:webHidden/>
          </w:rPr>
          <w:fldChar w:fldCharType="begin"/>
        </w:r>
        <w:r w:rsidR="00B6401D">
          <w:rPr>
            <w:noProof/>
            <w:webHidden/>
          </w:rPr>
          <w:instrText xml:space="preserve"> PAGEREF _Toc318971093 \h </w:instrText>
        </w:r>
        <w:r w:rsidR="00B6401D">
          <w:rPr>
            <w:noProof/>
            <w:webHidden/>
          </w:rPr>
        </w:r>
        <w:r w:rsidR="00B6401D">
          <w:rPr>
            <w:noProof/>
            <w:webHidden/>
          </w:rPr>
          <w:fldChar w:fldCharType="separate"/>
        </w:r>
        <w:r w:rsidR="00B6401D">
          <w:rPr>
            <w:noProof/>
            <w:webHidden/>
          </w:rPr>
          <w:t>91</w:t>
        </w:r>
        <w:r w:rsidR="00B6401D">
          <w:rPr>
            <w:noProof/>
            <w:webHidden/>
          </w:rPr>
          <w:fldChar w:fldCharType="end"/>
        </w:r>
      </w:hyperlink>
    </w:p>
    <w:p w:rsidR="00B6401D" w:rsidRDefault="002A0264">
      <w:pPr>
        <w:pStyle w:val="TOC1"/>
        <w:tabs>
          <w:tab w:val="left" w:pos="1440"/>
          <w:tab w:val="right" w:leader="dot" w:pos="9890"/>
        </w:tabs>
        <w:rPr>
          <w:rFonts w:asciiTheme="minorHAnsi" w:eastAsiaTheme="minorEastAsia" w:hAnsiTheme="minorHAnsi" w:cstheme="minorBidi"/>
          <w:b w:val="0"/>
          <w:bCs w:val="0"/>
          <w:caps w:val="0"/>
          <w:noProof/>
          <w:sz w:val="22"/>
          <w:szCs w:val="22"/>
          <w:lang w:val="en-ZA" w:eastAsia="en-ZA"/>
        </w:rPr>
      </w:pPr>
      <w:hyperlink w:anchor="_Toc318971094" w:history="1">
        <w:r w:rsidR="00B6401D" w:rsidRPr="0068064A">
          <w:rPr>
            <w:rStyle w:val="Hyperlink"/>
            <w:noProof/>
          </w:rPr>
          <w:t>CHAPTER 12</w:t>
        </w:r>
        <w:r w:rsidR="00B6401D">
          <w:rPr>
            <w:rFonts w:asciiTheme="minorHAnsi" w:eastAsiaTheme="minorEastAsia" w:hAnsiTheme="minorHAnsi" w:cstheme="minorBidi"/>
            <w:b w:val="0"/>
            <w:bCs w:val="0"/>
            <w:caps w:val="0"/>
            <w:noProof/>
            <w:sz w:val="22"/>
            <w:szCs w:val="22"/>
            <w:lang w:val="en-ZA" w:eastAsia="en-ZA"/>
          </w:rPr>
          <w:tab/>
        </w:r>
        <w:r w:rsidR="00B6401D" w:rsidRPr="0068064A">
          <w:rPr>
            <w:rStyle w:val="Hyperlink"/>
            <w:noProof/>
          </w:rPr>
          <w:t>MANAGEMENT OF MULTI-DRUG AND EXTENSIVELY RESISTANT TUBERCULOSIS</w:t>
        </w:r>
        <w:r w:rsidR="00B6401D">
          <w:rPr>
            <w:noProof/>
            <w:webHidden/>
          </w:rPr>
          <w:tab/>
        </w:r>
        <w:r w:rsidR="00B6401D">
          <w:rPr>
            <w:noProof/>
            <w:webHidden/>
          </w:rPr>
          <w:fldChar w:fldCharType="begin"/>
        </w:r>
        <w:r w:rsidR="00B6401D">
          <w:rPr>
            <w:noProof/>
            <w:webHidden/>
          </w:rPr>
          <w:instrText xml:space="preserve"> PAGEREF _Toc318971094 \h </w:instrText>
        </w:r>
        <w:r w:rsidR="00B6401D">
          <w:rPr>
            <w:noProof/>
            <w:webHidden/>
          </w:rPr>
        </w:r>
        <w:r w:rsidR="00B6401D">
          <w:rPr>
            <w:noProof/>
            <w:webHidden/>
          </w:rPr>
          <w:fldChar w:fldCharType="separate"/>
        </w:r>
        <w:r w:rsidR="00B6401D">
          <w:rPr>
            <w:noProof/>
            <w:webHidden/>
          </w:rPr>
          <w:t>92</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1095" w:history="1">
        <w:r w:rsidR="00B6401D" w:rsidRPr="0068064A">
          <w:rPr>
            <w:rStyle w:val="Hyperlink"/>
            <w:noProof/>
          </w:rPr>
          <w:t>12.1</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Definitions</w:t>
        </w:r>
        <w:r w:rsidR="00B6401D">
          <w:rPr>
            <w:noProof/>
            <w:webHidden/>
          </w:rPr>
          <w:tab/>
        </w:r>
        <w:r w:rsidR="00B6401D">
          <w:rPr>
            <w:noProof/>
            <w:webHidden/>
          </w:rPr>
          <w:fldChar w:fldCharType="begin"/>
        </w:r>
        <w:r w:rsidR="00B6401D">
          <w:rPr>
            <w:noProof/>
            <w:webHidden/>
          </w:rPr>
          <w:instrText xml:space="preserve"> PAGEREF _Toc318971095 \h </w:instrText>
        </w:r>
        <w:r w:rsidR="00B6401D">
          <w:rPr>
            <w:noProof/>
            <w:webHidden/>
          </w:rPr>
        </w:r>
        <w:r w:rsidR="00B6401D">
          <w:rPr>
            <w:noProof/>
            <w:webHidden/>
          </w:rPr>
          <w:fldChar w:fldCharType="separate"/>
        </w:r>
        <w:r w:rsidR="00B6401D">
          <w:rPr>
            <w:noProof/>
            <w:webHidden/>
          </w:rPr>
          <w:t>92</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1096" w:history="1">
        <w:r w:rsidR="00B6401D" w:rsidRPr="0068064A">
          <w:rPr>
            <w:rStyle w:val="Hyperlink"/>
            <w:noProof/>
          </w:rPr>
          <w:t>12.2</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Causes of MDR-TB</w:t>
        </w:r>
        <w:r w:rsidR="00B6401D">
          <w:rPr>
            <w:noProof/>
            <w:webHidden/>
          </w:rPr>
          <w:tab/>
        </w:r>
        <w:r w:rsidR="00B6401D">
          <w:rPr>
            <w:noProof/>
            <w:webHidden/>
          </w:rPr>
          <w:fldChar w:fldCharType="begin"/>
        </w:r>
        <w:r w:rsidR="00B6401D">
          <w:rPr>
            <w:noProof/>
            <w:webHidden/>
          </w:rPr>
          <w:instrText xml:space="preserve"> PAGEREF _Toc318971096 \h </w:instrText>
        </w:r>
        <w:r w:rsidR="00B6401D">
          <w:rPr>
            <w:noProof/>
            <w:webHidden/>
          </w:rPr>
        </w:r>
        <w:r w:rsidR="00B6401D">
          <w:rPr>
            <w:noProof/>
            <w:webHidden/>
          </w:rPr>
          <w:fldChar w:fldCharType="separate"/>
        </w:r>
        <w:r w:rsidR="00B6401D">
          <w:rPr>
            <w:noProof/>
            <w:webHidden/>
          </w:rPr>
          <w:t>92</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1097" w:history="1">
        <w:r w:rsidR="00B6401D" w:rsidRPr="0068064A">
          <w:rPr>
            <w:rStyle w:val="Hyperlink"/>
            <w:noProof/>
          </w:rPr>
          <w:t>12.3</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When to Suspect MDR TB</w:t>
        </w:r>
        <w:r w:rsidR="00B6401D">
          <w:rPr>
            <w:noProof/>
            <w:webHidden/>
          </w:rPr>
          <w:tab/>
        </w:r>
        <w:r w:rsidR="00B6401D">
          <w:rPr>
            <w:noProof/>
            <w:webHidden/>
          </w:rPr>
          <w:fldChar w:fldCharType="begin"/>
        </w:r>
        <w:r w:rsidR="00B6401D">
          <w:rPr>
            <w:noProof/>
            <w:webHidden/>
          </w:rPr>
          <w:instrText xml:space="preserve"> PAGEREF _Toc318971097 \h </w:instrText>
        </w:r>
        <w:r w:rsidR="00B6401D">
          <w:rPr>
            <w:noProof/>
            <w:webHidden/>
          </w:rPr>
        </w:r>
        <w:r w:rsidR="00B6401D">
          <w:rPr>
            <w:noProof/>
            <w:webHidden/>
          </w:rPr>
          <w:fldChar w:fldCharType="separate"/>
        </w:r>
        <w:r w:rsidR="00B6401D">
          <w:rPr>
            <w:noProof/>
            <w:webHidden/>
          </w:rPr>
          <w:t>93</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1098" w:history="1">
        <w:r w:rsidR="00B6401D" w:rsidRPr="0068064A">
          <w:rPr>
            <w:rStyle w:val="Hyperlink"/>
            <w:noProof/>
          </w:rPr>
          <w:t>12.4</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Laboratory Confirmation of MDR</w:t>
        </w:r>
        <w:r w:rsidR="00B6401D">
          <w:rPr>
            <w:noProof/>
            <w:webHidden/>
          </w:rPr>
          <w:tab/>
        </w:r>
        <w:r w:rsidR="00B6401D">
          <w:rPr>
            <w:noProof/>
            <w:webHidden/>
          </w:rPr>
          <w:fldChar w:fldCharType="begin"/>
        </w:r>
        <w:r w:rsidR="00B6401D">
          <w:rPr>
            <w:noProof/>
            <w:webHidden/>
          </w:rPr>
          <w:instrText xml:space="preserve"> PAGEREF _Toc318971098 \h </w:instrText>
        </w:r>
        <w:r w:rsidR="00B6401D">
          <w:rPr>
            <w:noProof/>
            <w:webHidden/>
          </w:rPr>
        </w:r>
        <w:r w:rsidR="00B6401D">
          <w:rPr>
            <w:noProof/>
            <w:webHidden/>
          </w:rPr>
          <w:fldChar w:fldCharType="separate"/>
        </w:r>
        <w:r w:rsidR="00B6401D">
          <w:rPr>
            <w:noProof/>
            <w:webHidden/>
          </w:rPr>
          <w:t>93</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1099" w:history="1">
        <w:r w:rsidR="00B6401D" w:rsidRPr="0068064A">
          <w:rPr>
            <w:rStyle w:val="Hyperlink"/>
            <w:noProof/>
          </w:rPr>
          <w:t>12.5</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Management of MDR TB</w:t>
        </w:r>
        <w:r w:rsidR="00B6401D">
          <w:rPr>
            <w:noProof/>
            <w:webHidden/>
          </w:rPr>
          <w:tab/>
        </w:r>
        <w:r w:rsidR="00B6401D">
          <w:rPr>
            <w:noProof/>
            <w:webHidden/>
          </w:rPr>
          <w:fldChar w:fldCharType="begin"/>
        </w:r>
        <w:r w:rsidR="00B6401D">
          <w:rPr>
            <w:noProof/>
            <w:webHidden/>
          </w:rPr>
          <w:instrText xml:space="preserve"> PAGEREF _Toc318971099 \h </w:instrText>
        </w:r>
        <w:r w:rsidR="00B6401D">
          <w:rPr>
            <w:noProof/>
            <w:webHidden/>
          </w:rPr>
        </w:r>
        <w:r w:rsidR="00B6401D">
          <w:rPr>
            <w:noProof/>
            <w:webHidden/>
          </w:rPr>
          <w:fldChar w:fldCharType="separate"/>
        </w:r>
        <w:r w:rsidR="00B6401D">
          <w:rPr>
            <w:noProof/>
            <w:webHidden/>
          </w:rPr>
          <w:t>94</w:t>
        </w:r>
        <w:r w:rsidR="00B6401D">
          <w:rPr>
            <w:noProof/>
            <w:webHidden/>
          </w:rPr>
          <w:fldChar w:fldCharType="end"/>
        </w:r>
      </w:hyperlink>
    </w:p>
    <w:p w:rsidR="00B6401D" w:rsidRDefault="002A0264">
      <w:pPr>
        <w:pStyle w:val="TOC3"/>
        <w:tabs>
          <w:tab w:val="left" w:pos="1440"/>
          <w:tab w:val="right" w:leader="dot" w:pos="9890"/>
        </w:tabs>
        <w:rPr>
          <w:rFonts w:asciiTheme="minorHAnsi" w:eastAsiaTheme="minorEastAsia" w:hAnsiTheme="minorHAnsi" w:cstheme="minorBidi"/>
          <w:i w:val="0"/>
          <w:iCs w:val="0"/>
          <w:noProof/>
          <w:sz w:val="22"/>
          <w:szCs w:val="22"/>
          <w:lang w:val="en-ZA" w:eastAsia="en-ZA"/>
        </w:rPr>
      </w:pPr>
      <w:hyperlink w:anchor="_Toc318971100" w:history="1">
        <w:r w:rsidR="00B6401D" w:rsidRPr="0068064A">
          <w:rPr>
            <w:rStyle w:val="Hyperlink"/>
            <w:noProof/>
            <w:snapToGrid w:val="0"/>
            <w:w w:val="0"/>
            <w:lang w:val="en-ZA"/>
          </w:rPr>
          <w:t>12.5.1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lang w:val="en-ZA"/>
          </w:rPr>
          <w:t>DR-TB treatment</w:t>
        </w:r>
        <w:r w:rsidR="00B6401D">
          <w:rPr>
            <w:noProof/>
            <w:webHidden/>
          </w:rPr>
          <w:tab/>
        </w:r>
        <w:r w:rsidR="00B6401D">
          <w:rPr>
            <w:noProof/>
            <w:webHidden/>
          </w:rPr>
          <w:fldChar w:fldCharType="begin"/>
        </w:r>
        <w:r w:rsidR="00B6401D">
          <w:rPr>
            <w:noProof/>
            <w:webHidden/>
          </w:rPr>
          <w:instrText xml:space="preserve"> PAGEREF _Toc318971100 \h </w:instrText>
        </w:r>
        <w:r w:rsidR="00B6401D">
          <w:rPr>
            <w:noProof/>
            <w:webHidden/>
          </w:rPr>
        </w:r>
        <w:r w:rsidR="00B6401D">
          <w:rPr>
            <w:noProof/>
            <w:webHidden/>
          </w:rPr>
          <w:fldChar w:fldCharType="separate"/>
        </w:r>
        <w:r w:rsidR="00B6401D">
          <w:rPr>
            <w:noProof/>
            <w:webHidden/>
          </w:rPr>
          <w:t>95</w:t>
        </w:r>
        <w:r w:rsidR="00B6401D">
          <w:rPr>
            <w:noProof/>
            <w:webHidden/>
          </w:rPr>
          <w:fldChar w:fldCharType="end"/>
        </w:r>
      </w:hyperlink>
    </w:p>
    <w:p w:rsidR="00B6401D" w:rsidRDefault="002A0264">
      <w:pPr>
        <w:pStyle w:val="TOC3"/>
        <w:tabs>
          <w:tab w:val="left" w:pos="1440"/>
          <w:tab w:val="right" w:leader="dot" w:pos="9890"/>
        </w:tabs>
        <w:rPr>
          <w:rFonts w:asciiTheme="minorHAnsi" w:eastAsiaTheme="minorEastAsia" w:hAnsiTheme="minorHAnsi" w:cstheme="minorBidi"/>
          <w:i w:val="0"/>
          <w:iCs w:val="0"/>
          <w:noProof/>
          <w:sz w:val="22"/>
          <w:szCs w:val="22"/>
          <w:lang w:val="en-ZA" w:eastAsia="en-ZA"/>
        </w:rPr>
      </w:pPr>
      <w:hyperlink w:anchor="_Toc318971101" w:history="1">
        <w:r w:rsidR="00B6401D" w:rsidRPr="0068064A">
          <w:rPr>
            <w:rStyle w:val="Hyperlink"/>
            <w:noProof/>
            <w:snapToGrid w:val="0"/>
            <w:w w:val="0"/>
            <w:lang w:bidi="th-TH"/>
          </w:rPr>
          <w:t>12.5.2</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lang w:bidi="th-TH"/>
          </w:rPr>
          <w:t>Completion of MDR therapy</w:t>
        </w:r>
        <w:r w:rsidR="00B6401D">
          <w:rPr>
            <w:noProof/>
            <w:webHidden/>
          </w:rPr>
          <w:tab/>
        </w:r>
        <w:r w:rsidR="00B6401D">
          <w:rPr>
            <w:noProof/>
            <w:webHidden/>
          </w:rPr>
          <w:fldChar w:fldCharType="begin"/>
        </w:r>
        <w:r w:rsidR="00B6401D">
          <w:rPr>
            <w:noProof/>
            <w:webHidden/>
          </w:rPr>
          <w:instrText xml:space="preserve"> PAGEREF _Toc318971101 \h </w:instrText>
        </w:r>
        <w:r w:rsidR="00B6401D">
          <w:rPr>
            <w:noProof/>
            <w:webHidden/>
          </w:rPr>
        </w:r>
        <w:r w:rsidR="00B6401D">
          <w:rPr>
            <w:noProof/>
            <w:webHidden/>
          </w:rPr>
          <w:fldChar w:fldCharType="separate"/>
        </w:r>
        <w:r w:rsidR="00B6401D">
          <w:rPr>
            <w:noProof/>
            <w:webHidden/>
          </w:rPr>
          <w:t>95</w:t>
        </w:r>
        <w:r w:rsidR="00B6401D">
          <w:rPr>
            <w:noProof/>
            <w:webHidden/>
          </w:rPr>
          <w:fldChar w:fldCharType="end"/>
        </w:r>
      </w:hyperlink>
    </w:p>
    <w:p w:rsidR="00B6401D" w:rsidRDefault="002A0264">
      <w:pPr>
        <w:pStyle w:val="TOC3"/>
        <w:tabs>
          <w:tab w:val="left" w:pos="1440"/>
          <w:tab w:val="right" w:leader="dot" w:pos="9890"/>
        </w:tabs>
        <w:rPr>
          <w:rFonts w:asciiTheme="minorHAnsi" w:eastAsiaTheme="minorEastAsia" w:hAnsiTheme="minorHAnsi" w:cstheme="minorBidi"/>
          <w:i w:val="0"/>
          <w:iCs w:val="0"/>
          <w:noProof/>
          <w:sz w:val="22"/>
          <w:szCs w:val="22"/>
          <w:lang w:val="en-ZA" w:eastAsia="en-ZA"/>
        </w:rPr>
      </w:pPr>
      <w:hyperlink w:anchor="_Toc318971102" w:history="1">
        <w:r w:rsidR="00B6401D" w:rsidRPr="0068064A">
          <w:rPr>
            <w:rStyle w:val="Hyperlink"/>
            <w:noProof/>
            <w:snapToGrid w:val="0"/>
            <w:w w:val="0"/>
            <w:lang w:bidi="th-TH"/>
          </w:rPr>
          <w:t>12.5.3</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lang w:bidi="th-TH"/>
          </w:rPr>
          <w:t>Follow-up after completion of MDR therapy</w:t>
        </w:r>
        <w:r w:rsidR="00B6401D">
          <w:rPr>
            <w:noProof/>
            <w:webHidden/>
          </w:rPr>
          <w:tab/>
        </w:r>
        <w:r w:rsidR="00B6401D">
          <w:rPr>
            <w:noProof/>
            <w:webHidden/>
          </w:rPr>
          <w:fldChar w:fldCharType="begin"/>
        </w:r>
        <w:r w:rsidR="00B6401D">
          <w:rPr>
            <w:noProof/>
            <w:webHidden/>
          </w:rPr>
          <w:instrText xml:space="preserve"> PAGEREF _Toc318971102 \h </w:instrText>
        </w:r>
        <w:r w:rsidR="00B6401D">
          <w:rPr>
            <w:noProof/>
            <w:webHidden/>
          </w:rPr>
        </w:r>
        <w:r w:rsidR="00B6401D">
          <w:rPr>
            <w:noProof/>
            <w:webHidden/>
          </w:rPr>
          <w:fldChar w:fldCharType="separate"/>
        </w:r>
        <w:r w:rsidR="00B6401D">
          <w:rPr>
            <w:noProof/>
            <w:webHidden/>
          </w:rPr>
          <w:t>96</w:t>
        </w:r>
        <w:r w:rsidR="00B6401D">
          <w:rPr>
            <w:noProof/>
            <w:webHidden/>
          </w:rPr>
          <w:fldChar w:fldCharType="end"/>
        </w:r>
      </w:hyperlink>
    </w:p>
    <w:p w:rsidR="00B6401D" w:rsidRDefault="002A0264">
      <w:pPr>
        <w:pStyle w:val="TOC3"/>
        <w:tabs>
          <w:tab w:val="left" w:pos="1440"/>
          <w:tab w:val="right" w:leader="dot" w:pos="9890"/>
        </w:tabs>
        <w:rPr>
          <w:rFonts w:asciiTheme="minorHAnsi" w:eastAsiaTheme="minorEastAsia" w:hAnsiTheme="minorHAnsi" w:cstheme="minorBidi"/>
          <w:i w:val="0"/>
          <w:iCs w:val="0"/>
          <w:noProof/>
          <w:sz w:val="22"/>
          <w:szCs w:val="22"/>
          <w:lang w:val="en-ZA" w:eastAsia="en-ZA"/>
        </w:rPr>
      </w:pPr>
      <w:hyperlink w:anchor="_Toc318971103" w:history="1">
        <w:r w:rsidR="00B6401D" w:rsidRPr="0068064A">
          <w:rPr>
            <w:rStyle w:val="Hyperlink"/>
            <w:noProof/>
            <w:snapToGrid w:val="0"/>
            <w:w w:val="0"/>
            <w:lang w:bidi="th-TH"/>
          </w:rPr>
          <w:t>12.5.4</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lang w:bidi="th-TH"/>
          </w:rPr>
          <w:t>Interruption and re-initiation of treatment</w:t>
        </w:r>
        <w:r w:rsidR="00B6401D">
          <w:rPr>
            <w:noProof/>
            <w:webHidden/>
          </w:rPr>
          <w:tab/>
        </w:r>
        <w:r w:rsidR="00B6401D">
          <w:rPr>
            <w:noProof/>
            <w:webHidden/>
          </w:rPr>
          <w:fldChar w:fldCharType="begin"/>
        </w:r>
        <w:r w:rsidR="00B6401D">
          <w:rPr>
            <w:noProof/>
            <w:webHidden/>
          </w:rPr>
          <w:instrText xml:space="preserve"> PAGEREF _Toc318971103 \h </w:instrText>
        </w:r>
        <w:r w:rsidR="00B6401D">
          <w:rPr>
            <w:noProof/>
            <w:webHidden/>
          </w:rPr>
        </w:r>
        <w:r w:rsidR="00B6401D">
          <w:rPr>
            <w:noProof/>
            <w:webHidden/>
          </w:rPr>
          <w:fldChar w:fldCharType="separate"/>
        </w:r>
        <w:r w:rsidR="00B6401D">
          <w:rPr>
            <w:noProof/>
            <w:webHidden/>
          </w:rPr>
          <w:t>96</w:t>
        </w:r>
        <w:r w:rsidR="00B6401D">
          <w:rPr>
            <w:noProof/>
            <w:webHidden/>
          </w:rPr>
          <w:fldChar w:fldCharType="end"/>
        </w:r>
      </w:hyperlink>
    </w:p>
    <w:p w:rsidR="00B6401D" w:rsidRDefault="002A0264">
      <w:pPr>
        <w:pStyle w:val="TOC3"/>
        <w:tabs>
          <w:tab w:val="left" w:pos="1440"/>
          <w:tab w:val="right" w:leader="dot" w:pos="9890"/>
        </w:tabs>
        <w:rPr>
          <w:rFonts w:asciiTheme="minorHAnsi" w:eastAsiaTheme="minorEastAsia" w:hAnsiTheme="minorHAnsi" w:cstheme="minorBidi"/>
          <w:i w:val="0"/>
          <w:iCs w:val="0"/>
          <w:noProof/>
          <w:sz w:val="22"/>
          <w:szCs w:val="22"/>
          <w:lang w:val="en-ZA" w:eastAsia="en-ZA"/>
        </w:rPr>
      </w:pPr>
      <w:hyperlink w:anchor="_Toc318971104" w:history="1">
        <w:r w:rsidR="00B6401D" w:rsidRPr="0068064A">
          <w:rPr>
            <w:rStyle w:val="Hyperlink"/>
            <w:noProof/>
            <w:snapToGrid w:val="0"/>
            <w:w w:val="0"/>
            <w:lang w:bidi="th-TH"/>
          </w:rPr>
          <w:t>12.5.5</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lang w:bidi="th-TH"/>
          </w:rPr>
          <w:t>MDR TB Treatment in Special Situations.</w:t>
        </w:r>
        <w:r w:rsidR="00B6401D">
          <w:rPr>
            <w:noProof/>
            <w:webHidden/>
          </w:rPr>
          <w:tab/>
        </w:r>
        <w:r w:rsidR="00B6401D">
          <w:rPr>
            <w:noProof/>
            <w:webHidden/>
          </w:rPr>
          <w:fldChar w:fldCharType="begin"/>
        </w:r>
        <w:r w:rsidR="00B6401D">
          <w:rPr>
            <w:noProof/>
            <w:webHidden/>
          </w:rPr>
          <w:instrText xml:space="preserve"> PAGEREF _Toc318971104 \h </w:instrText>
        </w:r>
        <w:r w:rsidR="00B6401D">
          <w:rPr>
            <w:noProof/>
            <w:webHidden/>
          </w:rPr>
        </w:r>
        <w:r w:rsidR="00B6401D">
          <w:rPr>
            <w:noProof/>
            <w:webHidden/>
          </w:rPr>
          <w:fldChar w:fldCharType="separate"/>
        </w:r>
        <w:r w:rsidR="00B6401D">
          <w:rPr>
            <w:noProof/>
            <w:webHidden/>
          </w:rPr>
          <w:t>96</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1105" w:history="1">
        <w:r w:rsidR="00B6401D" w:rsidRPr="0068064A">
          <w:rPr>
            <w:rStyle w:val="Hyperlink"/>
            <w:noProof/>
            <w:lang w:bidi="th-TH"/>
          </w:rPr>
          <w:t>12.5.5.1</w:t>
        </w:r>
        <w:r w:rsidR="00B6401D">
          <w:rPr>
            <w:rFonts w:asciiTheme="minorHAnsi" w:eastAsiaTheme="minorEastAsia" w:hAnsiTheme="minorHAnsi" w:cstheme="minorBidi"/>
            <w:noProof/>
            <w:sz w:val="22"/>
            <w:szCs w:val="22"/>
            <w:lang w:val="en-ZA" w:eastAsia="en-ZA"/>
          </w:rPr>
          <w:tab/>
        </w:r>
        <w:r w:rsidR="00B6401D" w:rsidRPr="0068064A">
          <w:rPr>
            <w:rStyle w:val="Hyperlink"/>
            <w:noProof/>
            <w:lang w:bidi="th-TH"/>
          </w:rPr>
          <w:t>MDR-TB treatment in Children:</w:t>
        </w:r>
        <w:r w:rsidR="00B6401D">
          <w:rPr>
            <w:noProof/>
            <w:webHidden/>
          </w:rPr>
          <w:tab/>
        </w:r>
        <w:r w:rsidR="00B6401D">
          <w:rPr>
            <w:noProof/>
            <w:webHidden/>
          </w:rPr>
          <w:fldChar w:fldCharType="begin"/>
        </w:r>
        <w:r w:rsidR="00B6401D">
          <w:rPr>
            <w:noProof/>
            <w:webHidden/>
          </w:rPr>
          <w:instrText xml:space="preserve"> PAGEREF _Toc318971105 \h </w:instrText>
        </w:r>
        <w:r w:rsidR="00B6401D">
          <w:rPr>
            <w:noProof/>
            <w:webHidden/>
          </w:rPr>
        </w:r>
        <w:r w:rsidR="00B6401D">
          <w:rPr>
            <w:noProof/>
            <w:webHidden/>
          </w:rPr>
          <w:fldChar w:fldCharType="separate"/>
        </w:r>
        <w:r w:rsidR="00B6401D">
          <w:rPr>
            <w:noProof/>
            <w:webHidden/>
          </w:rPr>
          <w:t>96</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1106" w:history="1">
        <w:r w:rsidR="00B6401D" w:rsidRPr="0068064A">
          <w:rPr>
            <w:rStyle w:val="Hyperlink"/>
            <w:noProof/>
            <w:lang w:bidi="th-TH"/>
          </w:rPr>
          <w:t>12.5.5.2</w:t>
        </w:r>
        <w:r w:rsidR="00B6401D">
          <w:rPr>
            <w:rFonts w:asciiTheme="minorHAnsi" w:eastAsiaTheme="minorEastAsia" w:hAnsiTheme="minorHAnsi" w:cstheme="minorBidi"/>
            <w:noProof/>
            <w:sz w:val="22"/>
            <w:szCs w:val="22"/>
            <w:lang w:val="en-ZA" w:eastAsia="en-ZA"/>
          </w:rPr>
          <w:tab/>
        </w:r>
        <w:r w:rsidR="00B6401D" w:rsidRPr="0068064A">
          <w:rPr>
            <w:rStyle w:val="Hyperlink"/>
            <w:noProof/>
            <w:lang w:bidi="th-TH"/>
          </w:rPr>
          <w:t>MDR TB treatment and pregnancy</w:t>
        </w:r>
        <w:r w:rsidR="00B6401D">
          <w:rPr>
            <w:noProof/>
            <w:webHidden/>
          </w:rPr>
          <w:tab/>
        </w:r>
        <w:r w:rsidR="00B6401D">
          <w:rPr>
            <w:noProof/>
            <w:webHidden/>
          </w:rPr>
          <w:fldChar w:fldCharType="begin"/>
        </w:r>
        <w:r w:rsidR="00B6401D">
          <w:rPr>
            <w:noProof/>
            <w:webHidden/>
          </w:rPr>
          <w:instrText xml:space="preserve"> PAGEREF _Toc318971106 \h </w:instrText>
        </w:r>
        <w:r w:rsidR="00B6401D">
          <w:rPr>
            <w:noProof/>
            <w:webHidden/>
          </w:rPr>
        </w:r>
        <w:r w:rsidR="00B6401D">
          <w:rPr>
            <w:noProof/>
            <w:webHidden/>
          </w:rPr>
          <w:fldChar w:fldCharType="separate"/>
        </w:r>
        <w:r w:rsidR="00B6401D">
          <w:rPr>
            <w:noProof/>
            <w:webHidden/>
          </w:rPr>
          <w:t>97</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1107" w:history="1">
        <w:r w:rsidR="00B6401D" w:rsidRPr="0068064A">
          <w:rPr>
            <w:rStyle w:val="Hyperlink"/>
            <w:noProof/>
            <w:lang w:bidi="th-TH"/>
          </w:rPr>
          <w:t>12.5.5.3</w:t>
        </w:r>
        <w:r w:rsidR="00B6401D">
          <w:rPr>
            <w:rFonts w:asciiTheme="minorHAnsi" w:eastAsiaTheme="minorEastAsia" w:hAnsiTheme="minorHAnsi" w:cstheme="minorBidi"/>
            <w:noProof/>
            <w:sz w:val="22"/>
            <w:szCs w:val="22"/>
            <w:lang w:val="en-ZA" w:eastAsia="en-ZA"/>
          </w:rPr>
          <w:tab/>
        </w:r>
        <w:r w:rsidR="00B6401D" w:rsidRPr="0068064A">
          <w:rPr>
            <w:rStyle w:val="Hyperlink"/>
            <w:noProof/>
            <w:lang w:bidi="th-TH"/>
          </w:rPr>
          <w:t>MDR TB treatment and diabetes</w:t>
        </w:r>
        <w:r w:rsidR="00B6401D">
          <w:rPr>
            <w:noProof/>
            <w:webHidden/>
          </w:rPr>
          <w:tab/>
        </w:r>
        <w:r w:rsidR="00B6401D">
          <w:rPr>
            <w:noProof/>
            <w:webHidden/>
          </w:rPr>
          <w:fldChar w:fldCharType="begin"/>
        </w:r>
        <w:r w:rsidR="00B6401D">
          <w:rPr>
            <w:noProof/>
            <w:webHidden/>
          </w:rPr>
          <w:instrText xml:space="preserve"> PAGEREF _Toc318971107 \h </w:instrText>
        </w:r>
        <w:r w:rsidR="00B6401D">
          <w:rPr>
            <w:noProof/>
            <w:webHidden/>
          </w:rPr>
        </w:r>
        <w:r w:rsidR="00B6401D">
          <w:rPr>
            <w:noProof/>
            <w:webHidden/>
          </w:rPr>
          <w:fldChar w:fldCharType="separate"/>
        </w:r>
        <w:r w:rsidR="00B6401D">
          <w:rPr>
            <w:noProof/>
            <w:webHidden/>
          </w:rPr>
          <w:t>97</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1108" w:history="1">
        <w:r w:rsidR="00B6401D" w:rsidRPr="0068064A">
          <w:rPr>
            <w:rStyle w:val="Hyperlink"/>
            <w:noProof/>
            <w:lang w:bidi="th-TH"/>
          </w:rPr>
          <w:t>12.5.5.4</w:t>
        </w:r>
        <w:r w:rsidR="00B6401D">
          <w:rPr>
            <w:rFonts w:asciiTheme="minorHAnsi" w:eastAsiaTheme="minorEastAsia" w:hAnsiTheme="minorHAnsi" w:cstheme="minorBidi"/>
            <w:noProof/>
            <w:sz w:val="22"/>
            <w:szCs w:val="22"/>
            <w:lang w:val="en-ZA" w:eastAsia="en-ZA"/>
          </w:rPr>
          <w:tab/>
        </w:r>
        <w:r w:rsidR="00B6401D" w:rsidRPr="0068064A">
          <w:rPr>
            <w:rStyle w:val="Hyperlink"/>
            <w:noProof/>
            <w:lang w:bidi="th-TH"/>
          </w:rPr>
          <w:t>MDR TB and renal insufficiency</w:t>
        </w:r>
        <w:r w:rsidR="00B6401D">
          <w:rPr>
            <w:noProof/>
            <w:webHidden/>
          </w:rPr>
          <w:tab/>
        </w:r>
        <w:r w:rsidR="00B6401D">
          <w:rPr>
            <w:noProof/>
            <w:webHidden/>
          </w:rPr>
          <w:fldChar w:fldCharType="begin"/>
        </w:r>
        <w:r w:rsidR="00B6401D">
          <w:rPr>
            <w:noProof/>
            <w:webHidden/>
          </w:rPr>
          <w:instrText xml:space="preserve"> PAGEREF _Toc318971108 \h </w:instrText>
        </w:r>
        <w:r w:rsidR="00B6401D">
          <w:rPr>
            <w:noProof/>
            <w:webHidden/>
          </w:rPr>
        </w:r>
        <w:r w:rsidR="00B6401D">
          <w:rPr>
            <w:noProof/>
            <w:webHidden/>
          </w:rPr>
          <w:fldChar w:fldCharType="separate"/>
        </w:r>
        <w:r w:rsidR="00B6401D">
          <w:rPr>
            <w:noProof/>
            <w:webHidden/>
          </w:rPr>
          <w:t>98</w:t>
        </w:r>
        <w:r w:rsidR="00B6401D">
          <w:rPr>
            <w:noProof/>
            <w:webHidden/>
          </w:rPr>
          <w:fldChar w:fldCharType="end"/>
        </w:r>
      </w:hyperlink>
    </w:p>
    <w:p w:rsidR="00B6401D" w:rsidRDefault="002A0264">
      <w:pPr>
        <w:pStyle w:val="TOC3"/>
        <w:tabs>
          <w:tab w:val="left" w:pos="1440"/>
          <w:tab w:val="right" w:leader="dot" w:pos="9890"/>
        </w:tabs>
        <w:rPr>
          <w:rFonts w:asciiTheme="minorHAnsi" w:eastAsiaTheme="minorEastAsia" w:hAnsiTheme="minorHAnsi" w:cstheme="minorBidi"/>
          <w:i w:val="0"/>
          <w:iCs w:val="0"/>
          <w:noProof/>
          <w:sz w:val="22"/>
          <w:szCs w:val="22"/>
          <w:lang w:val="en-ZA" w:eastAsia="en-ZA"/>
        </w:rPr>
      </w:pPr>
      <w:hyperlink w:anchor="_Toc318971109" w:history="1">
        <w:r w:rsidR="00B6401D" w:rsidRPr="0068064A">
          <w:rPr>
            <w:rStyle w:val="Hyperlink"/>
            <w:noProof/>
            <w:snapToGrid w:val="0"/>
            <w:w w:val="0"/>
            <w:lang w:bidi="th-TH"/>
          </w:rPr>
          <w:t>12.5.6</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lang w:bidi="th-TH"/>
          </w:rPr>
          <w:t>Extensively Drug Resistant Tuberculosis (XDR-TB)</w:t>
        </w:r>
        <w:r w:rsidR="00B6401D">
          <w:rPr>
            <w:noProof/>
            <w:webHidden/>
          </w:rPr>
          <w:tab/>
        </w:r>
        <w:r w:rsidR="00B6401D">
          <w:rPr>
            <w:noProof/>
            <w:webHidden/>
          </w:rPr>
          <w:fldChar w:fldCharType="begin"/>
        </w:r>
        <w:r w:rsidR="00B6401D">
          <w:rPr>
            <w:noProof/>
            <w:webHidden/>
          </w:rPr>
          <w:instrText xml:space="preserve"> PAGEREF _Toc318971109 \h </w:instrText>
        </w:r>
        <w:r w:rsidR="00B6401D">
          <w:rPr>
            <w:noProof/>
            <w:webHidden/>
          </w:rPr>
        </w:r>
        <w:r w:rsidR="00B6401D">
          <w:rPr>
            <w:noProof/>
            <w:webHidden/>
          </w:rPr>
          <w:fldChar w:fldCharType="separate"/>
        </w:r>
        <w:r w:rsidR="00B6401D">
          <w:rPr>
            <w:noProof/>
            <w:webHidden/>
          </w:rPr>
          <w:t>98</w:t>
        </w:r>
        <w:r w:rsidR="00B6401D">
          <w:rPr>
            <w:noProof/>
            <w:webHidden/>
          </w:rPr>
          <w:fldChar w:fldCharType="end"/>
        </w:r>
      </w:hyperlink>
    </w:p>
    <w:p w:rsidR="00B6401D" w:rsidRDefault="002A0264">
      <w:pPr>
        <w:pStyle w:val="TOC1"/>
        <w:tabs>
          <w:tab w:val="left" w:pos="1440"/>
          <w:tab w:val="right" w:leader="dot" w:pos="9890"/>
        </w:tabs>
        <w:rPr>
          <w:rFonts w:asciiTheme="minorHAnsi" w:eastAsiaTheme="minorEastAsia" w:hAnsiTheme="minorHAnsi" w:cstheme="minorBidi"/>
          <w:b w:val="0"/>
          <w:bCs w:val="0"/>
          <w:caps w:val="0"/>
          <w:noProof/>
          <w:sz w:val="22"/>
          <w:szCs w:val="22"/>
          <w:lang w:val="en-ZA" w:eastAsia="en-ZA"/>
        </w:rPr>
      </w:pPr>
      <w:hyperlink w:anchor="_Toc318971110" w:history="1">
        <w:r w:rsidR="00B6401D" w:rsidRPr="0068064A">
          <w:rPr>
            <w:rStyle w:val="Hyperlink"/>
            <w:noProof/>
          </w:rPr>
          <w:t>CHAPTER 13</w:t>
        </w:r>
        <w:r w:rsidR="00B6401D">
          <w:rPr>
            <w:rFonts w:asciiTheme="minorHAnsi" w:eastAsiaTheme="minorEastAsia" w:hAnsiTheme="minorHAnsi" w:cstheme="minorBidi"/>
            <w:b w:val="0"/>
            <w:bCs w:val="0"/>
            <w:caps w:val="0"/>
            <w:noProof/>
            <w:sz w:val="22"/>
            <w:szCs w:val="22"/>
            <w:lang w:val="en-ZA" w:eastAsia="en-ZA"/>
          </w:rPr>
          <w:tab/>
        </w:r>
        <w:r w:rsidR="00B6401D" w:rsidRPr="0068064A">
          <w:rPr>
            <w:rStyle w:val="Hyperlink"/>
            <w:noProof/>
          </w:rPr>
          <w:t>SUPERVISION, MONITORING AND EVALUATION</w:t>
        </w:r>
        <w:r w:rsidR="00B6401D">
          <w:rPr>
            <w:noProof/>
            <w:webHidden/>
          </w:rPr>
          <w:tab/>
        </w:r>
        <w:r w:rsidR="00B6401D">
          <w:rPr>
            <w:noProof/>
            <w:webHidden/>
          </w:rPr>
          <w:fldChar w:fldCharType="begin"/>
        </w:r>
        <w:r w:rsidR="00B6401D">
          <w:rPr>
            <w:noProof/>
            <w:webHidden/>
          </w:rPr>
          <w:instrText xml:space="preserve"> PAGEREF _Toc318971110 \h </w:instrText>
        </w:r>
        <w:r w:rsidR="00B6401D">
          <w:rPr>
            <w:noProof/>
            <w:webHidden/>
          </w:rPr>
        </w:r>
        <w:r w:rsidR="00B6401D">
          <w:rPr>
            <w:noProof/>
            <w:webHidden/>
          </w:rPr>
          <w:fldChar w:fldCharType="separate"/>
        </w:r>
        <w:r w:rsidR="00B6401D">
          <w:rPr>
            <w:noProof/>
            <w:webHidden/>
          </w:rPr>
          <w:t>99</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1111" w:history="1">
        <w:r w:rsidR="00B6401D" w:rsidRPr="0068064A">
          <w:rPr>
            <w:rStyle w:val="Hyperlink"/>
            <w:noProof/>
          </w:rPr>
          <w:t>13.1</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Importance of SME</w:t>
        </w:r>
        <w:r w:rsidR="00B6401D">
          <w:rPr>
            <w:noProof/>
            <w:webHidden/>
          </w:rPr>
          <w:tab/>
        </w:r>
        <w:r w:rsidR="00B6401D">
          <w:rPr>
            <w:noProof/>
            <w:webHidden/>
          </w:rPr>
          <w:fldChar w:fldCharType="begin"/>
        </w:r>
        <w:r w:rsidR="00B6401D">
          <w:rPr>
            <w:noProof/>
            <w:webHidden/>
          </w:rPr>
          <w:instrText xml:space="preserve"> PAGEREF _Toc318971111 \h </w:instrText>
        </w:r>
        <w:r w:rsidR="00B6401D">
          <w:rPr>
            <w:noProof/>
            <w:webHidden/>
          </w:rPr>
        </w:r>
        <w:r w:rsidR="00B6401D">
          <w:rPr>
            <w:noProof/>
            <w:webHidden/>
          </w:rPr>
          <w:fldChar w:fldCharType="separate"/>
        </w:r>
        <w:r w:rsidR="00B6401D">
          <w:rPr>
            <w:noProof/>
            <w:webHidden/>
          </w:rPr>
          <w:t>99</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1112" w:history="1">
        <w:r w:rsidR="00B6401D" w:rsidRPr="0068064A">
          <w:rPr>
            <w:rStyle w:val="Hyperlink"/>
            <w:noProof/>
          </w:rPr>
          <w:t>13.2</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Programme supervision</w:t>
        </w:r>
        <w:r w:rsidR="00B6401D">
          <w:rPr>
            <w:noProof/>
            <w:webHidden/>
          </w:rPr>
          <w:tab/>
        </w:r>
        <w:r w:rsidR="00B6401D">
          <w:rPr>
            <w:noProof/>
            <w:webHidden/>
          </w:rPr>
          <w:fldChar w:fldCharType="begin"/>
        </w:r>
        <w:r w:rsidR="00B6401D">
          <w:rPr>
            <w:noProof/>
            <w:webHidden/>
          </w:rPr>
          <w:instrText xml:space="preserve"> PAGEREF _Toc318971112 \h </w:instrText>
        </w:r>
        <w:r w:rsidR="00B6401D">
          <w:rPr>
            <w:noProof/>
            <w:webHidden/>
          </w:rPr>
        </w:r>
        <w:r w:rsidR="00B6401D">
          <w:rPr>
            <w:noProof/>
            <w:webHidden/>
          </w:rPr>
          <w:fldChar w:fldCharType="separate"/>
        </w:r>
        <w:r w:rsidR="00B6401D">
          <w:rPr>
            <w:noProof/>
            <w:webHidden/>
          </w:rPr>
          <w:t>99</w:t>
        </w:r>
        <w:r w:rsidR="00B6401D">
          <w:rPr>
            <w:noProof/>
            <w:webHidden/>
          </w:rPr>
          <w:fldChar w:fldCharType="end"/>
        </w:r>
      </w:hyperlink>
    </w:p>
    <w:p w:rsidR="00B6401D" w:rsidRDefault="002A0264">
      <w:pPr>
        <w:pStyle w:val="TOC3"/>
        <w:tabs>
          <w:tab w:val="left" w:pos="1440"/>
          <w:tab w:val="right" w:leader="dot" w:pos="9890"/>
        </w:tabs>
        <w:rPr>
          <w:rFonts w:asciiTheme="minorHAnsi" w:eastAsiaTheme="minorEastAsia" w:hAnsiTheme="minorHAnsi" w:cstheme="minorBidi"/>
          <w:i w:val="0"/>
          <w:iCs w:val="0"/>
          <w:noProof/>
          <w:sz w:val="22"/>
          <w:szCs w:val="22"/>
          <w:lang w:val="en-ZA" w:eastAsia="en-ZA"/>
        </w:rPr>
      </w:pPr>
      <w:hyperlink w:anchor="_Toc318971113" w:history="1">
        <w:r w:rsidR="00B6401D" w:rsidRPr="0068064A">
          <w:rPr>
            <w:rStyle w:val="Hyperlink"/>
            <w:noProof/>
            <w:snapToGrid w:val="0"/>
            <w:w w:val="0"/>
          </w:rPr>
          <w:t>13.2.1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Monitoring tools</w:t>
        </w:r>
        <w:r w:rsidR="00B6401D">
          <w:rPr>
            <w:noProof/>
            <w:webHidden/>
          </w:rPr>
          <w:tab/>
        </w:r>
        <w:r w:rsidR="00B6401D">
          <w:rPr>
            <w:noProof/>
            <w:webHidden/>
          </w:rPr>
          <w:fldChar w:fldCharType="begin"/>
        </w:r>
        <w:r w:rsidR="00B6401D">
          <w:rPr>
            <w:noProof/>
            <w:webHidden/>
          </w:rPr>
          <w:instrText xml:space="preserve"> PAGEREF _Toc318971113 \h </w:instrText>
        </w:r>
        <w:r w:rsidR="00B6401D">
          <w:rPr>
            <w:noProof/>
            <w:webHidden/>
          </w:rPr>
        </w:r>
        <w:r w:rsidR="00B6401D">
          <w:rPr>
            <w:noProof/>
            <w:webHidden/>
          </w:rPr>
          <w:fldChar w:fldCharType="separate"/>
        </w:r>
        <w:r w:rsidR="00B6401D">
          <w:rPr>
            <w:noProof/>
            <w:webHidden/>
          </w:rPr>
          <w:t>100</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1114" w:history="1">
        <w:r w:rsidR="00B6401D" w:rsidRPr="0068064A">
          <w:rPr>
            <w:rStyle w:val="Hyperlink"/>
            <w:noProof/>
          </w:rPr>
          <w:t>13.3</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Programme monitoring</w:t>
        </w:r>
        <w:r w:rsidR="00B6401D">
          <w:rPr>
            <w:noProof/>
            <w:webHidden/>
          </w:rPr>
          <w:tab/>
        </w:r>
        <w:r w:rsidR="00B6401D">
          <w:rPr>
            <w:noProof/>
            <w:webHidden/>
          </w:rPr>
          <w:fldChar w:fldCharType="begin"/>
        </w:r>
        <w:r w:rsidR="00B6401D">
          <w:rPr>
            <w:noProof/>
            <w:webHidden/>
          </w:rPr>
          <w:instrText xml:space="preserve"> PAGEREF _Toc318971114 \h </w:instrText>
        </w:r>
        <w:r w:rsidR="00B6401D">
          <w:rPr>
            <w:noProof/>
            <w:webHidden/>
          </w:rPr>
        </w:r>
        <w:r w:rsidR="00B6401D">
          <w:rPr>
            <w:noProof/>
            <w:webHidden/>
          </w:rPr>
          <w:fldChar w:fldCharType="separate"/>
        </w:r>
        <w:r w:rsidR="00B6401D">
          <w:rPr>
            <w:noProof/>
            <w:webHidden/>
          </w:rPr>
          <w:t>100</w:t>
        </w:r>
        <w:r w:rsidR="00B6401D">
          <w:rPr>
            <w:noProof/>
            <w:webHidden/>
          </w:rPr>
          <w:fldChar w:fldCharType="end"/>
        </w:r>
      </w:hyperlink>
    </w:p>
    <w:p w:rsidR="00B6401D" w:rsidRDefault="002A0264">
      <w:pPr>
        <w:pStyle w:val="TOC3"/>
        <w:tabs>
          <w:tab w:val="left" w:pos="1440"/>
          <w:tab w:val="right" w:leader="dot" w:pos="9890"/>
        </w:tabs>
        <w:rPr>
          <w:rFonts w:asciiTheme="minorHAnsi" w:eastAsiaTheme="minorEastAsia" w:hAnsiTheme="minorHAnsi" w:cstheme="minorBidi"/>
          <w:i w:val="0"/>
          <w:iCs w:val="0"/>
          <w:noProof/>
          <w:sz w:val="22"/>
          <w:szCs w:val="22"/>
          <w:lang w:val="en-ZA" w:eastAsia="en-ZA"/>
        </w:rPr>
      </w:pPr>
      <w:hyperlink w:anchor="_Toc318971115" w:history="1">
        <w:r w:rsidR="00B6401D" w:rsidRPr="0068064A">
          <w:rPr>
            <w:rStyle w:val="Hyperlink"/>
            <w:noProof/>
            <w:snapToGrid w:val="0"/>
            <w:w w:val="0"/>
          </w:rPr>
          <w:t>13.3.1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Programme indicators:</w:t>
        </w:r>
        <w:r w:rsidR="00B6401D">
          <w:rPr>
            <w:noProof/>
            <w:webHidden/>
          </w:rPr>
          <w:tab/>
        </w:r>
        <w:r w:rsidR="00B6401D">
          <w:rPr>
            <w:noProof/>
            <w:webHidden/>
          </w:rPr>
          <w:fldChar w:fldCharType="begin"/>
        </w:r>
        <w:r w:rsidR="00B6401D">
          <w:rPr>
            <w:noProof/>
            <w:webHidden/>
          </w:rPr>
          <w:instrText xml:space="preserve"> PAGEREF _Toc318971115 \h </w:instrText>
        </w:r>
        <w:r w:rsidR="00B6401D">
          <w:rPr>
            <w:noProof/>
            <w:webHidden/>
          </w:rPr>
        </w:r>
        <w:r w:rsidR="00B6401D">
          <w:rPr>
            <w:noProof/>
            <w:webHidden/>
          </w:rPr>
          <w:fldChar w:fldCharType="separate"/>
        </w:r>
        <w:r w:rsidR="00B6401D">
          <w:rPr>
            <w:noProof/>
            <w:webHidden/>
          </w:rPr>
          <w:t>100</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1116" w:history="1">
        <w:r w:rsidR="00B6401D" w:rsidRPr="0068064A">
          <w:rPr>
            <w:rStyle w:val="Hyperlink"/>
            <w:noProof/>
          </w:rPr>
          <w:t>13.3.1.1</w:t>
        </w:r>
        <w:r w:rsidR="00B6401D">
          <w:rPr>
            <w:rFonts w:asciiTheme="minorHAnsi" w:eastAsiaTheme="minorEastAsia" w:hAnsiTheme="minorHAnsi" w:cstheme="minorBidi"/>
            <w:noProof/>
            <w:sz w:val="22"/>
            <w:szCs w:val="22"/>
            <w:lang w:val="en-ZA" w:eastAsia="en-ZA"/>
          </w:rPr>
          <w:tab/>
        </w:r>
        <w:r w:rsidR="00B6401D" w:rsidRPr="0068064A">
          <w:rPr>
            <w:rStyle w:val="Hyperlink"/>
            <w:noProof/>
          </w:rPr>
          <w:t>Cohort Analysis</w:t>
        </w:r>
        <w:r w:rsidR="00B6401D">
          <w:rPr>
            <w:noProof/>
            <w:webHidden/>
          </w:rPr>
          <w:tab/>
        </w:r>
        <w:r w:rsidR="00B6401D">
          <w:rPr>
            <w:noProof/>
            <w:webHidden/>
          </w:rPr>
          <w:fldChar w:fldCharType="begin"/>
        </w:r>
        <w:r w:rsidR="00B6401D">
          <w:rPr>
            <w:noProof/>
            <w:webHidden/>
          </w:rPr>
          <w:instrText xml:space="preserve"> PAGEREF _Toc318971116 \h </w:instrText>
        </w:r>
        <w:r w:rsidR="00B6401D">
          <w:rPr>
            <w:noProof/>
            <w:webHidden/>
          </w:rPr>
        </w:r>
        <w:r w:rsidR="00B6401D">
          <w:rPr>
            <w:noProof/>
            <w:webHidden/>
          </w:rPr>
          <w:fldChar w:fldCharType="separate"/>
        </w:r>
        <w:r w:rsidR="00B6401D">
          <w:rPr>
            <w:noProof/>
            <w:webHidden/>
          </w:rPr>
          <w:t>101</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1117" w:history="1">
        <w:r w:rsidR="00B6401D" w:rsidRPr="0068064A">
          <w:rPr>
            <w:rStyle w:val="Hyperlink"/>
            <w:noProof/>
          </w:rPr>
          <w:t>13.3.1.2</w:t>
        </w:r>
        <w:r w:rsidR="00B6401D">
          <w:rPr>
            <w:rFonts w:asciiTheme="minorHAnsi" w:eastAsiaTheme="minorEastAsia" w:hAnsiTheme="minorHAnsi" w:cstheme="minorBidi"/>
            <w:noProof/>
            <w:sz w:val="22"/>
            <w:szCs w:val="22"/>
            <w:lang w:val="en-ZA" w:eastAsia="en-ZA"/>
          </w:rPr>
          <w:tab/>
        </w:r>
        <w:r w:rsidR="00B6401D" w:rsidRPr="0068064A">
          <w:rPr>
            <w:rStyle w:val="Hyperlink"/>
            <w:noProof/>
          </w:rPr>
          <w:t>Reports</w:t>
        </w:r>
        <w:r w:rsidR="00B6401D">
          <w:rPr>
            <w:noProof/>
            <w:webHidden/>
          </w:rPr>
          <w:tab/>
        </w:r>
        <w:r w:rsidR="00B6401D">
          <w:rPr>
            <w:noProof/>
            <w:webHidden/>
          </w:rPr>
          <w:fldChar w:fldCharType="begin"/>
        </w:r>
        <w:r w:rsidR="00B6401D">
          <w:rPr>
            <w:noProof/>
            <w:webHidden/>
          </w:rPr>
          <w:instrText xml:space="preserve"> PAGEREF _Toc318971117 \h </w:instrText>
        </w:r>
        <w:r w:rsidR="00B6401D">
          <w:rPr>
            <w:noProof/>
            <w:webHidden/>
          </w:rPr>
        </w:r>
        <w:r w:rsidR="00B6401D">
          <w:rPr>
            <w:noProof/>
            <w:webHidden/>
          </w:rPr>
          <w:fldChar w:fldCharType="separate"/>
        </w:r>
        <w:r w:rsidR="00B6401D">
          <w:rPr>
            <w:noProof/>
            <w:webHidden/>
          </w:rPr>
          <w:t>101</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1118" w:history="1">
        <w:r w:rsidR="00B6401D" w:rsidRPr="0068064A">
          <w:rPr>
            <w:rStyle w:val="Hyperlink"/>
            <w:noProof/>
          </w:rPr>
          <w:t>13.3.1.3</w:t>
        </w:r>
        <w:r w:rsidR="00B6401D">
          <w:rPr>
            <w:rFonts w:asciiTheme="minorHAnsi" w:eastAsiaTheme="minorEastAsia" w:hAnsiTheme="minorHAnsi" w:cstheme="minorBidi"/>
            <w:noProof/>
            <w:sz w:val="22"/>
            <w:szCs w:val="22"/>
            <w:lang w:val="en-ZA" w:eastAsia="en-ZA"/>
          </w:rPr>
          <w:tab/>
        </w:r>
        <w:r w:rsidR="00B6401D" w:rsidRPr="0068064A">
          <w:rPr>
            <w:rStyle w:val="Hyperlink"/>
            <w:noProof/>
          </w:rPr>
          <w:t>Quarterly Report on Case Finding</w:t>
        </w:r>
        <w:r w:rsidR="00B6401D">
          <w:rPr>
            <w:noProof/>
            <w:webHidden/>
          </w:rPr>
          <w:tab/>
        </w:r>
        <w:r w:rsidR="00B6401D">
          <w:rPr>
            <w:noProof/>
            <w:webHidden/>
          </w:rPr>
          <w:fldChar w:fldCharType="begin"/>
        </w:r>
        <w:r w:rsidR="00B6401D">
          <w:rPr>
            <w:noProof/>
            <w:webHidden/>
          </w:rPr>
          <w:instrText xml:space="preserve"> PAGEREF _Toc318971118 \h </w:instrText>
        </w:r>
        <w:r w:rsidR="00B6401D">
          <w:rPr>
            <w:noProof/>
            <w:webHidden/>
          </w:rPr>
        </w:r>
        <w:r w:rsidR="00B6401D">
          <w:rPr>
            <w:noProof/>
            <w:webHidden/>
          </w:rPr>
          <w:fldChar w:fldCharType="separate"/>
        </w:r>
        <w:r w:rsidR="00B6401D">
          <w:rPr>
            <w:noProof/>
            <w:webHidden/>
          </w:rPr>
          <w:t>101</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1119" w:history="1">
        <w:r w:rsidR="00B6401D" w:rsidRPr="0068064A">
          <w:rPr>
            <w:rStyle w:val="Hyperlink"/>
            <w:noProof/>
          </w:rPr>
          <w:t>13.3.1.4</w:t>
        </w:r>
        <w:r w:rsidR="00B6401D">
          <w:rPr>
            <w:rFonts w:asciiTheme="minorHAnsi" w:eastAsiaTheme="minorEastAsia" w:hAnsiTheme="minorHAnsi" w:cstheme="minorBidi"/>
            <w:noProof/>
            <w:sz w:val="22"/>
            <w:szCs w:val="22"/>
            <w:lang w:val="en-ZA" w:eastAsia="en-ZA"/>
          </w:rPr>
          <w:tab/>
        </w:r>
        <w:r w:rsidR="00B6401D" w:rsidRPr="0068064A">
          <w:rPr>
            <w:rStyle w:val="Hyperlink"/>
            <w:noProof/>
          </w:rPr>
          <w:t>Quarterly Report on Treatment Outcome</w:t>
        </w:r>
        <w:r w:rsidR="00B6401D">
          <w:rPr>
            <w:noProof/>
            <w:webHidden/>
          </w:rPr>
          <w:tab/>
        </w:r>
        <w:r w:rsidR="00B6401D">
          <w:rPr>
            <w:noProof/>
            <w:webHidden/>
          </w:rPr>
          <w:fldChar w:fldCharType="begin"/>
        </w:r>
        <w:r w:rsidR="00B6401D">
          <w:rPr>
            <w:noProof/>
            <w:webHidden/>
          </w:rPr>
          <w:instrText xml:space="preserve"> PAGEREF _Toc318971119 \h </w:instrText>
        </w:r>
        <w:r w:rsidR="00B6401D">
          <w:rPr>
            <w:noProof/>
            <w:webHidden/>
          </w:rPr>
        </w:r>
        <w:r w:rsidR="00B6401D">
          <w:rPr>
            <w:noProof/>
            <w:webHidden/>
          </w:rPr>
          <w:fldChar w:fldCharType="separate"/>
        </w:r>
        <w:r w:rsidR="00B6401D">
          <w:rPr>
            <w:noProof/>
            <w:webHidden/>
          </w:rPr>
          <w:t>101</w:t>
        </w:r>
        <w:r w:rsidR="00B6401D">
          <w:rPr>
            <w:noProof/>
            <w:webHidden/>
          </w:rPr>
          <w:fldChar w:fldCharType="end"/>
        </w:r>
      </w:hyperlink>
    </w:p>
    <w:p w:rsidR="00B6401D" w:rsidRDefault="002A0264">
      <w:pPr>
        <w:pStyle w:val="TOC4"/>
        <w:tabs>
          <w:tab w:val="left" w:pos="1680"/>
          <w:tab w:val="right" w:leader="dot" w:pos="9890"/>
        </w:tabs>
        <w:rPr>
          <w:rFonts w:asciiTheme="minorHAnsi" w:eastAsiaTheme="minorEastAsia" w:hAnsiTheme="minorHAnsi" w:cstheme="minorBidi"/>
          <w:noProof/>
          <w:sz w:val="22"/>
          <w:szCs w:val="22"/>
          <w:lang w:val="en-ZA" w:eastAsia="en-ZA"/>
        </w:rPr>
      </w:pPr>
      <w:hyperlink w:anchor="_Toc318971120" w:history="1">
        <w:r w:rsidR="00B6401D" w:rsidRPr="0068064A">
          <w:rPr>
            <w:rStyle w:val="Hyperlink"/>
            <w:noProof/>
          </w:rPr>
          <w:t>13.3.1.5</w:t>
        </w:r>
        <w:r w:rsidR="00B6401D">
          <w:rPr>
            <w:rFonts w:asciiTheme="minorHAnsi" w:eastAsiaTheme="minorEastAsia" w:hAnsiTheme="minorHAnsi" w:cstheme="minorBidi"/>
            <w:noProof/>
            <w:sz w:val="22"/>
            <w:szCs w:val="22"/>
            <w:lang w:val="en-ZA" w:eastAsia="en-ZA"/>
          </w:rPr>
          <w:tab/>
        </w:r>
        <w:r w:rsidR="00B6401D" w:rsidRPr="0068064A">
          <w:rPr>
            <w:rStyle w:val="Hyperlink"/>
            <w:noProof/>
          </w:rPr>
          <w:t>Information Flow</w:t>
        </w:r>
        <w:r w:rsidR="00B6401D">
          <w:rPr>
            <w:noProof/>
            <w:webHidden/>
          </w:rPr>
          <w:tab/>
        </w:r>
        <w:r w:rsidR="00B6401D">
          <w:rPr>
            <w:noProof/>
            <w:webHidden/>
          </w:rPr>
          <w:fldChar w:fldCharType="begin"/>
        </w:r>
        <w:r w:rsidR="00B6401D">
          <w:rPr>
            <w:noProof/>
            <w:webHidden/>
          </w:rPr>
          <w:instrText xml:space="preserve"> PAGEREF _Toc318971120 \h </w:instrText>
        </w:r>
        <w:r w:rsidR="00B6401D">
          <w:rPr>
            <w:noProof/>
            <w:webHidden/>
          </w:rPr>
        </w:r>
        <w:r w:rsidR="00B6401D">
          <w:rPr>
            <w:noProof/>
            <w:webHidden/>
          </w:rPr>
          <w:fldChar w:fldCharType="separate"/>
        </w:r>
        <w:r w:rsidR="00B6401D">
          <w:rPr>
            <w:noProof/>
            <w:webHidden/>
          </w:rPr>
          <w:t>102</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1121" w:history="1">
        <w:r w:rsidR="00B6401D" w:rsidRPr="0068064A">
          <w:rPr>
            <w:rStyle w:val="Hyperlink"/>
            <w:noProof/>
          </w:rPr>
          <w:t>13.4</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Programme evaluation</w:t>
        </w:r>
        <w:r w:rsidR="00B6401D">
          <w:rPr>
            <w:noProof/>
            <w:webHidden/>
          </w:rPr>
          <w:tab/>
        </w:r>
        <w:r w:rsidR="00B6401D">
          <w:rPr>
            <w:noProof/>
            <w:webHidden/>
          </w:rPr>
          <w:fldChar w:fldCharType="begin"/>
        </w:r>
        <w:r w:rsidR="00B6401D">
          <w:rPr>
            <w:noProof/>
            <w:webHidden/>
          </w:rPr>
          <w:instrText xml:space="preserve"> PAGEREF _Toc318971121 \h </w:instrText>
        </w:r>
        <w:r w:rsidR="00B6401D">
          <w:rPr>
            <w:noProof/>
            <w:webHidden/>
          </w:rPr>
        </w:r>
        <w:r w:rsidR="00B6401D">
          <w:rPr>
            <w:noProof/>
            <w:webHidden/>
          </w:rPr>
          <w:fldChar w:fldCharType="separate"/>
        </w:r>
        <w:r w:rsidR="00B6401D">
          <w:rPr>
            <w:noProof/>
            <w:webHidden/>
          </w:rPr>
          <w:t>102</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1122" w:history="1">
        <w:r w:rsidR="00B6401D" w:rsidRPr="0068064A">
          <w:rPr>
            <w:rStyle w:val="Hyperlink"/>
            <w:noProof/>
          </w:rPr>
          <w:t>13.5</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Reporting and Recording system</w:t>
        </w:r>
        <w:r w:rsidR="00B6401D">
          <w:rPr>
            <w:noProof/>
            <w:webHidden/>
          </w:rPr>
          <w:tab/>
        </w:r>
        <w:r w:rsidR="00B6401D">
          <w:rPr>
            <w:noProof/>
            <w:webHidden/>
          </w:rPr>
          <w:fldChar w:fldCharType="begin"/>
        </w:r>
        <w:r w:rsidR="00B6401D">
          <w:rPr>
            <w:noProof/>
            <w:webHidden/>
          </w:rPr>
          <w:instrText xml:space="preserve"> PAGEREF _Toc318971122 \h </w:instrText>
        </w:r>
        <w:r w:rsidR="00B6401D">
          <w:rPr>
            <w:noProof/>
            <w:webHidden/>
          </w:rPr>
        </w:r>
        <w:r w:rsidR="00B6401D">
          <w:rPr>
            <w:noProof/>
            <w:webHidden/>
          </w:rPr>
          <w:fldChar w:fldCharType="separate"/>
        </w:r>
        <w:r w:rsidR="00B6401D">
          <w:rPr>
            <w:noProof/>
            <w:webHidden/>
          </w:rPr>
          <w:t>102</w:t>
        </w:r>
        <w:r w:rsidR="00B6401D">
          <w:rPr>
            <w:noProof/>
            <w:webHidden/>
          </w:rPr>
          <w:fldChar w:fldCharType="end"/>
        </w:r>
      </w:hyperlink>
    </w:p>
    <w:p w:rsidR="00B6401D" w:rsidRDefault="002A0264">
      <w:pPr>
        <w:pStyle w:val="TOC1"/>
        <w:tabs>
          <w:tab w:val="left" w:pos="1440"/>
          <w:tab w:val="right" w:leader="dot" w:pos="9890"/>
        </w:tabs>
        <w:rPr>
          <w:rFonts w:asciiTheme="minorHAnsi" w:eastAsiaTheme="minorEastAsia" w:hAnsiTheme="minorHAnsi" w:cstheme="minorBidi"/>
          <w:b w:val="0"/>
          <w:bCs w:val="0"/>
          <w:caps w:val="0"/>
          <w:noProof/>
          <w:sz w:val="22"/>
          <w:szCs w:val="22"/>
          <w:lang w:val="en-ZA" w:eastAsia="en-ZA"/>
        </w:rPr>
      </w:pPr>
      <w:hyperlink w:anchor="_Toc318971123" w:history="1">
        <w:r w:rsidR="00B6401D" w:rsidRPr="0068064A">
          <w:rPr>
            <w:rStyle w:val="Hyperlink"/>
            <w:noProof/>
            <w:lang w:val="fr-FR"/>
          </w:rPr>
          <w:t>CHAPTER 14</w:t>
        </w:r>
        <w:r w:rsidR="00B6401D">
          <w:rPr>
            <w:rFonts w:asciiTheme="minorHAnsi" w:eastAsiaTheme="minorEastAsia" w:hAnsiTheme="minorHAnsi" w:cstheme="minorBidi"/>
            <w:b w:val="0"/>
            <w:bCs w:val="0"/>
            <w:caps w:val="0"/>
            <w:noProof/>
            <w:sz w:val="22"/>
            <w:szCs w:val="22"/>
            <w:lang w:val="en-ZA" w:eastAsia="en-ZA"/>
          </w:rPr>
          <w:tab/>
        </w:r>
        <w:r w:rsidR="00B6401D" w:rsidRPr="0068064A">
          <w:rPr>
            <w:rStyle w:val="Hyperlink"/>
            <w:noProof/>
            <w:lang w:val="fr-FR"/>
          </w:rPr>
          <w:t>ADVOCACY, COMMUNICATION, SOCIAL MOBILISATION</w:t>
        </w:r>
        <w:r w:rsidR="00B6401D">
          <w:rPr>
            <w:noProof/>
            <w:webHidden/>
          </w:rPr>
          <w:tab/>
        </w:r>
        <w:r w:rsidR="00B6401D">
          <w:rPr>
            <w:noProof/>
            <w:webHidden/>
          </w:rPr>
          <w:fldChar w:fldCharType="begin"/>
        </w:r>
        <w:r w:rsidR="00B6401D">
          <w:rPr>
            <w:noProof/>
            <w:webHidden/>
          </w:rPr>
          <w:instrText xml:space="preserve"> PAGEREF _Toc318971123 \h </w:instrText>
        </w:r>
        <w:r w:rsidR="00B6401D">
          <w:rPr>
            <w:noProof/>
            <w:webHidden/>
          </w:rPr>
        </w:r>
        <w:r w:rsidR="00B6401D">
          <w:rPr>
            <w:noProof/>
            <w:webHidden/>
          </w:rPr>
          <w:fldChar w:fldCharType="separate"/>
        </w:r>
        <w:r w:rsidR="00B6401D">
          <w:rPr>
            <w:noProof/>
            <w:webHidden/>
          </w:rPr>
          <w:t>104</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1124" w:history="1">
        <w:r w:rsidR="00B6401D" w:rsidRPr="0068064A">
          <w:rPr>
            <w:rStyle w:val="Hyperlink"/>
            <w:noProof/>
            <w:lang w:val="fr-FR"/>
          </w:rPr>
          <w:t>14.1</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lang w:val="fr-FR"/>
          </w:rPr>
          <w:t>Introduction</w:t>
        </w:r>
        <w:r w:rsidR="00B6401D">
          <w:rPr>
            <w:noProof/>
            <w:webHidden/>
          </w:rPr>
          <w:tab/>
        </w:r>
        <w:r w:rsidR="00B6401D">
          <w:rPr>
            <w:noProof/>
            <w:webHidden/>
          </w:rPr>
          <w:fldChar w:fldCharType="begin"/>
        </w:r>
        <w:r w:rsidR="00B6401D">
          <w:rPr>
            <w:noProof/>
            <w:webHidden/>
          </w:rPr>
          <w:instrText xml:space="preserve"> PAGEREF _Toc318971124 \h </w:instrText>
        </w:r>
        <w:r w:rsidR="00B6401D">
          <w:rPr>
            <w:noProof/>
            <w:webHidden/>
          </w:rPr>
        </w:r>
        <w:r w:rsidR="00B6401D">
          <w:rPr>
            <w:noProof/>
            <w:webHidden/>
          </w:rPr>
          <w:fldChar w:fldCharType="separate"/>
        </w:r>
        <w:r w:rsidR="00B6401D">
          <w:rPr>
            <w:noProof/>
            <w:webHidden/>
          </w:rPr>
          <w:t>104</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1125" w:history="1">
        <w:r w:rsidR="00B6401D" w:rsidRPr="0068064A">
          <w:rPr>
            <w:rStyle w:val="Hyperlink"/>
            <w:noProof/>
          </w:rPr>
          <w:t>14.2</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Communication as an overarching theme</w:t>
        </w:r>
        <w:r w:rsidR="00B6401D">
          <w:rPr>
            <w:noProof/>
            <w:webHidden/>
          </w:rPr>
          <w:tab/>
        </w:r>
        <w:r w:rsidR="00B6401D">
          <w:rPr>
            <w:noProof/>
            <w:webHidden/>
          </w:rPr>
          <w:fldChar w:fldCharType="begin"/>
        </w:r>
        <w:r w:rsidR="00B6401D">
          <w:rPr>
            <w:noProof/>
            <w:webHidden/>
          </w:rPr>
          <w:instrText xml:space="preserve"> PAGEREF _Toc318971125 \h </w:instrText>
        </w:r>
        <w:r w:rsidR="00B6401D">
          <w:rPr>
            <w:noProof/>
            <w:webHidden/>
          </w:rPr>
        </w:r>
        <w:r w:rsidR="00B6401D">
          <w:rPr>
            <w:noProof/>
            <w:webHidden/>
          </w:rPr>
          <w:fldChar w:fldCharType="separate"/>
        </w:r>
        <w:r w:rsidR="00B6401D">
          <w:rPr>
            <w:noProof/>
            <w:webHidden/>
          </w:rPr>
          <w:t>104</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1126" w:history="1">
        <w:r w:rsidR="00B6401D" w:rsidRPr="0068064A">
          <w:rPr>
            <w:rStyle w:val="Hyperlink"/>
            <w:noProof/>
          </w:rPr>
          <w:t>14.3</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Advocacy to change political agendas</w:t>
        </w:r>
        <w:r w:rsidR="00B6401D">
          <w:rPr>
            <w:noProof/>
            <w:webHidden/>
          </w:rPr>
          <w:tab/>
        </w:r>
        <w:r w:rsidR="00B6401D">
          <w:rPr>
            <w:noProof/>
            <w:webHidden/>
          </w:rPr>
          <w:fldChar w:fldCharType="begin"/>
        </w:r>
        <w:r w:rsidR="00B6401D">
          <w:rPr>
            <w:noProof/>
            <w:webHidden/>
          </w:rPr>
          <w:instrText xml:space="preserve"> PAGEREF _Toc318971126 \h </w:instrText>
        </w:r>
        <w:r w:rsidR="00B6401D">
          <w:rPr>
            <w:noProof/>
            <w:webHidden/>
          </w:rPr>
        </w:r>
        <w:r w:rsidR="00B6401D">
          <w:rPr>
            <w:noProof/>
            <w:webHidden/>
          </w:rPr>
          <w:fldChar w:fldCharType="separate"/>
        </w:r>
        <w:r w:rsidR="00B6401D">
          <w:rPr>
            <w:noProof/>
            <w:webHidden/>
          </w:rPr>
          <w:t>104</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1127" w:history="1">
        <w:r w:rsidR="00B6401D" w:rsidRPr="0068064A">
          <w:rPr>
            <w:rStyle w:val="Hyperlink"/>
            <w:noProof/>
          </w:rPr>
          <w:t>14.4</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Social mobilization to build partnerships</w:t>
        </w:r>
        <w:r w:rsidR="00B6401D">
          <w:rPr>
            <w:noProof/>
            <w:webHidden/>
          </w:rPr>
          <w:tab/>
        </w:r>
        <w:r w:rsidR="00B6401D">
          <w:rPr>
            <w:noProof/>
            <w:webHidden/>
          </w:rPr>
          <w:fldChar w:fldCharType="begin"/>
        </w:r>
        <w:r w:rsidR="00B6401D">
          <w:rPr>
            <w:noProof/>
            <w:webHidden/>
          </w:rPr>
          <w:instrText xml:space="preserve"> PAGEREF _Toc318971127 \h </w:instrText>
        </w:r>
        <w:r w:rsidR="00B6401D">
          <w:rPr>
            <w:noProof/>
            <w:webHidden/>
          </w:rPr>
        </w:r>
        <w:r w:rsidR="00B6401D">
          <w:rPr>
            <w:noProof/>
            <w:webHidden/>
          </w:rPr>
          <w:fldChar w:fldCharType="separate"/>
        </w:r>
        <w:r w:rsidR="00B6401D">
          <w:rPr>
            <w:noProof/>
            <w:webHidden/>
          </w:rPr>
          <w:t>104</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1128" w:history="1">
        <w:r w:rsidR="00B6401D" w:rsidRPr="0068064A">
          <w:rPr>
            <w:rStyle w:val="Hyperlink"/>
            <w:noProof/>
          </w:rPr>
          <w:t>14.5</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Selection of Advocacy Strategies and Tactics</w:t>
        </w:r>
        <w:r w:rsidR="00B6401D">
          <w:rPr>
            <w:noProof/>
            <w:webHidden/>
          </w:rPr>
          <w:tab/>
        </w:r>
        <w:r w:rsidR="00B6401D">
          <w:rPr>
            <w:noProof/>
            <w:webHidden/>
          </w:rPr>
          <w:fldChar w:fldCharType="begin"/>
        </w:r>
        <w:r w:rsidR="00B6401D">
          <w:rPr>
            <w:noProof/>
            <w:webHidden/>
          </w:rPr>
          <w:instrText xml:space="preserve"> PAGEREF _Toc318971128 \h </w:instrText>
        </w:r>
        <w:r w:rsidR="00B6401D">
          <w:rPr>
            <w:noProof/>
            <w:webHidden/>
          </w:rPr>
        </w:r>
        <w:r w:rsidR="00B6401D">
          <w:rPr>
            <w:noProof/>
            <w:webHidden/>
          </w:rPr>
          <w:fldChar w:fldCharType="separate"/>
        </w:r>
        <w:r w:rsidR="00B6401D">
          <w:rPr>
            <w:noProof/>
            <w:webHidden/>
          </w:rPr>
          <w:t>105</w:t>
        </w:r>
        <w:r w:rsidR="00B6401D">
          <w:rPr>
            <w:noProof/>
            <w:webHidden/>
          </w:rPr>
          <w:fldChar w:fldCharType="end"/>
        </w:r>
      </w:hyperlink>
    </w:p>
    <w:p w:rsidR="00B6401D" w:rsidRDefault="002A0264">
      <w:pPr>
        <w:pStyle w:val="TOC3"/>
        <w:tabs>
          <w:tab w:val="left" w:pos="1440"/>
          <w:tab w:val="right" w:leader="dot" w:pos="9890"/>
        </w:tabs>
        <w:rPr>
          <w:rFonts w:asciiTheme="minorHAnsi" w:eastAsiaTheme="minorEastAsia" w:hAnsiTheme="minorHAnsi" w:cstheme="minorBidi"/>
          <w:i w:val="0"/>
          <w:iCs w:val="0"/>
          <w:noProof/>
          <w:sz w:val="22"/>
          <w:szCs w:val="22"/>
          <w:lang w:val="en-ZA" w:eastAsia="en-ZA"/>
        </w:rPr>
      </w:pPr>
      <w:hyperlink w:anchor="_Toc318971129" w:history="1">
        <w:r w:rsidR="00B6401D" w:rsidRPr="0068064A">
          <w:rPr>
            <w:rStyle w:val="Hyperlink"/>
            <w:noProof/>
            <w:snapToGrid w:val="0"/>
            <w:w w:val="0"/>
          </w:rPr>
          <w:t>14.5.1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Media strategy</w:t>
        </w:r>
        <w:r w:rsidR="00B6401D">
          <w:rPr>
            <w:noProof/>
            <w:webHidden/>
          </w:rPr>
          <w:tab/>
        </w:r>
        <w:r w:rsidR="00B6401D">
          <w:rPr>
            <w:noProof/>
            <w:webHidden/>
          </w:rPr>
          <w:fldChar w:fldCharType="begin"/>
        </w:r>
        <w:r w:rsidR="00B6401D">
          <w:rPr>
            <w:noProof/>
            <w:webHidden/>
          </w:rPr>
          <w:instrText xml:space="preserve"> PAGEREF _Toc318971129 \h </w:instrText>
        </w:r>
        <w:r w:rsidR="00B6401D">
          <w:rPr>
            <w:noProof/>
            <w:webHidden/>
          </w:rPr>
        </w:r>
        <w:r w:rsidR="00B6401D">
          <w:rPr>
            <w:noProof/>
            <w:webHidden/>
          </w:rPr>
          <w:fldChar w:fldCharType="separate"/>
        </w:r>
        <w:r w:rsidR="00B6401D">
          <w:rPr>
            <w:noProof/>
            <w:webHidden/>
          </w:rPr>
          <w:t>105</w:t>
        </w:r>
        <w:r w:rsidR="00B6401D">
          <w:rPr>
            <w:noProof/>
            <w:webHidden/>
          </w:rPr>
          <w:fldChar w:fldCharType="end"/>
        </w:r>
      </w:hyperlink>
    </w:p>
    <w:p w:rsidR="00B6401D" w:rsidRDefault="002A0264">
      <w:pPr>
        <w:pStyle w:val="TOC3"/>
        <w:tabs>
          <w:tab w:val="left" w:pos="1440"/>
          <w:tab w:val="right" w:leader="dot" w:pos="9890"/>
        </w:tabs>
        <w:rPr>
          <w:rFonts w:asciiTheme="minorHAnsi" w:eastAsiaTheme="minorEastAsia" w:hAnsiTheme="minorHAnsi" w:cstheme="minorBidi"/>
          <w:i w:val="0"/>
          <w:iCs w:val="0"/>
          <w:noProof/>
          <w:sz w:val="22"/>
          <w:szCs w:val="22"/>
          <w:lang w:val="en-ZA" w:eastAsia="en-ZA"/>
        </w:rPr>
      </w:pPr>
      <w:hyperlink w:anchor="_Toc318971130" w:history="1">
        <w:r w:rsidR="00B6401D" w:rsidRPr="0068064A">
          <w:rPr>
            <w:rStyle w:val="Hyperlink"/>
            <w:noProof/>
            <w:snapToGrid w:val="0"/>
            <w:w w:val="0"/>
          </w:rPr>
          <w:t>14.5.2</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NTP Publications strategy</w:t>
        </w:r>
        <w:r w:rsidR="00B6401D">
          <w:rPr>
            <w:noProof/>
            <w:webHidden/>
          </w:rPr>
          <w:tab/>
        </w:r>
        <w:r w:rsidR="00B6401D">
          <w:rPr>
            <w:noProof/>
            <w:webHidden/>
          </w:rPr>
          <w:fldChar w:fldCharType="begin"/>
        </w:r>
        <w:r w:rsidR="00B6401D">
          <w:rPr>
            <w:noProof/>
            <w:webHidden/>
          </w:rPr>
          <w:instrText xml:space="preserve"> PAGEREF _Toc318971130 \h </w:instrText>
        </w:r>
        <w:r w:rsidR="00B6401D">
          <w:rPr>
            <w:noProof/>
            <w:webHidden/>
          </w:rPr>
        </w:r>
        <w:r w:rsidR="00B6401D">
          <w:rPr>
            <w:noProof/>
            <w:webHidden/>
          </w:rPr>
          <w:fldChar w:fldCharType="separate"/>
        </w:r>
        <w:r w:rsidR="00B6401D">
          <w:rPr>
            <w:noProof/>
            <w:webHidden/>
          </w:rPr>
          <w:t>105</w:t>
        </w:r>
        <w:r w:rsidR="00B6401D">
          <w:rPr>
            <w:noProof/>
            <w:webHidden/>
          </w:rPr>
          <w:fldChar w:fldCharType="end"/>
        </w:r>
      </w:hyperlink>
    </w:p>
    <w:p w:rsidR="00B6401D" w:rsidRDefault="002A0264">
      <w:pPr>
        <w:pStyle w:val="TOC3"/>
        <w:tabs>
          <w:tab w:val="left" w:pos="1440"/>
          <w:tab w:val="right" w:leader="dot" w:pos="9890"/>
        </w:tabs>
        <w:rPr>
          <w:rFonts w:asciiTheme="minorHAnsi" w:eastAsiaTheme="minorEastAsia" w:hAnsiTheme="minorHAnsi" w:cstheme="minorBidi"/>
          <w:i w:val="0"/>
          <w:iCs w:val="0"/>
          <w:noProof/>
          <w:sz w:val="22"/>
          <w:szCs w:val="22"/>
          <w:lang w:val="en-ZA" w:eastAsia="en-ZA"/>
        </w:rPr>
      </w:pPr>
      <w:hyperlink w:anchor="_Toc318971131" w:history="1">
        <w:r w:rsidR="00B6401D" w:rsidRPr="0068064A">
          <w:rPr>
            <w:rStyle w:val="Hyperlink"/>
            <w:noProof/>
            <w:snapToGrid w:val="0"/>
            <w:w w:val="0"/>
          </w:rPr>
          <w:t>14.5.3</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Coalitions and working with NGOs</w:t>
        </w:r>
        <w:r w:rsidR="00B6401D">
          <w:rPr>
            <w:noProof/>
            <w:webHidden/>
          </w:rPr>
          <w:tab/>
        </w:r>
        <w:r w:rsidR="00B6401D">
          <w:rPr>
            <w:noProof/>
            <w:webHidden/>
          </w:rPr>
          <w:fldChar w:fldCharType="begin"/>
        </w:r>
        <w:r w:rsidR="00B6401D">
          <w:rPr>
            <w:noProof/>
            <w:webHidden/>
          </w:rPr>
          <w:instrText xml:space="preserve"> PAGEREF _Toc318971131 \h </w:instrText>
        </w:r>
        <w:r w:rsidR="00B6401D">
          <w:rPr>
            <w:noProof/>
            <w:webHidden/>
          </w:rPr>
        </w:r>
        <w:r w:rsidR="00B6401D">
          <w:rPr>
            <w:noProof/>
            <w:webHidden/>
          </w:rPr>
          <w:fldChar w:fldCharType="separate"/>
        </w:r>
        <w:r w:rsidR="00B6401D">
          <w:rPr>
            <w:noProof/>
            <w:webHidden/>
          </w:rPr>
          <w:t>105</w:t>
        </w:r>
        <w:r w:rsidR="00B6401D">
          <w:rPr>
            <w:noProof/>
            <w:webHidden/>
          </w:rPr>
          <w:fldChar w:fldCharType="end"/>
        </w:r>
      </w:hyperlink>
    </w:p>
    <w:p w:rsidR="00B6401D" w:rsidRDefault="002A0264">
      <w:pPr>
        <w:pStyle w:val="TOC3"/>
        <w:tabs>
          <w:tab w:val="left" w:pos="1440"/>
          <w:tab w:val="right" w:leader="dot" w:pos="9890"/>
        </w:tabs>
        <w:rPr>
          <w:rFonts w:asciiTheme="minorHAnsi" w:eastAsiaTheme="minorEastAsia" w:hAnsiTheme="minorHAnsi" w:cstheme="minorBidi"/>
          <w:i w:val="0"/>
          <w:iCs w:val="0"/>
          <w:noProof/>
          <w:sz w:val="22"/>
          <w:szCs w:val="22"/>
          <w:lang w:val="en-ZA" w:eastAsia="en-ZA"/>
        </w:rPr>
      </w:pPr>
      <w:hyperlink w:anchor="_Toc318971132" w:history="1">
        <w:r w:rsidR="00B6401D" w:rsidRPr="0068064A">
          <w:rPr>
            <w:rStyle w:val="Hyperlink"/>
            <w:noProof/>
            <w:snapToGrid w:val="0"/>
            <w:w w:val="0"/>
          </w:rPr>
          <w:t>14.5.4</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Insider strategy</w:t>
        </w:r>
        <w:r w:rsidR="00B6401D">
          <w:rPr>
            <w:noProof/>
            <w:webHidden/>
          </w:rPr>
          <w:tab/>
        </w:r>
        <w:r w:rsidR="00B6401D">
          <w:rPr>
            <w:noProof/>
            <w:webHidden/>
          </w:rPr>
          <w:fldChar w:fldCharType="begin"/>
        </w:r>
        <w:r w:rsidR="00B6401D">
          <w:rPr>
            <w:noProof/>
            <w:webHidden/>
          </w:rPr>
          <w:instrText xml:space="preserve"> PAGEREF _Toc318971132 \h </w:instrText>
        </w:r>
        <w:r w:rsidR="00B6401D">
          <w:rPr>
            <w:noProof/>
            <w:webHidden/>
          </w:rPr>
        </w:r>
        <w:r w:rsidR="00B6401D">
          <w:rPr>
            <w:noProof/>
            <w:webHidden/>
          </w:rPr>
          <w:fldChar w:fldCharType="separate"/>
        </w:r>
        <w:r w:rsidR="00B6401D">
          <w:rPr>
            <w:noProof/>
            <w:webHidden/>
          </w:rPr>
          <w:t>106</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1133" w:history="1">
        <w:r w:rsidR="00B6401D" w:rsidRPr="0068064A">
          <w:rPr>
            <w:rStyle w:val="Hyperlink"/>
            <w:noProof/>
          </w:rPr>
          <w:t>14.6</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Message Development and Presentation</w:t>
        </w:r>
        <w:r w:rsidR="00B6401D">
          <w:rPr>
            <w:noProof/>
            <w:webHidden/>
          </w:rPr>
          <w:tab/>
        </w:r>
        <w:r w:rsidR="00B6401D">
          <w:rPr>
            <w:noProof/>
            <w:webHidden/>
          </w:rPr>
          <w:fldChar w:fldCharType="begin"/>
        </w:r>
        <w:r w:rsidR="00B6401D">
          <w:rPr>
            <w:noProof/>
            <w:webHidden/>
          </w:rPr>
          <w:instrText xml:space="preserve"> PAGEREF _Toc318971133 \h </w:instrText>
        </w:r>
        <w:r w:rsidR="00B6401D">
          <w:rPr>
            <w:noProof/>
            <w:webHidden/>
          </w:rPr>
        </w:r>
        <w:r w:rsidR="00B6401D">
          <w:rPr>
            <w:noProof/>
            <w:webHidden/>
          </w:rPr>
          <w:fldChar w:fldCharType="separate"/>
        </w:r>
        <w:r w:rsidR="00B6401D">
          <w:rPr>
            <w:noProof/>
            <w:webHidden/>
          </w:rPr>
          <w:t>106</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1134" w:history="1">
        <w:r w:rsidR="00B6401D" w:rsidRPr="0068064A">
          <w:rPr>
            <w:rStyle w:val="Hyperlink"/>
            <w:noProof/>
          </w:rPr>
          <w:t>14.7</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Role of NGOs , Private Sector and communities in TB  control and involvement in social mobilisation</w:t>
        </w:r>
        <w:r w:rsidR="00B6401D">
          <w:rPr>
            <w:noProof/>
            <w:webHidden/>
          </w:rPr>
          <w:tab/>
        </w:r>
        <w:r w:rsidR="00B6401D">
          <w:rPr>
            <w:noProof/>
            <w:webHidden/>
          </w:rPr>
          <w:fldChar w:fldCharType="begin"/>
        </w:r>
        <w:r w:rsidR="00B6401D">
          <w:rPr>
            <w:noProof/>
            <w:webHidden/>
          </w:rPr>
          <w:instrText xml:space="preserve"> PAGEREF _Toc318971134 \h </w:instrText>
        </w:r>
        <w:r w:rsidR="00B6401D">
          <w:rPr>
            <w:noProof/>
            <w:webHidden/>
          </w:rPr>
        </w:r>
        <w:r w:rsidR="00B6401D">
          <w:rPr>
            <w:noProof/>
            <w:webHidden/>
          </w:rPr>
          <w:fldChar w:fldCharType="separate"/>
        </w:r>
        <w:r w:rsidR="00B6401D">
          <w:rPr>
            <w:noProof/>
            <w:webHidden/>
          </w:rPr>
          <w:t>106</w:t>
        </w:r>
        <w:r w:rsidR="00B6401D">
          <w:rPr>
            <w:noProof/>
            <w:webHidden/>
          </w:rPr>
          <w:fldChar w:fldCharType="end"/>
        </w:r>
      </w:hyperlink>
    </w:p>
    <w:p w:rsidR="00B6401D" w:rsidRDefault="002A0264">
      <w:pPr>
        <w:pStyle w:val="TOC1"/>
        <w:tabs>
          <w:tab w:val="right" w:leader="dot" w:pos="9890"/>
        </w:tabs>
        <w:rPr>
          <w:rFonts w:asciiTheme="minorHAnsi" w:eastAsiaTheme="minorEastAsia" w:hAnsiTheme="minorHAnsi" w:cstheme="minorBidi"/>
          <w:b w:val="0"/>
          <w:bCs w:val="0"/>
          <w:caps w:val="0"/>
          <w:noProof/>
          <w:sz w:val="22"/>
          <w:szCs w:val="22"/>
          <w:lang w:val="en-ZA" w:eastAsia="en-ZA"/>
        </w:rPr>
      </w:pPr>
      <w:hyperlink w:anchor="_Toc318971135" w:history="1">
        <w:r w:rsidR="00B6401D" w:rsidRPr="0068064A">
          <w:rPr>
            <w:rStyle w:val="Hyperlink"/>
            <w:rFonts w:ascii="Helvetica" w:hAnsi="Helvetica"/>
            <w:noProof/>
          </w:rPr>
          <w:t>ANNEXES</w:t>
        </w:r>
        <w:r w:rsidR="00B6401D">
          <w:rPr>
            <w:noProof/>
            <w:webHidden/>
          </w:rPr>
          <w:tab/>
        </w:r>
        <w:r w:rsidR="00B6401D">
          <w:rPr>
            <w:noProof/>
            <w:webHidden/>
          </w:rPr>
          <w:fldChar w:fldCharType="begin"/>
        </w:r>
        <w:r w:rsidR="00B6401D">
          <w:rPr>
            <w:noProof/>
            <w:webHidden/>
          </w:rPr>
          <w:instrText xml:space="preserve"> PAGEREF _Toc318971135 \h </w:instrText>
        </w:r>
        <w:r w:rsidR="00B6401D">
          <w:rPr>
            <w:noProof/>
            <w:webHidden/>
          </w:rPr>
        </w:r>
        <w:r w:rsidR="00B6401D">
          <w:rPr>
            <w:noProof/>
            <w:webHidden/>
          </w:rPr>
          <w:fldChar w:fldCharType="separate"/>
        </w:r>
        <w:r w:rsidR="00B6401D">
          <w:rPr>
            <w:noProof/>
            <w:webHidden/>
          </w:rPr>
          <w:t>109</w:t>
        </w:r>
        <w:r w:rsidR="00B6401D">
          <w:rPr>
            <w:noProof/>
            <w:webHidden/>
          </w:rPr>
          <w:fldChar w:fldCharType="end"/>
        </w:r>
      </w:hyperlink>
    </w:p>
    <w:p w:rsidR="00B6401D" w:rsidRDefault="002A0264">
      <w:pPr>
        <w:pStyle w:val="TOC2"/>
        <w:tabs>
          <w:tab w:val="right" w:leader="dot" w:pos="9890"/>
        </w:tabs>
        <w:rPr>
          <w:rFonts w:asciiTheme="minorHAnsi" w:eastAsiaTheme="minorEastAsia" w:hAnsiTheme="minorHAnsi" w:cstheme="minorBidi"/>
          <w:smallCaps w:val="0"/>
          <w:noProof/>
          <w:sz w:val="22"/>
          <w:szCs w:val="22"/>
          <w:lang w:val="en-ZA" w:eastAsia="en-ZA"/>
        </w:rPr>
      </w:pPr>
      <w:hyperlink w:anchor="_Toc318971136" w:history="1">
        <w:r w:rsidR="00B6401D" w:rsidRPr="0068064A">
          <w:rPr>
            <w:rStyle w:val="Hyperlink"/>
            <w:noProof/>
          </w:rPr>
          <w:t>ANNEX 1: TB Programme Organogram</w:t>
        </w:r>
        <w:r w:rsidR="00B6401D">
          <w:rPr>
            <w:noProof/>
            <w:webHidden/>
          </w:rPr>
          <w:tab/>
        </w:r>
        <w:r w:rsidR="00B6401D">
          <w:rPr>
            <w:noProof/>
            <w:webHidden/>
          </w:rPr>
          <w:fldChar w:fldCharType="begin"/>
        </w:r>
        <w:r w:rsidR="00B6401D">
          <w:rPr>
            <w:noProof/>
            <w:webHidden/>
          </w:rPr>
          <w:instrText xml:space="preserve"> PAGEREF _Toc318971136 \h </w:instrText>
        </w:r>
        <w:r w:rsidR="00B6401D">
          <w:rPr>
            <w:noProof/>
            <w:webHidden/>
          </w:rPr>
        </w:r>
        <w:r w:rsidR="00B6401D">
          <w:rPr>
            <w:noProof/>
            <w:webHidden/>
          </w:rPr>
          <w:fldChar w:fldCharType="separate"/>
        </w:r>
        <w:r w:rsidR="00B6401D">
          <w:rPr>
            <w:noProof/>
            <w:webHidden/>
          </w:rPr>
          <w:t>109</w:t>
        </w:r>
        <w:r w:rsidR="00B6401D">
          <w:rPr>
            <w:noProof/>
            <w:webHidden/>
          </w:rPr>
          <w:fldChar w:fldCharType="end"/>
        </w:r>
      </w:hyperlink>
    </w:p>
    <w:p w:rsidR="00B6401D" w:rsidRDefault="002A0264">
      <w:pPr>
        <w:pStyle w:val="TOC2"/>
        <w:tabs>
          <w:tab w:val="right" w:leader="dot" w:pos="9890"/>
        </w:tabs>
        <w:rPr>
          <w:rFonts w:asciiTheme="minorHAnsi" w:eastAsiaTheme="minorEastAsia" w:hAnsiTheme="minorHAnsi" w:cstheme="minorBidi"/>
          <w:smallCaps w:val="0"/>
          <w:noProof/>
          <w:sz w:val="22"/>
          <w:szCs w:val="22"/>
          <w:lang w:val="en-ZA" w:eastAsia="en-ZA"/>
        </w:rPr>
      </w:pPr>
      <w:hyperlink w:anchor="_Toc318971137" w:history="1">
        <w:r w:rsidR="00B6401D" w:rsidRPr="0068064A">
          <w:rPr>
            <w:rStyle w:val="Hyperlink"/>
            <w:noProof/>
          </w:rPr>
          <w:t>ANNEX 2: Stop TB Partnership Organogram</w:t>
        </w:r>
        <w:r w:rsidR="00B6401D">
          <w:rPr>
            <w:noProof/>
            <w:webHidden/>
          </w:rPr>
          <w:tab/>
        </w:r>
        <w:r w:rsidR="00B6401D">
          <w:rPr>
            <w:noProof/>
            <w:webHidden/>
          </w:rPr>
          <w:fldChar w:fldCharType="begin"/>
        </w:r>
        <w:r w:rsidR="00B6401D">
          <w:rPr>
            <w:noProof/>
            <w:webHidden/>
          </w:rPr>
          <w:instrText xml:space="preserve"> PAGEREF _Toc318971137 \h </w:instrText>
        </w:r>
        <w:r w:rsidR="00B6401D">
          <w:rPr>
            <w:noProof/>
            <w:webHidden/>
          </w:rPr>
        </w:r>
        <w:r w:rsidR="00B6401D">
          <w:rPr>
            <w:noProof/>
            <w:webHidden/>
          </w:rPr>
          <w:fldChar w:fldCharType="separate"/>
        </w:r>
        <w:r w:rsidR="00B6401D">
          <w:rPr>
            <w:noProof/>
            <w:webHidden/>
          </w:rPr>
          <w:t>110</w:t>
        </w:r>
        <w:r w:rsidR="00B6401D">
          <w:rPr>
            <w:noProof/>
            <w:webHidden/>
          </w:rPr>
          <w:fldChar w:fldCharType="end"/>
        </w:r>
      </w:hyperlink>
    </w:p>
    <w:p w:rsidR="00B6401D" w:rsidRDefault="002A0264">
      <w:pPr>
        <w:pStyle w:val="TOC2"/>
        <w:tabs>
          <w:tab w:val="right" w:leader="dot" w:pos="9890"/>
        </w:tabs>
        <w:rPr>
          <w:rFonts w:asciiTheme="minorHAnsi" w:eastAsiaTheme="minorEastAsia" w:hAnsiTheme="minorHAnsi" w:cstheme="minorBidi"/>
          <w:smallCaps w:val="0"/>
          <w:noProof/>
          <w:sz w:val="22"/>
          <w:szCs w:val="22"/>
          <w:lang w:val="en-ZA" w:eastAsia="en-ZA"/>
        </w:rPr>
      </w:pPr>
      <w:hyperlink w:anchor="_Toc318971138" w:history="1">
        <w:r w:rsidR="00B6401D" w:rsidRPr="0068064A">
          <w:rPr>
            <w:rStyle w:val="Hyperlink"/>
            <w:noProof/>
          </w:rPr>
          <w:t>ANNEX 3: SPUTUM COLLECTION</w:t>
        </w:r>
        <w:r w:rsidR="00B6401D">
          <w:rPr>
            <w:noProof/>
            <w:webHidden/>
          </w:rPr>
          <w:tab/>
        </w:r>
        <w:r w:rsidR="00B6401D">
          <w:rPr>
            <w:noProof/>
            <w:webHidden/>
          </w:rPr>
          <w:fldChar w:fldCharType="begin"/>
        </w:r>
        <w:r w:rsidR="00B6401D">
          <w:rPr>
            <w:noProof/>
            <w:webHidden/>
          </w:rPr>
          <w:instrText xml:space="preserve"> PAGEREF _Toc318971138 \h </w:instrText>
        </w:r>
        <w:r w:rsidR="00B6401D">
          <w:rPr>
            <w:noProof/>
            <w:webHidden/>
          </w:rPr>
        </w:r>
        <w:r w:rsidR="00B6401D">
          <w:rPr>
            <w:noProof/>
            <w:webHidden/>
          </w:rPr>
          <w:fldChar w:fldCharType="separate"/>
        </w:r>
        <w:r w:rsidR="00B6401D">
          <w:rPr>
            <w:noProof/>
            <w:webHidden/>
          </w:rPr>
          <w:t>111</w:t>
        </w:r>
        <w:r w:rsidR="00B6401D">
          <w:rPr>
            <w:noProof/>
            <w:webHidden/>
          </w:rPr>
          <w:fldChar w:fldCharType="end"/>
        </w:r>
      </w:hyperlink>
    </w:p>
    <w:p w:rsidR="00B6401D" w:rsidRDefault="002A0264">
      <w:pPr>
        <w:pStyle w:val="TOC2"/>
        <w:tabs>
          <w:tab w:val="right" w:leader="dot" w:pos="9890"/>
        </w:tabs>
        <w:rPr>
          <w:rFonts w:asciiTheme="minorHAnsi" w:eastAsiaTheme="minorEastAsia" w:hAnsiTheme="minorHAnsi" w:cstheme="minorBidi"/>
          <w:smallCaps w:val="0"/>
          <w:noProof/>
          <w:sz w:val="22"/>
          <w:szCs w:val="22"/>
          <w:lang w:val="en-ZA" w:eastAsia="en-ZA"/>
        </w:rPr>
      </w:pPr>
      <w:hyperlink w:anchor="_Toc318971139" w:history="1">
        <w:r w:rsidR="00B6401D" w:rsidRPr="0068064A">
          <w:rPr>
            <w:rStyle w:val="Hyperlink"/>
            <w:noProof/>
          </w:rPr>
          <w:t>ANNEX 4: Prerequisites for implementation of XPERT MTB/Rif</w:t>
        </w:r>
        <w:r w:rsidR="00B6401D">
          <w:rPr>
            <w:noProof/>
            <w:webHidden/>
          </w:rPr>
          <w:tab/>
        </w:r>
        <w:r w:rsidR="00B6401D">
          <w:rPr>
            <w:noProof/>
            <w:webHidden/>
          </w:rPr>
          <w:fldChar w:fldCharType="begin"/>
        </w:r>
        <w:r w:rsidR="00B6401D">
          <w:rPr>
            <w:noProof/>
            <w:webHidden/>
          </w:rPr>
          <w:instrText xml:space="preserve"> PAGEREF _Toc318971139 \h </w:instrText>
        </w:r>
        <w:r w:rsidR="00B6401D">
          <w:rPr>
            <w:noProof/>
            <w:webHidden/>
          </w:rPr>
        </w:r>
        <w:r w:rsidR="00B6401D">
          <w:rPr>
            <w:noProof/>
            <w:webHidden/>
          </w:rPr>
          <w:fldChar w:fldCharType="separate"/>
        </w:r>
        <w:r w:rsidR="00B6401D">
          <w:rPr>
            <w:noProof/>
            <w:webHidden/>
          </w:rPr>
          <w:t>112</w:t>
        </w:r>
        <w:r w:rsidR="00B6401D">
          <w:rPr>
            <w:noProof/>
            <w:webHidden/>
          </w:rPr>
          <w:fldChar w:fldCharType="end"/>
        </w:r>
      </w:hyperlink>
    </w:p>
    <w:p w:rsidR="00B6401D" w:rsidRDefault="002A0264">
      <w:pPr>
        <w:pStyle w:val="TOC2"/>
        <w:tabs>
          <w:tab w:val="right" w:leader="dot" w:pos="9890"/>
        </w:tabs>
        <w:rPr>
          <w:rFonts w:asciiTheme="minorHAnsi" w:eastAsiaTheme="minorEastAsia" w:hAnsiTheme="minorHAnsi" w:cstheme="minorBidi"/>
          <w:smallCaps w:val="0"/>
          <w:noProof/>
          <w:sz w:val="22"/>
          <w:szCs w:val="22"/>
          <w:lang w:val="en-ZA" w:eastAsia="en-ZA"/>
        </w:rPr>
      </w:pPr>
      <w:hyperlink w:anchor="_Toc318971140" w:history="1">
        <w:r w:rsidR="00B6401D" w:rsidRPr="0068064A">
          <w:rPr>
            <w:rStyle w:val="Hyperlink"/>
            <w:noProof/>
          </w:rPr>
          <w:t>ANNEX 5: Key recommended actions at country level for Xpert MTB/Rif implementation</w:t>
        </w:r>
        <w:r w:rsidR="00B6401D">
          <w:rPr>
            <w:noProof/>
            <w:webHidden/>
          </w:rPr>
          <w:tab/>
        </w:r>
        <w:r w:rsidR="00B6401D">
          <w:rPr>
            <w:noProof/>
            <w:webHidden/>
          </w:rPr>
          <w:fldChar w:fldCharType="begin"/>
        </w:r>
        <w:r w:rsidR="00B6401D">
          <w:rPr>
            <w:noProof/>
            <w:webHidden/>
          </w:rPr>
          <w:instrText xml:space="preserve"> PAGEREF _Toc318971140 \h </w:instrText>
        </w:r>
        <w:r w:rsidR="00B6401D">
          <w:rPr>
            <w:noProof/>
            <w:webHidden/>
          </w:rPr>
        </w:r>
        <w:r w:rsidR="00B6401D">
          <w:rPr>
            <w:noProof/>
            <w:webHidden/>
          </w:rPr>
          <w:fldChar w:fldCharType="separate"/>
        </w:r>
        <w:r w:rsidR="00B6401D">
          <w:rPr>
            <w:noProof/>
            <w:webHidden/>
          </w:rPr>
          <w:t>113</w:t>
        </w:r>
        <w:r w:rsidR="00B6401D">
          <w:rPr>
            <w:noProof/>
            <w:webHidden/>
          </w:rPr>
          <w:fldChar w:fldCharType="end"/>
        </w:r>
      </w:hyperlink>
    </w:p>
    <w:p w:rsidR="00B6401D" w:rsidRDefault="002A0264">
      <w:pPr>
        <w:pStyle w:val="TOC2"/>
        <w:tabs>
          <w:tab w:val="right" w:leader="dot" w:pos="9890"/>
        </w:tabs>
        <w:rPr>
          <w:rFonts w:asciiTheme="minorHAnsi" w:eastAsiaTheme="minorEastAsia" w:hAnsiTheme="minorHAnsi" w:cstheme="minorBidi"/>
          <w:smallCaps w:val="0"/>
          <w:noProof/>
          <w:sz w:val="22"/>
          <w:szCs w:val="22"/>
          <w:lang w:val="en-ZA" w:eastAsia="en-ZA"/>
        </w:rPr>
      </w:pPr>
      <w:hyperlink w:anchor="_Toc318971141" w:history="1">
        <w:r w:rsidR="00B6401D" w:rsidRPr="0068064A">
          <w:rPr>
            <w:rStyle w:val="Hyperlink"/>
            <w:noProof/>
          </w:rPr>
          <w:t>ANNEX 6: BASIC GUIDE TO CXR READING</w:t>
        </w:r>
        <w:r w:rsidR="00B6401D">
          <w:rPr>
            <w:noProof/>
            <w:webHidden/>
          </w:rPr>
          <w:tab/>
        </w:r>
        <w:r w:rsidR="00B6401D">
          <w:rPr>
            <w:noProof/>
            <w:webHidden/>
          </w:rPr>
          <w:fldChar w:fldCharType="begin"/>
        </w:r>
        <w:r w:rsidR="00B6401D">
          <w:rPr>
            <w:noProof/>
            <w:webHidden/>
          </w:rPr>
          <w:instrText xml:space="preserve"> PAGEREF _Toc318971141 \h </w:instrText>
        </w:r>
        <w:r w:rsidR="00B6401D">
          <w:rPr>
            <w:noProof/>
            <w:webHidden/>
          </w:rPr>
        </w:r>
        <w:r w:rsidR="00B6401D">
          <w:rPr>
            <w:noProof/>
            <w:webHidden/>
          </w:rPr>
          <w:fldChar w:fldCharType="separate"/>
        </w:r>
        <w:r w:rsidR="00B6401D">
          <w:rPr>
            <w:noProof/>
            <w:webHidden/>
          </w:rPr>
          <w:t>115</w:t>
        </w:r>
        <w:r w:rsidR="00B6401D">
          <w:rPr>
            <w:noProof/>
            <w:webHidden/>
          </w:rPr>
          <w:fldChar w:fldCharType="end"/>
        </w:r>
      </w:hyperlink>
    </w:p>
    <w:p w:rsidR="00B6401D" w:rsidRDefault="002A0264">
      <w:pPr>
        <w:pStyle w:val="TOC2"/>
        <w:tabs>
          <w:tab w:val="right" w:leader="dot" w:pos="9890"/>
        </w:tabs>
        <w:rPr>
          <w:rFonts w:asciiTheme="minorHAnsi" w:eastAsiaTheme="minorEastAsia" w:hAnsiTheme="minorHAnsi" w:cstheme="minorBidi"/>
          <w:smallCaps w:val="0"/>
          <w:noProof/>
          <w:sz w:val="22"/>
          <w:szCs w:val="22"/>
          <w:lang w:val="en-ZA" w:eastAsia="en-ZA"/>
        </w:rPr>
      </w:pPr>
      <w:hyperlink w:anchor="_Toc318971142" w:history="1">
        <w:r w:rsidR="00B6401D" w:rsidRPr="0068064A">
          <w:rPr>
            <w:rStyle w:val="Hyperlink"/>
            <w:noProof/>
          </w:rPr>
          <w:t>ANNEX 7: TUBERCULIN SKIN TEST (</w:t>
        </w:r>
        <w:r w:rsidR="00B6401D" w:rsidRPr="0068064A">
          <w:rPr>
            <w:rStyle w:val="Hyperlink"/>
            <w:rFonts w:cs="Arial"/>
            <w:noProof/>
          </w:rPr>
          <w:t>TST)</w:t>
        </w:r>
        <w:r w:rsidR="00B6401D">
          <w:rPr>
            <w:noProof/>
            <w:webHidden/>
          </w:rPr>
          <w:tab/>
        </w:r>
        <w:r w:rsidR="00B6401D">
          <w:rPr>
            <w:noProof/>
            <w:webHidden/>
          </w:rPr>
          <w:fldChar w:fldCharType="begin"/>
        </w:r>
        <w:r w:rsidR="00B6401D">
          <w:rPr>
            <w:noProof/>
            <w:webHidden/>
          </w:rPr>
          <w:instrText xml:space="preserve"> PAGEREF _Toc318971142 \h </w:instrText>
        </w:r>
        <w:r w:rsidR="00B6401D">
          <w:rPr>
            <w:noProof/>
            <w:webHidden/>
          </w:rPr>
        </w:r>
        <w:r w:rsidR="00B6401D">
          <w:rPr>
            <w:noProof/>
            <w:webHidden/>
          </w:rPr>
          <w:fldChar w:fldCharType="separate"/>
        </w:r>
        <w:r w:rsidR="00B6401D">
          <w:rPr>
            <w:noProof/>
            <w:webHidden/>
          </w:rPr>
          <w:t>116</w:t>
        </w:r>
        <w:r w:rsidR="00B6401D">
          <w:rPr>
            <w:noProof/>
            <w:webHidden/>
          </w:rPr>
          <w:fldChar w:fldCharType="end"/>
        </w:r>
      </w:hyperlink>
    </w:p>
    <w:p w:rsidR="00B6401D" w:rsidRDefault="002A0264">
      <w:pPr>
        <w:pStyle w:val="TOC2"/>
        <w:tabs>
          <w:tab w:val="right" w:leader="dot" w:pos="9890"/>
        </w:tabs>
        <w:rPr>
          <w:rFonts w:asciiTheme="minorHAnsi" w:eastAsiaTheme="minorEastAsia" w:hAnsiTheme="minorHAnsi" w:cstheme="minorBidi"/>
          <w:smallCaps w:val="0"/>
          <w:noProof/>
          <w:sz w:val="22"/>
          <w:szCs w:val="22"/>
          <w:lang w:val="en-ZA" w:eastAsia="en-ZA"/>
        </w:rPr>
      </w:pPr>
      <w:hyperlink w:anchor="_Toc318971143" w:history="1">
        <w:r w:rsidR="00B6401D" w:rsidRPr="0068064A">
          <w:rPr>
            <w:rStyle w:val="Hyperlink"/>
            <w:noProof/>
          </w:rPr>
          <w:t>ANNEX 8: FINE NEEDLE ASPIRATION (FNA)</w:t>
        </w:r>
        <w:r w:rsidR="00B6401D">
          <w:rPr>
            <w:noProof/>
            <w:webHidden/>
          </w:rPr>
          <w:tab/>
        </w:r>
        <w:r w:rsidR="00B6401D">
          <w:rPr>
            <w:noProof/>
            <w:webHidden/>
          </w:rPr>
          <w:fldChar w:fldCharType="begin"/>
        </w:r>
        <w:r w:rsidR="00B6401D">
          <w:rPr>
            <w:noProof/>
            <w:webHidden/>
          </w:rPr>
          <w:instrText xml:space="preserve"> PAGEREF _Toc318971143 \h </w:instrText>
        </w:r>
        <w:r w:rsidR="00B6401D">
          <w:rPr>
            <w:noProof/>
            <w:webHidden/>
          </w:rPr>
        </w:r>
        <w:r w:rsidR="00B6401D">
          <w:rPr>
            <w:noProof/>
            <w:webHidden/>
          </w:rPr>
          <w:fldChar w:fldCharType="separate"/>
        </w:r>
        <w:r w:rsidR="00B6401D">
          <w:rPr>
            <w:noProof/>
            <w:webHidden/>
          </w:rPr>
          <w:t>117</w:t>
        </w:r>
        <w:r w:rsidR="00B6401D">
          <w:rPr>
            <w:noProof/>
            <w:webHidden/>
          </w:rPr>
          <w:fldChar w:fldCharType="end"/>
        </w:r>
      </w:hyperlink>
    </w:p>
    <w:p w:rsidR="00B6401D" w:rsidRDefault="002A0264">
      <w:pPr>
        <w:pStyle w:val="TOC2"/>
        <w:tabs>
          <w:tab w:val="right" w:leader="dot" w:pos="9890"/>
        </w:tabs>
        <w:rPr>
          <w:rFonts w:asciiTheme="minorHAnsi" w:eastAsiaTheme="minorEastAsia" w:hAnsiTheme="minorHAnsi" w:cstheme="minorBidi"/>
          <w:smallCaps w:val="0"/>
          <w:noProof/>
          <w:sz w:val="22"/>
          <w:szCs w:val="22"/>
          <w:lang w:val="en-ZA" w:eastAsia="en-ZA"/>
        </w:rPr>
      </w:pPr>
      <w:hyperlink w:anchor="_Toc318971144" w:history="1">
        <w:r w:rsidR="00B6401D" w:rsidRPr="0068064A">
          <w:rPr>
            <w:rStyle w:val="Hyperlink"/>
            <w:noProof/>
          </w:rPr>
          <w:t xml:space="preserve">ANNEX 9: GASTRIC ASPIRATE PROCEDURE FOR CULTURE OFM. </w:t>
        </w:r>
        <w:r w:rsidR="00B6401D" w:rsidRPr="0068064A">
          <w:rPr>
            <w:rStyle w:val="Hyperlink"/>
            <w:i/>
            <w:noProof/>
          </w:rPr>
          <w:t>tuberculosis</w:t>
        </w:r>
        <w:r w:rsidR="00B6401D">
          <w:rPr>
            <w:noProof/>
            <w:webHidden/>
          </w:rPr>
          <w:tab/>
        </w:r>
        <w:r w:rsidR="00B6401D">
          <w:rPr>
            <w:noProof/>
            <w:webHidden/>
          </w:rPr>
          <w:fldChar w:fldCharType="begin"/>
        </w:r>
        <w:r w:rsidR="00B6401D">
          <w:rPr>
            <w:noProof/>
            <w:webHidden/>
          </w:rPr>
          <w:instrText xml:space="preserve"> PAGEREF _Toc318971144 \h </w:instrText>
        </w:r>
        <w:r w:rsidR="00B6401D">
          <w:rPr>
            <w:noProof/>
            <w:webHidden/>
          </w:rPr>
        </w:r>
        <w:r w:rsidR="00B6401D">
          <w:rPr>
            <w:noProof/>
            <w:webHidden/>
          </w:rPr>
          <w:fldChar w:fldCharType="separate"/>
        </w:r>
        <w:r w:rsidR="00B6401D">
          <w:rPr>
            <w:noProof/>
            <w:webHidden/>
          </w:rPr>
          <w:t>119</w:t>
        </w:r>
        <w:r w:rsidR="00B6401D">
          <w:rPr>
            <w:noProof/>
            <w:webHidden/>
          </w:rPr>
          <w:fldChar w:fldCharType="end"/>
        </w:r>
      </w:hyperlink>
    </w:p>
    <w:p w:rsidR="00B6401D" w:rsidRDefault="002A0264">
      <w:pPr>
        <w:pStyle w:val="TOC2"/>
        <w:tabs>
          <w:tab w:val="left" w:pos="960"/>
          <w:tab w:val="right" w:leader="dot" w:pos="9890"/>
        </w:tabs>
        <w:rPr>
          <w:rFonts w:asciiTheme="minorHAnsi" w:eastAsiaTheme="minorEastAsia" w:hAnsiTheme="minorHAnsi" w:cstheme="minorBidi"/>
          <w:smallCaps w:val="0"/>
          <w:noProof/>
          <w:sz w:val="22"/>
          <w:szCs w:val="22"/>
          <w:lang w:val="en-ZA" w:eastAsia="en-ZA"/>
        </w:rPr>
      </w:pPr>
      <w:hyperlink w:anchor="_Toc318971145" w:history="1">
        <w:r w:rsidR="00B6401D" w:rsidRPr="0068064A">
          <w:rPr>
            <w:rStyle w:val="Hyperlink"/>
            <w:noProof/>
          </w:rPr>
          <w:t>14.8</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Assure sample is well labeled and all forms correctly filled before sending the material to the laboratory.ANNEX 10: INDUCED SPUTUM IN CHILDREN</w:t>
        </w:r>
        <w:r w:rsidR="00B6401D">
          <w:rPr>
            <w:noProof/>
            <w:webHidden/>
          </w:rPr>
          <w:tab/>
        </w:r>
        <w:r w:rsidR="00B6401D">
          <w:rPr>
            <w:noProof/>
            <w:webHidden/>
          </w:rPr>
          <w:fldChar w:fldCharType="begin"/>
        </w:r>
        <w:r w:rsidR="00B6401D">
          <w:rPr>
            <w:noProof/>
            <w:webHidden/>
          </w:rPr>
          <w:instrText xml:space="preserve"> PAGEREF _Toc318971145 \h </w:instrText>
        </w:r>
        <w:r w:rsidR="00B6401D">
          <w:rPr>
            <w:noProof/>
            <w:webHidden/>
          </w:rPr>
        </w:r>
        <w:r w:rsidR="00B6401D">
          <w:rPr>
            <w:noProof/>
            <w:webHidden/>
          </w:rPr>
          <w:fldChar w:fldCharType="separate"/>
        </w:r>
        <w:r w:rsidR="00B6401D">
          <w:rPr>
            <w:noProof/>
            <w:webHidden/>
          </w:rPr>
          <w:t>120</w:t>
        </w:r>
        <w:r w:rsidR="00B6401D">
          <w:rPr>
            <w:noProof/>
            <w:webHidden/>
          </w:rPr>
          <w:fldChar w:fldCharType="end"/>
        </w:r>
      </w:hyperlink>
    </w:p>
    <w:p w:rsidR="00B6401D" w:rsidRDefault="002A0264">
      <w:pPr>
        <w:pStyle w:val="TOC2"/>
        <w:tabs>
          <w:tab w:val="right" w:leader="dot" w:pos="9890"/>
        </w:tabs>
        <w:rPr>
          <w:rFonts w:asciiTheme="minorHAnsi" w:eastAsiaTheme="minorEastAsia" w:hAnsiTheme="minorHAnsi" w:cstheme="minorBidi"/>
          <w:smallCaps w:val="0"/>
          <w:noProof/>
          <w:sz w:val="22"/>
          <w:szCs w:val="22"/>
          <w:lang w:val="en-ZA" w:eastAsia="en-ZA"/>
        </w:rPr>
      </w:pPr>
      <w:hyperlink w:anchor="_Toc318971146" w:history="1">
        <w:r w:rsidR="00B6401D" w:rsidRPr="0068064A">
          <w:rPr>
            <w:rStyle w:val="Hyperlink"/>
            <w:noProof/>
          </w:rPr>
          <w:t>ANNEX 11: PERFORMINGTHORACENTESIS</w:t>
        </w:r>
        <w:r w:rsidR="00B6401D">
          <w:rPr>
            <w:noProof/>
            <w:webHidden/>
          </w:rPr>
          <w:tab/>
        </w:r>
        <w:r w:rsidR="00B6401D">
          <w:rPr>
            <w:noProof/>
            <w:webHidden/>
          </w:rPr>
          <w:fldChar w:fldCharType="begin"/>
        </w:r>
        <w:r w:rsidR="00B6401D">
          <w:rPr>
            <w:noProof/>
            <w:webHidden/>
          </w:rPr>
          <w:instrText xml:space="preserve"> PAGEREF _Toc318971146 \h </w:instrText>
        </w:r>
        <w:r w:rsidR="00B6401D">
          <w:rPr>
            <w:noProof/>
            <w:webHidden/>
          </w:rPr>
        </w:r>
        <w:r w:rsidR="00B6401D">
          <w:rPr>
            <w:noProof/>
            <w:webHidden/>
          </w:rPr>
          <w:fldChar w:fldCharType="separate"/>
        </w:r>
        <w:r w:rsidR="00B6401D">
          <w:rPr>
            <w:noProof/>
            <w:webHidden/>
          </w:rPr>
          <w:t>124</w:t>
        </w:r>
        <w:r w:rsidR="00B6401D">
          <w:rPr>
            <w:noProof/>
            <w:webHidden/>
          </w:rPr>
          <w:fldChar w:fldCharType="end"/>
        </w:r>
      </w:hyperlink>
    </w:p>
    <w:p w:rsidR="00B6401D" w:rsidRDefault="002A0264">
      <w:pPr>
        <w:pStyle w:val="TOC2"/>
        <w:tabs>
          <w:tab w:val="right" w:leader="dot" w:pos="9890"/>
        </w:tabs>
        <w:rPr>
          <w:rFonts w:asciiTheme="minorHAnsi" w:eastAsiaTheme="minorEastAsia" w:hAnsiTheme="minorHAnsi" w:cstheme="minorBidi"/>
          <w:smallCaps w:val="0"/>
          <w:noProof/>
          <w:sz w:val="22"/>
          <w:szCs w:val="22"/>
          <w:lang w:val="en-ZA" w:eastAsia="en-ZA"/>
        </w:rPr>
      </w:pPr>
      <w:hyperlink w:anchor="_Toc318971147" w:history="1">
        <w:r w:rsidR="00B6401D" w:rsidRPr="0068064A">
          <w:rPr>
            <w:rStyle w:val="Hyperlink"/>
            <w:noProof/>
          </w:rPr>
          <w:t>ANNEX 12: PERFORMING LUMBAR PUNCTURE IN ADULTS</w:t>
        </w:r>
        <w:r w:rsidR="00B6401D">
          <w:rPr>
            <w:noProof/>
            <w:webHidden/>
          </w:rPr>
          <w:tab/>
        </w:r>
        <w:r w:rsidR="00B6401D">
          <w:rPr>
            <w:noProof/>
            <w:webHidden/>
          </w:rPr>
          <w:fldChar w:fldCharType="begin"/>
        </w:r>
        <w:r w:rsidR="00B6401D">
          <w:rPr>
            <w:noProof/>
            <w:webHidden/>
          </w:rPr>
          <w:instrText xml:space="preserve"> PAGEREF _Toc318971147 \h </w:instrText>
        </w:r>
        <w:r w:rsidR="00B6401D">
          <w:rPr>
            <w:noProof/>
            <w:webHidden/>
          </w:rPr>
        </w:r>
        <w:r w:rsidR="00B6401D">
          <w:rPr>
            <w:noProof/>
            <w:webHidden/>
          </w:rPr>
          <w:fldChar w:fldCharType="separate"/>
        </w:r>
        <w:r w:rsidR="00B6401D">
          <w:rPr>
            <w:noProof/>
            <w:webHidden/>
          </w:rPr>
          <w:t>126</w:t>
        </w:r>
        <w:r w:rsidR="00B6401D">
          <w:rPr>
            <w:noProof/>
            <w:webHidden/>
          </w:rPr>
          <w:fldChar w:fldCharType="end"/>
        </w:r>
      </w:hyperlink>
    </w:p>
    <w:p w:rsidR="00B6401D" w:rsidRDefault="002A0264">
      <w:pPr>
        <w:pStyle w:val="TOC2"/>
        <w:tabs>
          <w:tab w:val="right" w:leader="dot" w:pos="9890"/>
        </w:tabs>
        <w:rPr>
          <w:rFonts w:asciiTheme="minorHAnsi" w:eastAsiaTheme="minorEastAsia" w:hAnsiTheme="minorHAnsi" w:cstheme="minorBidi"/>
          <w:smallCaps w:val="0"/>
          <w:noProof/>
          <w:sz w:val="22"/>
          <w:szCs w:val="22"/>
          <w:lang w:val="en-ZA" w:eastAsia="en-ZA"/>
        </w:rPr>
      </w:pPr>
      <w:hyperlink w:anchor="_Toc318971148" w:history="1">
        <w:r w:rsidR="00B6401D" w:rsidRPr="0068064A">
          <w:rPr>
            <w:rStyle w:val="Hyperlink"/>
            <w:noProof/>
          </w:rPr>
          <w:t>ANNEX 13:PERFORMING LUMBAR PUNCTURE IN CHILDREN</w:t>
        </w:r>
        <w:r w:rsidR="00B6401D">
          <w:rPr>
            <w:noProof/>
            <w:webHidden/>
          </w:rPr>
          <w:tab/>
        </w:r>
        <w:r w:rsidR="00B6401D">
          <w:rPr>
            <w:noProof/>
            <w:webHidden/>
          </w:rPr>
          <w:fldChar w:fldCharType="begin"/>
        </w:r>
        <w:r w:rsidR="00B6401D">
          <w:rPr>
            <w:noProof/>
            <w:webHidden/>
          </w:rPr>
          <w:instrText xml:space="preserve"> PAGEREF _Toc318971148 \h </w:instrText>
        </w:r>
        <w:r w:rsidR="00B6401D">
          <w:rPr>
            <w:noProof/>
            <w:webHidden/>
          </w:rPr>
        </w:r>
        <w:r w:rsidR="00B6401D">
          <w:rPr>
            <w:noProof/>
            <w:webHidden/>
          </w:rPr>
          <w:fldChar w:fldCharType="separate"/>
        </w:r>
        <w:r w:rsidR="00B6401D">
          <w:rPr>
            <w:noProof/>
            <w:webHidden/>
          </w:rPr>
          <w:t>128</w:t>
        </w:r>
        <w:r w:rsidR="00B6401D">
          <w:rPr>
            <w:noProof/>
            <w:webHidden/>
          </w:rPr>
          <w:fldChar w:fldCharType="end"/>
        </w:r>
      </w:hyperlink>
    </w:p>
    <w:p w:rsidR="00B6401D" w:rsidRDefault="002A0264">
      <w:pPr>
        <w:pStyle w:val="TOC2"/>
        <w:tabs>
          <w:tab w:val="right" w:leader="dot" w:pos="9890"/>
        </w:tabs>
        <w:rPr>
          <w:rFonts w:asciiTheme="minorHAnsi" w:eastAsiaTheme="minorEastAsia" w:hAnsiTheme="minorHAnsi" w:cstheme="minorBidi"/>
          <w:smallCaps w:val="0"/>
          <w:noProof/>
          <w:sz w:val="22"/>
          <w:szCs w:val="22"/>
          <w:lang w:val="en-ZA" w:eastAsia="en-ZA"/>
        </w:rPr>
      </w:pPr>
      <w:hyperlink w:anchor="_Toc318971149" w:history="1">
        <w:r w:rsidR="00B6401D" w:rsidRPr="0068064A">
          <w:rPr>
            <w:rStyle w:val="Hyperlink"/>
            <w:noProof/>
          </w:rPr>
          <w:t xml:space="preserve">ANNEX 14:  </w:t>
        </w:r>
        <w:r w:rsidR="00B6401D" w:rsidRPr="0068064A">
          <w:rPr>
            <w:rStyle w:val="Hyperlink"/>
            <w:noProof/>
            <w:lang w:eastAsia="en-GB"/>
          </w:rPr>
          <w:t>INFECTION CONTROL RISK ASSESSMENT TOOL</w:t>
        </w:r>
        <w:r w:rsidR="00B6401D">
          <w:rPr>
            <w:noProof/>
            <w:webHidden/>
          </w:rPr>
          <w:tab/>
        </w:r>
        <w:r w:rsidR="00B6401D">
          <w:rPr>
            <w:noProof/>
            <w:webHidden/>
          </w:rPr>
          <w:fldChar w:fldCharType="begin"/>
        </w:r>
        <w:r w:rsidR="00B6401D">
          <w:rPr>
            <w:noProof/>
            <w:webHidden/>
          </w:rPr>
          <w:instrText xml:space="preserve"> PAGEREF _Toc318971149 \h </w:instrText>
        </w:r>
        <w:r w:rsidR="00B6401D">
          <w:rPr>
            <w:noProof/>
            <w:webHidden/>
          </w:rPr>
        </w:r>
        <w:r w:rsidR="00B6401D">
          <w:rPr>
            <w:noProof/>
            <w:webHidden/>
          </w:rPr>
          <w:fldChar w:fldCharType="separate"/>
        </w:r>
        <w:r w:rsidR="00B6401D">
          <w:rPr>
            <w:noProof/>
            <w:webHidden/>
          </w:rPr>
          <w:t>130</w:t>
        </w:r>
        <w:r w:rsidR="00B6401D">
          <w:rPr>
            <w:noProof/>
            <w:webHidden/>
          </w:rPr>
          <w:fldChar w:fldCharType="end"/>
        </w:r>
      </w:hyperlink>
    </w:p>
    <w:p w:rsidR="00B6401D" w:rsidRDefault="002A0264">
      <w:pPr>
        <w:pStyle w:val="TOC2"/>
        <w:tabs>
          <w:tab w:val="right" w:leader="dot" w:pos="9890"/>
        </w:tabs>
        <w:rPr>
          <w:rFonts w:asciiTheme="minorHAnsi" w:eastAsiaTheme="minorEastAsia" w:hAnsiTheme="minorHAnsi" w:cstheme="minorBidi"/>
          <w:smallCaps w:val="0"/>
          <w:noProof/>
          <w:sz w:val="22"/>
          <w:szCs w:val="22"/>
          <w:lang w:val="en-ZA" w:eastAsia="en-ZA"/>
        </w:rPr>
      </w:pPr>
      <w:hyperlink w:anchor="_Toc318971150" w:history="1">
        <w:r w:rsidR="00B6401D" w:rsidRPr="0068064A">
          <w:rPr>
            <w:rStyle w:val="Hyperlink"/>
            <w:noProof/>
          </w:rPr>
          <w:t>ANNEX 15: HIV TESTING MODELS</w:t>
        </w:r>
        <w:r w:rsidR="00B6401D">
          <w:rPr>
            <w:noProof/>
            <w:webHidden/>
          </w:rPr>
          <w:tab/>
        </w:r>
        <w:r w:rsidR="00B6401D">
          <w:rPr>
            <w:noProof/>
            <w:webHidden/>
          </w:rPr>
          <w:fldChar w:fldCharType="begin"/>
        </w:r>
        <w:r w:rsidR="00B6401D">
          <w:rPr>
            <w:noProof/>
            <w:webHidden/>
          </w:rPr>
          <w:instrText xml:space="preserve"> PAGEREF _Toc318971150 \h </w:instrText>
        </w:r>
        <w:r w:rsidR="00B6401D">
          <w:rPr>
            <w:noProof/>
            <w:webHidden/>
          </w:rPr>
        </w:r>
        <w:r w:rsidR="00B6401D">
          <w:rPr>
            <w:noProof/>
            <w:webHidden/>
          </w:rPr>
          <w:fldChar w:fldCharType="separate"/>
        </w:r>
        <w:r w:rsidR="00B6401D">
          <w:rPr>
            <w:noProof/>
            <w:webHidden/>
          </w:rPr>
          <w:t>131</w:t>
        </w:r>
        <w:r w:rsidR="00B6401D">
          <w:rPr>
            <w:noProof/>
            <w:webHidden/>
          </w:rPr>
          <w:fldChar w:fldCharType="end"/>
        </w:r>
      </w:hyperlink>
    </w:p>
    <w:p w:rsidR="00B6401D" w:rsidRDefault="002A0264">
      <w:pPr>
        <w:pStyle w:val="TOC1"/>
        <w:tabs>
          <w:tab w:val="right" w:leader="dot" w:pos="9890"/>
        </w:tabs>
        <w:rPr>
          <w:rFonts w:asciiTheme="minorHAnsi" w:eastAsiaTheme="minorEastAsia" w:hAnsiTheme="minorHAnsi" w:cstheme="minorBidi"/>
          <w:b w:val="0"/>
          <w:bCs w:val="0"/>
          <w:caps w:val="0"/>
          <w:noProof/>
          <w:sz w:val="22"/>
          <w:szCs w:val="22"/>
          <w:lang w:val="en-ZA" w:eastAsia="en-ZA"/>
        </w:rPr>
      </w:pPr>
      <w:hyperlink w:anchor="_Toc318971151" w:history="1">
        <w:r w:rsidR="00B6401D" w:rsidRPr="0068064A">
          <w:rPr>
            <w:rStyle w:val="Hyperlink"/>
            <w:noProof/>
          </w:rPr>
          <w:t>Annex 15 HUMAN RESOURCE DEVELOPMENT</w:t>
        </w:r>
        <w:r w:rsidR="00B6401D">
          <w:rPr>
            <w:noProof/>
            <w:webHidden/>
          </w:rPr>
          <w:tab/>
        </w:r>
        <w:r w:rsidR="00B6401D">
          <w:rPr>
            <w:noProof/>
            <w:webHidden/>
          </w:rPr>
          <w:fldChar w:fldCharType="begin"/>
        </w:r>
        <w:r w:rsidR="00B6401D">
          <w:rPr>
            <w:noProof/>
            <w:webHidden/>
          </w:rPr>
          <w:instrText xml:space="preserve"> PAGEREF _Toc318971151 \h </w:instrText>
        </w:r>
        <w:r w:rsidR="00B6401D">
          <w:rPr>
            <w:noProof/>
            <w:webHidden/>
          </w:rPr>
        </w:r>
        <w:r w:rsidR="00B6401D">
          <w:rPr>
            <w:noProof/>
            <w:webHidden/>
          </w:rPr>
          <w:fldChar w:fldCharType="separate"/>
        </w:r>
        <w:r w:rsidR="00B6401D">
          <w:rPr>
            <w:noProof/>
            <w:webHidden/>
          </w:rPr>
          <w:t>133</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1152" w:history="1">
        <w:r w:rsidR="00B6401D" w:rsidRPr="0068064A">
          <w:rPr>
            <w:rStyle w:val="Hyperlink"/>
            <w:noProof/>
          </w:rPr>
          <w:t>1</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Planning Issues</w:t>
        </w:r>
        <w:r w:rsidR="00B6401D">
          <w:rPr>
            <w:noProof/>
            <w:webHidden/>
          </w:rPr>
          <w:tab/>
        </w:r>
        <w:r w:rsidR="00B6401D">
          <w:rPr>
            <w:noProof/>
            <w:webHidden/>
          </w:rPr>
          <w:fldChar w:fldCharType="begin"/>
        </w:r>
        <w:r w:rsidR="00B6401D">
          <w:rPr>
            <w:noProof/>
            <w:webHidden/>
          </w:rPr>
          <w:instrText xml:space="preserve"> PAGEREF _Toc318971152 \h </w:instrText>
        </w:r>
        <w:r w:rsidR="00B6401D">
          <w:rPr>
            <w:noProof/>
            <w:webHidden/>
          </w:rPr>
        </w:r>
        <w:r w:rsidR="00B6401D">
          <w:rPr>
            <w:noProof/>
            <w:webHidden/>
          </w:rPr>
          <w:fldChar w:fldCharType="separate"/>
        </w:r>
        <w:r w:rsidR="00B6401D">
          <w:rPr>
            <w:noProof/>
            <w:webHidden/>
          </w:rPr>
          <w:t>133</w:t>
        </w:r>
        <w:r w:rsidR="00B6401D">
          <w:rPr>
            <w:noProof/>
            <w:webHidden/>
          </w:rPr>
          <w:fldChar w:fldCharType="end"/>
        </w:r>
      </w:hyperlink>
    </w:p>
    <w:p w:rsidR="00B6401D" w:rsidRDefault="002A0264">
      <w:pPr>
        <w:pStyle w:val="TOC2"/>
        <w:tabs>
          <w:tab w:val="right" w:leader="dot" w:pos="9890"/>
        </w:tabs>
        <w:rPr>
          <w:rFonts w:asciiTheme="minorHAnsi" w:eastAsiaTheme="minorEastAsia" w:hAnsiTheme="minorHAnsi" w:cstheme="minorBidi"/>
          <w:smallCaps w:val="0"/>
          <w:noProof/>
          <w:sz w:val="22"/>
          <w:szCs w:val="22"/>
          <w:lang w:val="en-ZA" w:eastAsia="en-ZA"/>
        </w:rPr>
      </w:pPr>
      <w:hyperlink w:anchor="_Toc318971153" w:history="1">
        <w:r w:rsidR="00B6401D" w:rsidRPr="0068064A">
          <w:rPr>
            <w:rStyle w:val="Hyperlink"/>
            <w:noProof/>
          </w:rPr>
          <w:t>2How to Organize Training</w:t>
        </w:r>
        <w:r w:rsidR="00B6401D">
          <w:rPr>
            <w:noProof/>
            <w:webHidden/>
          </w:rPr>
          <w:tab/>
        </w:r>
        <w:r w:rsidR="00B6401D">
          <w:rPr>
            <w:noProof/>
            <w:webHidden/>
          </w:rPr>
          <w:fldChar w:fldCharType="begin"/>
        </w:r>
        <w:r w:rsidR="00B6401D">
          <w:rPr>
            <w:noProof/>
            <w:webHidden/>
          </w:rPr>
          <w:instrText xml:space="preserve"> PAGEREF _Toc318971153 \h </w:instrText>
        </w:r>
        <w:r w:rsidR="00B6401D">
          <w:rPr>
            <w:noProof/>
            <w:webHidden/>
          </w:rPr>
        </w:r>
        <w:r w:rsidR="00B6401D">
          <w:rPr>
            <w:noProof/>
            <w:webHidden/>
          </w:rPr>
          <w:fldChar w:fldCharType="separate"/>
        </w:r>
        <w:r w:rsidR="00B6401D">
          <w:rPr>
            <w:noProof/>
            <w:webHidden/>
          </w:rPr>
          <w:t>133</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1154" w:history="1">
        <w:r w:rsidR="00B6401D" w:rsidRPr="0068064A">
          <w:rPr>
            <w:rStyle w:val="Hyperlink"/>
            <w:noProof/>
          </w:rPr>
          <w:t>3</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Monitoring and evaluation of training activities</w:t>
        </w:r>
        <w:r w:rsidR="00B6401D">
          <w:rPr>
            <w:noProof/>
            <w:webHidden/>
          </w:rPr>
          <w:tab/>
        </w:r>
        <w:r w:rsidR="00B6401D">
          <w:rPr>
            <w:noProof/>
            <w:webHidden/>
          </w:rPr>
          <w:fldChar w:fldCharType="begin"/>
        </w:r>
        <w:r w:rsidR="00B6401D">
          <w:rPr>
            <w:noProof/>
            <w:webHidden/>
          </w:rPr>
          <w:instrText xml:space="preserve"> PAGEREF _Toc318971154 \h </w:instrText>
        </w:r>
        <w:r w:rsidR="00B6401D">
          <w:rPr>
            <w:noProof/>
            <w:webHidden/>
          </w:rPr>
        </w:r>
        <w:r w:rsidR="00B6401D">
          <w:rPr>
            <w:noProof/>
            <w:webHidden/>
          </w:rPr>
          <w:fldChar w:fldCharType="separate"/>
        </w:r>
        <w:r w:rsidR="00B6401D">
          <w:rPr>
            <w:noProof/>
            <w:webHidden/>
          </w:rPr>
          <w:t>134</w:t>
        </w:r>
        <w:r w:rsidR="00B6401D">
          <w:rPr>
            <w:noProof/>
            <w:webHidden/>
          </w:rPr>
          <w:fldChar w:fldCharType="end"/>
        </w:r>
      </w:hyperlink>
    </w:p>
    <w:p w:rsidR="00B6401D" w:rsidRDefault="002A0264">
      <w:pPr>
        <w:pStyle w:val="TOC1"/>
        <w:tabs>
          <w:tab w:val="right" w:leader="dot" w:pos="9890"/>
        </w:tabs>
        <w:rPr>
          <w:rFonts w:asciiTheme="minorHAnsi" w:eastAsiaTheme="minorEastAsia" w:hAnsiTheme="minorHAnsi" w:cstheme="minorBidi"/>
          <w:b w:val="0"/>
          <w:bCs w:val="0"/>
          <w:caps w:val="0"/>
          <w:noProof/>
          <w:sz w:val="22"/>
          <w:szCs w:val="22"/>
          <w:lang w:val="en-ZA" w:eastAsia="en-ZA"/>
        </w:rPr>
      </w:pPr>
      <w:hyperlink w:anchor="_Toc318971155" w:history="1">
        <w:r w:rsidR="00B6401D" w:rsidRPr="0068064A">
          <w:rPr>
            <w:rStyle w:val="Hyperlink"/>
            <w:noProof/>
          </w:rPr>
          <w:t>ANNEX 15:SUPPLIES AND LOGISTICS MANAGEMENT</w:t>
        </w:r>
        <w:r w:rsidR="00B6401D">
          <w:rPr>
            <w:noProof/>
            <w:webHidden/>
          </w:rPr>
          <w:tab/>
        </w:r>
        <w:r w:rsidR="00B6401D">
          <w:rPr>
            <w:noProof/>
            <w:webHidden/>
          </w:rPr>
          <w:fldChar w:fldCharType="begin"/>
        </w:r>
        <w:r w:rsidR="00B6401D">
          <w:rPr>
            <w:noProof/>
            <w:webHidden/>
          </w:rPr>
          <w:instrText xml:space="preserve"> PAGEREF _Toc318971155 \h </w:instrText>
        </w:r>
        <w:r w:rsidR="00B6401D">
          <w:rPr>
            <w:noProof/>
            <w:webHidden/>
          </w:rPr>
        </w:r>
        <w:r w:rsidR="00B6401D">
          <w:rPr>
            <w:noProof/>
            <w:webHidden/>
          </w:rPr>
          <w:fldChar w:fldCharType="separate"/>
        </w:r>
        <w:r w:rsidR="00B6401D">
          <w:rPr>
            <w:noProof/>
            <w:webHidden/>
          </w:rPr>
          <w:t>135</w:t>
        </w:r>
        <w:r w:rsidR="00B6401D">
          <w:rPr>
            <w:noProof/>
            <w:webHidden/>
          </w:rPr>
          <w:fldChar w:fldCharType="end"/>
        </w:r>
      </w:hyperlink>
    </w:p>
    <w:p w:rsidR="00B6401D" w:rsidRDefault="002A0264">
      <w:pPr>
        <w:pStyle w:val="TOC2"/>
        <w:tabs>
          <w:tab w:val="right" w:leader="dot" w:pos="9890"/>
        </w:tabs>
        <w:rPr>
          <w:rFonts w:asciiTheme="minorHAnsi" w:eastAsiaTheme="minorEastAsia" w:hAnsiTheme="minorHAnsi" w:cstheme="minorBidi"/>
          <w:smallCaps w:val="0"/>
          <w:noProof/>
          <w:sz w:val="22"/>
          <w:szCs w:val="22"/>
          <w:lang w:val="en-ZA" w:eastAsia="en-ZA"/>
        </w:rPr>
      </w:pPr>
      <w:hyperlink w:anchor="_Toc318971156" w:history="1">
        <w:r w:rsidR="00B6401D" w:rsidRPr="0068064A">
          <w:rPr>
            <w:rStyle w:val="Hyperlink"/>
            <w:noProof/>
          </w:rPr>
          <w:t>Rationale</w:t>
        </w:r>
        <w:r w:rsidR="00B6401D">
          <w:rPr>
            <w:noProof/>
            <w:webHidden/>
          </w:rPr>
          <w:tab/>
        </w:r>
        <w:r w:rsidR="00B6401D">
          <w:rPr>
            <w:noProof/>
            <w:webHidden/>
          </w:rPr>
          <w:fldChar w:fldCharType="begin"/>
        </w:r>
        <w:r w:rsidR="00B6401D">
          <w:rPr>
            <w:noProof/>
            <w:webHidden/>
          </w:rPr>
          <w:instrText xml:space="preserve"> PAGEREF _Toc318971156 \h </w:instrText>
        </w:r>
        <w:r w:rsidR="00B6401D">
          <w:rPr>
            <w:noProof/>
            <w:webHidden/>
          </w:rPr>
        </w:r>
        <w:r w:rsidR="00B6401D">
          <w:rPr>
            <w:noProof/>
            <w:webHidden/>
          </w:rPr>
          <w:fldChar w:fldCharType="separate"/>
        </w:r>
        <w:r w:rsidR="00B6401D">
          <w:rPr>
            <w:noProof/>
            <w:webHidden/>
          </w:rPr>
          <w:t>135</w:t>
        </w:r>
        <w:r w:rsidR="00B6401D">
          <w:rPr>
            <w:noProof/>
            <w:webHidden/>
          </w:rPr>
          <w:fldChar w:fldCharType="end"/>
        </w:r>
      </w:hyperlink>
    </w:p>
    <w:p w:rsidR="00B6401D" w:rsidRDefault="002A0264">
      <w:pPr>
        <w:pStyle w:val="TOC3"/>
        <w:tabs>
          <w:tab w:val="left" w:pos="960"/>
          <w:tab w:val="right" w:leader="dot" w:pos="9890"/>
        </w:tabs>
        <w:rPr>
          <w:rFonts w:asciiTheme="minorHAnsi" w:eastAsiaTheme="minorEastAsia" w:hAnsiTheme="minorHAnsi" w:cstheme="minorBidi"/>
          <w:i w:val="0"/>
          <w:iCs w:val="0"/>
          <w:noProof/>
          <w:sz w:val="22"/>
          <w:szCs w:val="22"/>
          <w:lang w:val="en-ZA" w:eastAsia="en-ZA"/>
        </w:rPr>
      </w:pPr>
      <w:hyperlink w:anchor="_Toc318971157" w:history="1">
        <w:r w:rsidR="00B6401D" w:rsidRPr="0068064A">
          <w:rPr>
            <w:rStyle w:val="Hyperlink"/>
            <w:noProof/>
          </w:rPr>
          <w:t>1.</w:t>
        </w:r>
        <w:r w:rsidR="00B6401D">
          <w:rPr>
            <w:rFonts w:asciiTheme="minorHAnsi" w:eastAsiaTheme="minorEastAsia" w:hAnsiTheme="minorHAnsi" w:cstheme="minorBidi"/>
            <w:i w:val="0"/>
            <w:iCs w:val="0"/>
            <w:noProof/>
            <w:sz w:val="22"/>
            <w:szCs w:val="22"/>
            <w:lang w:val="en-ZA" w:eastAsia="en-ZA"/>
          </w:rPr>
          <w:tab/>
        </w:r>
        <w:r w:rsidR="00B6401D" w:rsidRPr="0068064A">
          <w:rPr>
            <w:rStyle w:val="Hyperlink"/>
            <w:noProof/>
          </w:rPr>
          <w:t>Estimating Drug Needs and Preparing Procurement Plan</w:t>
        </w:r>
        <w:r w:rsidR="00B6401D">
          <w:rPr>
            <w:noProof/>
            <w:webHidden/>
          </w:rPr>
          <w:tab/>
        </w:r>
        <w:r w:rsidR="00B6401D">
          <w:rPr>
            <w:noProof/>
            <w:webHidden/>
          </w:rPr>
          <w:fldChar w:fldCharType="begin"/>
        </w:r>
        <w:r w:rsidR="00B6401D">
          <w:rPr>
            <w:noProof/>
            <w:webHidden/>
          </w:rPr>
          <w:instrText xml:space="preserve"> PAGEREF _Toc318971157 \h </w:instrText>
        </w:r>
        <w:r w:rsidR="00B6401D">
          <w:rPr>
            <w:noProof/>
            <w:webHidden/>
          </w:rPr>
        </w:r>
        <w:r w:rsidR="00B6401D">
          <w:rPr>
            <w:noProof/>
            <w:webHidden/>
          </w:rPr>
          <w:fldChar w:fldCharType="separate"/>
        </w:r>
        <w:r w:rsidR="00B6401D">
          <w:rPr>
            <w:noProof/>
            <w:webHidden/>
          </w:rPr>
          <w:t>135</w:t>
        </w:r>
        <w:r w:rsidR="00B6401D">
          <w:rPr>
            <w:noProof/>
            <w:webHidden/>
          </w:rPr>
          <w:fldChar w:fldCharType="end"/>
        </w:r>
      </w:hyperlink>
    </w:p>
    <w:p w:rsidR="00B6401D" w:rsidRDefault="002A0264">
      <w:pPr>
        <w:pStyle w:val="TOC3"/>
        <w:tabs>
          <w:tab w:val="right" w:leader="dot" w:pos="9890"/>
        </w:tabs>
        <w:rPr>
          <w:rFonts w:asciiTheme="minorHAnsi" w:eastAsiaTheme="minorEastAsia" w:hAnsiTheme="minorHAnsi" w:cstheme="minorBidi"/>
          <w:i w:val="0"/>
          <w:iCs w:val="0"/>
          <w:noProof/>
          <w:sz w:val="22"/>
          <w:szCs w:val="22"/>
          <w:lang w:val="en-ZA" w:eastAsia="en-ZA"/>
        </w:rPr>
      </w:pPr>
      <w:hyperlink w:anchor="_Toc318971158" w:history="1">
        <w:r w:rsidR="00B6401D" w:rsidRPr="0068064A">
          <w:rPr>
            <w:rStyle w:val="Hyperlink"/>
            <w:noProof/>
          </w:rPr>
          <w:t>Estimate the expected number of cases in each treatment category and the drugs needed next quarter</w:t>
        </w:r>
        <w:r w:rsidR="00B6401D">
          <w:rPr>
            <w:noProof/>
            <w:webHidden/>
          </w:rPr>
          <w:tab/>
        </w:r>
        <w:r w:rsidR="00B6401D">
          <w:rPr>
            <w:noProof/>
            <w:webHidden/>
          </w:rPr>
          <w:fldChar w:fldCharType="begin"/>
        </w:r>
        <w:r w:rsidR="00B6401D">
          <w:rPr>
            <w:noProof/>
            <w:webHidden/>
          </w:rPr>
          <w:instrText xml:space="preserve"> PAGEREF _Toc318971158 \h </w:instrText>
        </w:r>
        <w:r w:rsidR="00B6401D">
          <w:rPr>
            <w:noProof/>
            <w:webHidden/>
          </w:rPr>
        </w:r>
        <w:r w:rsidR="00B6401D">
          <w:rPr>
            <w:noProof/>
            <w:webHidden/>
          </w:rPr>
          <w:fldChar w:fldCharType="separate"/>
        </w:r>
        <w:r w:rsidR="00B6401D">
          <w:rPr>
            <w:noProof/>
            <w:webHidden/>
          </w:rPr>
          <w:t>135</w:t>
        </w:r>
        <w:r w:rsidR="00B6401D">
          <w:rPr>
            <w:noProof/>
            <w:webHidden/>
          </w:rPr>
          <w:fldChar w:fldCharType="end"/>
        </w:r>
      </w:hyperlink>
    </w:p>
    <w:p w:rsidR="00B6401D" w:rsidRDefault="002A0264">
      <w:pPr>
        <w:pStyle w:val="TOC2"/>
        <w:tabs>
          <w:tab w:val="left" w:pos="720"/>
          <w:tab w:val="right" w:leader="dot" w:pos="9890"/>
        </w:tabs>
        <w:rPr>
          <w:rFonts w:asciiTheme="minorHAnsi" w:eastAsiaTheme="minorEastAsia" w:hAnsiTheme="minorHAnsi" w:cstheme="minorBidi"/>
          <w:smallCaps w:val="0"/>
          <w:noProof/>
          <w:sz w:val="22"/>
          <w:szCs w:val="22"/>
          <w:lang w:val="en-ZA" w:eastAsia="en-ZA"/>
        </w:rPr>
      </w:pPr>
      <w:hyperlink w:anchor="_Toc318971159" w:history="1">
        <w:r w:rsidR="00B6401D" w:rsidRPr="0068064A">
          <w:rPr>
            <w:rStyle w:val="Hyperlink"/>
            <w:noProof/>
          </w:rPr>
          <w:t>2</w:t>
        </w:r>
        <w:r w:rsidR="00B6401D">
          <w:rPr>
            <w:rFonts w:asciiTheme="minorHAnsi" w:eastAsiaTheme="minorEastAsia" w:hAnsiTheme="minorHAnsi" w:cstheme="minorBidi"/>
            <w:smallCaps w:val="0"/>
            <w:noProof/>
            <w:sz w:val="22"/>
            <w:szCs w:val="22"/>
            <w:lang w:val="en-ZA" w:eastAsia="en-ZA"/>
          </w:rPr>
          <w:tab/>
        </w:r>
        <w:r w:rsidR="00B6401D" w:rsidRPr="0068064A">
          <w:rPr>
            <w:rStyle w:val="Hyperlink"/>
            <w:noProof/>
          </w:rPr>
          <w:t>Logistics for laboratory materials</w:t>
        </w:r>
        <w:r w:rsidR="00B6401D">
          <w:rPr>
            <w:noProof/>
            <w:webHidden/>
          </w:rPr>
          <w:tab/>
        </w:r>
        <w:r w:rsidR="00B6401D">
          <w:rPr>
            <w:noProof/>
            <w:webHidden/>
          </w:rPr>
          <w:fldChar w:fldCharType="begin"/>
        </w:r>
        <w:r w:rsidR="00B6401D">
          <w:rPr>
            <w:noProof/>
            <w:webHidden/>
          </w:rPr>
          <w:instrText xml:space="preserve"> PAGEREF _Toc318971159 \h </w:instrText>
        </w:r>
        <w:r w:rsidR="00B6401D">
          <w:rPr>
            <w:noProof/>
            <w:webHidden/>
          </w:rPr>
        </w:r>
        <w:r w:rsidR="00B6401D">
          <w:rPr>
            <w:noProof/>
            <w:webHidden/>
          </w:rPr>
          <w:fldChar w:fldCharType="separate"/>
        </w:r>
        <w:r w:rsidR="00B6401D">
          <w:rPr>
            <w:noProof/>
            <w:webHidden/>
          </w:rPr>
          <w:t>135</w:t>
        </w:r>
        <w:r w:rsidR="00B6401D">
          <w:rPr>
            <w:noProof/>
            <w:webHidden/>
          </w:rPr>
          <w:fldChar w:fldCharType="end"/>
        </w:r>
      </w:hyperlink>
    </w:p>
    <w:p w:rsidR="00B6401D" w:rsidRDefault="002A0264">
      <w:pPr>
        <w:pStyle w:val="TOC3"/>
        <w:tabs>
          <w:tab w:val="right" w:leader="dot" w:pos="9890"/>
        </w:tabs>
        <w:rPr>
          <w:rFonts w:asciiTheme="minorHAnsi" w:eastAsiaTheme="minorEastAsia" w:hAnsiTheme="minorHAnsi" w:cstheme="minorBidi"/>
          <w:i w:val="0"/>
          <w:iCs w:val="0"/>
          <w:noProof/>
          <w:sz w:val="22"/>
          <w:szCs w:val="22"/>
          <w:lang w:val="en-ZA" w:eastAsia="en-ZA"/>
        </w:rPr>
      </w:pPr>
      <w:hyperlink w:anchor="_Toc318971160" w:history="1">
        <w:r w:rsidR="00B6401D" w:rsidRPr="0068064A">
          <w:rPr>
            <w:rStyle w:val="Hyperlink"/>
            <w:noProof/>
          </w:rPr>
          <w:t>Estimating Laboratory Materials Requirements</w:t>
        </w:r>
        <w:r w:rsidR="00B6401D">
          <w:rPr>
            <w:noProof/>
            <w:webHidden/>
          </w:rPr>
          <w:tab/>
        </w:r>
        <w:r w:rsidR="00B6401D">
          <w:rPr>
            <w:noProof/>
            <w:webHidden/>
          </w:rPr>
          <w:fldChar w:fldCharType="begin"/>
        </w:r>
        <w:r w:rsidR="00B6401D">
          <w:rPr>
            <w:noProof/>
            <w:webHidden/>
          </w:rPr>
          <w:instrText xml:space="preserve"> PAGEREF _Toc318971160 \h </w:instrText>
        </w:r>
        <w:r w:rsidR="00B6401D">
          <w:rPr>
            <w:noProof/>
            <w:webHidden/>
          </w:rPr>
        </w:r>
        <w:r w:rsidR="00B6401D">
          <w:rPr>
            <w:noProof/>
            <w:webHidden/>
          </w:rPr>
          <w:fldChar w:fldCharType="separate"/>
        </w:r>
        <w:r w:rsidR="00B6401D">
          <w:rPr>
            <w:noProof/>
            <w:webHidden/>
          </w:rPr>
          <w:t>135</w:t>
        </w:r>
        <w:r w:rsidR="00B6401D">
          <w:rPr>
            <w:noProof/>
            <w:webHidden/>
          </w:rPr>
          <w:fldChar w:fldCharType="end"/>
        </w:r>
      </w:hyperlink>
    </w:p>
    <w:p w:rsidR="00B6401D" w:rsidRDefault="002A0264">
      <w:pPr>
        <w:pStyle w:val="TOC2"/>
        <w:tabs>
          <w:tab w:val="right" w:leader="dot" w:pos="9890"/>
        </w:tabs>
        <w:rPr>
          <w:rFonts w:asciiTheme="minorHAnsi" w:eastAsiaTheme="minorEastAsia" w:hAnsiTheme="minorHAnsi" w:cstheme="minorBidi"/>
          <w:smallCaps w:val="0"/>
          <w:noProof/>
          <w:sz w:val="22"/>
          <w:szCs w:val="22"/>
          <w:lang w:val="en-ZA" w:eastAsia="en-ZA"/>
        </w:rPr>
      </w:pPr>
      <w:hyperlink w:anchor="_Toc318971161" w:history="1">
        <w:r w:rsidR="00B6401D" w:rsidRPr="0068064A">
          <w:rPr>
            <w:rStyle w:val="Hyperlink"/>
            <w:noProof/>
          </w:rPr>
          <w:t>3 Calculating number of Xpert catridges?</w:t>
        </w:r>
        <w:r w:rsidR="00B6401D">
          <w:rPr>
            <w:noProof/>
            <w:webHidden/>
          </w:rPr>
          <w:tab/>
        </w:r>
        <w:r w:rsidR="00B6401D">
          <w:rPr>
            <w:noProof/>
            <w:webHidden/>
          </w:rPr>
          <w:fldChar w:fldCharType="begin"/>
        </w:r>
        <w:r w:rsidR="00B6401D">
          <w:rPr>
            <w:noProof/>
            <w:webHidden/>
          </w:rPr>
          <w:instrText xml:space="preserve"> PAGEREF _Toc318971161 \h </w:instrText>
        </w:r>
        <w:r w:rsidR="00B6401D">
          <w:rPr>
            <w:noProof/>
            <w:webHidden/>
          </w:rPr>
        </w:r>
        <w:r w:rsidR="00B6401D">
          <w:rPr>
            <w:noProof/>
            <w:webHidden/>
          </w:rPr>
          <w:fldChar w:fldCharType="separate"/>
        </w:r>
        <w:r w:rsidR="00B6401D">
          <w:rPr>
            <w:noProof/>
            <w:webHidden/>
          </w:rPr>
          <w:t>136</w:t>
        </w:r>
        <w:r w:rsidR="00B6401D">
          <w:rPr>
            <w:noProof/>
            <w:webHidden/>
          </w:rPr>
          <w:fldChar w:fldCharType="end"/>
        </w:r>
      </w:hyperlink>
    </w:p>
    <w:p w:rsidR="00B6401D" w:rsidRDefault="002A0264">
      <w:pPr>
        <w:pStyle w:val="TOC1"/>
        <w:tabs>
          <w:tab w:val="right" w:leader="dot" w:pos="9890"/>
        </w:tabs>
        <w:rPr>
          <w:rFonts w:asciiTheme="minorHAnsi" w:eastAsiaTheme="minorEastAsia" w:hAnsiTheme="minorHAnsi" w:cstheme="minorBidi"/>
          <w:b w:val="0"/>
          <w:bCs w:val="0"/>
          <w:caps w:val="0"/>
          <w:noProof/>
          <w:sz w:val="22"/>
          <w:szCs w:val="22"/>
          <w:lang w:val="en-ZA" w:eastAsia="en-ZA"/>
        </w:rPr>
      </w:pPr>
      <w:hyperlink w:anchor="_Toc318971162" w:history="1">
        <w:r w:rsidR="00B6401D" w:rsidRPr="0068064A">
          <w:rPr>
            <w:rStyle w:val="Hyperlink"/>
            <w:noProof/>
          </w:rPr>
          <w:t>REFERENCES</w:t>
        </w:r>
        <w:r w:rsidR="00B6401D">
          <w:rPr>
            <w:noProof/>
            <w:webHidden/>
          </w:rPr>
          <w:tab/>
        </w:r>
        <w:r w:rsidR="00B6401D">
          <w:rPr>
            <w:noProof/>
            <w:webHidden/>
          </w:rPr>
          <w:fldChar w:fldCharType="begin"/>
        </w:r>
        <w:r w:rsidR="00B6401D">
          <w:rPr>
            <w:noProof/>
            <w:webHidden/>
          </w:rPr>
          <w:instrText xml:space="preserve"> PAGEREF _Toc318971162 \h </w:instrText>
        </w:r>
        <w:r w:rsidR="00B6401D">
          <w:rPr>
            <w:noProof/>
            <w:webHidden/>
          </w:rPr>
        </w:r>
        <w:r w:rsidR="00B6401D">
          <w:rPr>
            <w:noProof/>
            <w:webHidden/>
          </w:rPr>
          <w:fldChar w:fldCharType="separate"/>
        </w:r>
        <w:r w:rsidR="00B6401D">
          <w:rPr>
            <w:noProof/>
            <w:webHidden/>
          </w:rPr>
          <w:t>140</w:t>
        </w:r>
        <w:r w:rsidR="00B6401D">
          <w:rPr>
            <w:noProof/>
            <w:webHidden/>
          </w:rPr>
          <w:fldChar w:fldCharType="end"/>
        </w:r>
      </w:hyperlink>
    </w:p>
    <w:p w:rsidR="00D850E6" w:rsidRDefault="003F08EF" w:rsidP="001B0181">
      <w:pPr>
        <w:rPr>
          <w:sz w:val="20"/>
          <w:szCs w:val="20"/>
        </w:rPr>
      </w:pPr>
      <w:r>
        <w:fldChar w:fldCharType="end"/>
      </w:r>
    </w:p>
    <w:p w:rsidR="00D850E6" w:rsidRPr="000046AA" w:rsidRDefault="00D850E6" w:rsidP="001B0181">
      <w:pPr>
        <w:rPr>
          <w:sz w:val="20"/>
          <w:szCs w:val="20"/>
        </w:rPr>
      </w:pPr>
    </w:p>
    <w:p w:rsidR="00D850E6" w:rsidRPr="00BC1902" w:rsidRDefault="00D850E6" w:rsidP="00BC1902">
      <w:pPr>
        <w:pStyle w:val="NoSpacing"/>
        <w:rPr>
          <w:b/>
          <w:u w:val="single"/>
        </w:rPr>
      </w:pPr>
      <w:bookmarkStart w:id="1" w:name="_Toc317518731"/>
      <w:bookmarkStart w:id="2" w:name="_Toc82397622"/>
      <w:r w:rsidRPr="00BC1902">
        <w:rPr>
          <w:b/>
          <w:u w:val="single"/>
        </w:rPr>
        <w:t>List of tables:</w:t>
      </w:r>
      <w:bookmarkEnd w:id="1"/>
    </w:p>
    <w:p w:rsidR="00AF157D" w:rsidRDefault="003F08EF">
      <w:pPr>
        <w:pStyle w:val="TableofFigures"/>
        <w:tabs>
          <w:tab w:val="right" w:leader="dot" w:pos="9890"/>
        </w:tabs>
        <w:rPr>
          <w:rFonts w:asciiTheme="minorHAnsi" w:eastAsiaTheme="minorEastAsia" w:hAnsiTheme="minorHAnsi" w:cstheme="minorBidi"/>
          <w:noProof/>
          <w:sz w:val="22"/>
          <w:szCs w:val="22"/>
          <w:lang w:val="en-ZA" w:eastAsia="en-ZA"/>
        </w:rPr>
      </w:pPr>
      <w:r w:rsidRPr="0033501C">
        <w:rPr>
          <w:sz w:val="22"/>
          <w:szCs w:val="22"/>
        </w:rPr>
        <w:fldChar w:fldCharType="begin"/>
      </w:r>
      <w:r w:rsidR="00D850E6" w:rsidRPr="0033501C">
        <w:rPr>
          <w:sz w:val="22"/>
          <w:szCs w:val="22"/>
        </w:rPr>
        <w:instrText xml:space="preserve"> TOC \h \z \c "Table" </w:instrText>
      </w:r>
      <w:r w:rsidRPr="0033501C">
        <w:rPr>
          <w:sz w:val="22"/>
          <w:szCs w:val="22"/>
        </w:rPr>
        <w:fldChar w:fldCharType="separate"/>
      </w:r>
      <w:hyperlink w:anchor="_Toc318799532" w:history="1">
        <w:r w:rsidR="00AF157D" w:rsidRPr="00FE4F4C">
          <w:rPr>
            <w:rStyle w:val="Hyperlink"/>
            <w:noProof/>
          </w:rPr>
          <w:t>Table 1: the usual clinical features and diagnostic tests of other forms of extrapulmonary TB</w:t>
        </w:r>
        <w:r w:rsidR="00AF157D">
          <w:rPr>
            <w:noProof/>
            <w:webHidden/>
          </w:rPr>
          <w:tab/>
        </w:r>
        <w:r w:rsidR="00AF157D">
          <w:rPr>
            <w:noProof/>
            <w:webHidden/>
          </w:rPr>
          <w:fldChar w:fldCharType="begin"/>
        </w:r>
        <w:r w:rsidR="00AF157D">
          <w:rPr>
            <w:noProof/>
            <w:webHidden/>
          </w:rPr>
          <w:instrText xml:space="preserve"> PAGEREF _Toc318799532 \h </w:instrText>
        </w:r>
        <w:r w:rsidR="00AF157D">
          <w:rPr>
            <w:noProof/>
            <w:webHidden/>
          </w:rPr>
        </w:r>
        <w:r w:rsidR="00AF157D">
          <w:rPr>
            <w:noProof/>
            <w:webHidden/>
          </w:rPr>
          <w:fldChar w:fldCharType="separate"/>
        </w:r>
        <w:r w:rsidR="00AF157D">
          <w:rPr>
            <w:noProof/>
            <w:webHidden/>
          </w:rPr>
          <w:t>26</w:t>
        </w:r>
        <w:r w:rsidR="00AF157D">
          <w:rPr>
            <w:noProof/>
            <w:webHidden/>
          </w:rPr>
          <w:fldChar w:fldCharType="end"/>
        </w:r>
      </w:hyperlink>
    </w:p>
    <w:p w:rsidR="00AF157D" w:rsidRDefault="002A0264">
      <w:pPr>
        <w:pStyle w:val="TableofFigures"/>
        <w:tabs>
          <w:tab w:val="right" w:leader="dot" w:pos="9890"/>
        </w:tabs>
        <w:rPr>
          <w:rFonts w:asciiTheme="minorHAnsi" w:eastAsiaTheme="minorEastAsia" w:hAnsiTheme="minorHAnsi" w:cstheme="minorBidi"/>
          <w:noProof/>
          <w:sz w:val="22"/>
          <w:szCs w:val="22"/>
          <w:lang w:val="en-ZA" w:eastAsia="en-ZA"/>
        </w:rPr>
      </w:pPr>
      <w:hyperlink w:anchor="_Toc318799533" w:history="1">
        <w:r w:rsidR="00AF157D" w:rsidRPr="00FE4F4C">
          <w:rPr>
            <w:rStyle w:val="Hyperlink"/>
            <w:noProof/>
          </w:rPr>
          <w:t>Table 2: Guide for grading results of smear microscopy</w:t>
        </w:r>
        <w:r w:rsidR="00AF157D">
          <w:rPr>
            <w:noProof/>
            <w:webHidden/>
          </w:rPr>
          <w:tab/>
        </w:r>
        <w:r w:rsidR="00AF157D">
          <w:rPr>
            <w:noProof/>
            <w:webHidden/>
          </w:rPr>
          <w:fldChar w:fldCharType="begin"/>
        </w:r>
        <w:r w:rsidR="00AF157D">
          <w:rPr>
            <w:noProof/>
            <w:webHidden/>
          </w:rPr>
          <w:instrText xml:space="preserve"> PAGEREF _Toc318799533 \h </w:instrText>
        </w:r>
        <w:r w:rsidR="00AF157D">
          <w:rPr>
            <w:noProof/>
            <w:webHidden/>
          </w:rPr>
        </w:r>
        <w:r w:rsidR="00AF157D">
          <w:rPr>
            <w:noProof/>
            <w:webHidden/>
          </w:rPr>
          <w:fldChar w:fldCharType="separate"/>
        </w:r>
        <w:r w:rsidR="00AF157D">
          <w:rPr>
            <w:noProof/>
            <w:webHidden/>
          </w:rPr>
          <w:t>31</w:t>
        </w:r>
        <w:r w:rsidR="00AF157D">
          <w:rPr>
            <w:noProof/>
            <w:webHidden/>
          </w:rPr>
          <w:fldChar w:fldCharType="end"/>
        </w:r>
      </w:hyperlink>
    </w:p>
    <w:p w:rsidR="00AF157D" w:rsidRDefault="002A0264">
      <w:pPr>
        <w:pStyle w:val="TableofFigures"/>
        <w:tabs>
          <w:tab w:val="right" w:leader="dot" w:pos="9890"/>
        </w:tabs>
        <w:rPr>
          <w:rFonts w:asciiTheme="minorHAnsi" w:eastAsiaTheme="minorEastAsia" w:hAnsiTheme="minorHAnsi" w:cstheme="minorBidi"/>
          <w:noProof/>
          <w:sz w:val="22"/>
          <w:szCs w:val="22"/>
          <w:lang w:val="en-ZA" w:eastAsia="en-ZA"/>
        </w:rPr>
      </w:pPr>
      <w:hyperlink w:anchor="_Toc318799534" w:history="1">
        <w:r w:rsidR="00AF157D" w:rsidRPr="00FE4F4C">
          <w:rPr>
            <w:rStyle w:val="Hyperlink"/>
            <w:noProof/>
          </w:rPr>
          <w:t>Table 3: Table showing symptom-based approach to the diagnosis of Extra-pulmonary TB</w:t>
        </w:r>
        <w:r w:rsidR="00AF157D">
          <w:rPr>
            <w:noProof/>
            <w:webHidden/>
          </w:rPr>
          <w:tab/>
        </w:r>
        <w:r w:rsidR="00AF157D">
          <w:rPr>
            <w:noProof/>
            <w:webHidden/>
          </w:rPr>
          <w:fldChar w:fldCharType="begin"/>
        </w:r>
        <w:r w:rsidR="00AF157D">
          <w:rPr>
            <w:noProof/>
            <w:webHidden/>
          </w:rPr>
          <w:instrText xml:space="preserve"> PAGEREF _Toc318799534 \h </w:instrText>
        </w:r>
        <w:r w:rsidR="00AF157D">
          <w:rPr>
            <w:noProof/>
            <w:webHidden/>
          </w:rPr>
        </w:r>
        <w:r w:rsidR="00AF157D">
          <w:rPr>
            <w:noProof/>
            <w:webHidden/>
          </w:rPr>
          <w:fldChar w:fldCharType="separate"/>
        </w:r>
        <w:r w:rsidR="00AF157D">
          <w:rPr>
            <w:noProof/>
            <w:webHidden/>
          </w:rPr>
          <w:t>39</w:t>
        </w:r>
        <w:r w:rsidR="00AF157D">
          <w:rPr>
            <w:noProof/>
            <w:webHidden/>
          </w:rPr>
          <w:fldChar w:fldCharType="end"/>
        </w:r>
      </w:hyperlink>
    </w:p>
    <w:p w:rsidR="00AF157D" w:rsidRDefault="002A0264">
      <w:pPr>
        <w:pStyle w:val="TableofFigures"/>
        <w:tabs>
          <w:tab w:val="right" w:leader="dot" w:pos="9890"/>
        </w:tabs>
        <w:rPr>
          <w:rFonts w:asciiTheme="minorHAnsi" w:eastAsiaTheme="minorEastAsia" w:hAnsiTheme="minorHAnsi" w:cstheme="minorBidi"/>
          <w:noProof/>
          <w:sz w:val="22"/>
          <w:szCs w:val="22"/>
          <w:lang w:val="en-ZA" w:eastAsia="en-ZA"/>
        </w:rPr>
      </w:pPr>
      <w:hyperlink w:anchor="_Toc318799535" w:history="1">
        <w:r w:rsidR="00AF157D" w:rsidRPr="00FE4F4C">
          <w:rPr>
            <w:rStyle w:val="Hyperlink"/>
            <w:noProof/>
          </w:rPr>
          <w:t>Table 4: Essential anti-TB drugs</w:t>
        </w:r>
        <w:r w:rsidR="00AF157D">
          <w:rPr>
            <w:noProof/>
            <w:webHidden/>
          </w:rPr>
          <w:tab/>
        </w:r>
        <w:r w:rsidR="00AF157D">
          <w:rPr>
            <w:noProof/>
            <w:webHidden/>
          </w:rPr>
          <w:fldChar w:fldCharType="begin"/>
        </w:r>
        <w:r w:rsidR="00AF157D">
          <w:rPr>
            <w:noProof/>
            <w:webHidden/>
          </w:rPr>
          <w:instrText xml:space="preserve"> PAGEREF _Toc318799535 \h </w:instrText>
        </w:r>
        <w:r w:rsidR="00AF157D">
          <w:rPr>
            <w:noProof/>
            <w:webHidden/>
          </w:rPr>
        </w:r>
        <w:r w:rsidR="00AF157D">
          <w:rPr>
            <w:noProof/>
            <w:webHidden/>
          </w:rPr>
          <w:fldChar w:fldCharType="separate"/>
        </w:r>
        <w:r w:rsidR="00AF157D">
          <w:rPr>
            <w:noProof/>
            <w:webHidden/>
          </w:rPr>
          <w:t>52</w:t>
        </w:r>
        <w:r w:rsidR="00AF157D">
          <w:rPr>
            <w:noProof/>
            <w:webHidden/>
          </w:rPr>
          <w:fldChar w:fldCharType="end"/>
        </w:r>
      </w:hyperlink>
    </w:p>
    <w:p w:rsidR="00AF157D" w:rsidRDefault="002A0264">
      <w:pPr>
        <w:pStyle w:val="TableofFigures"/>
        <w:tabs>
          <w:tab w:val="right" w:leader="dot" w:pos="9890"/>
        </w:tabs>
        <w:rPr>
          <w:rFonts w:asciiTheme="minorHAnsi" w:eastAsiaTheme="minorEastAsia" w:hAnsiTheme="minorHAnsi" w:cstheme="minorBidi"/>
          <w:noProof/>
          <w:sz w:val="22"/>
          <w:szCs w:val="22"/>
          <w:lang w:val="en-ZA" w:eastAsia="en-ZA"/>
        </w:rPr>
      </w:pPr>
      <w:hyperlink w:anchor="_Toc318799536" w:history="1">
        <w:r w:rsidR="00AF157D" w:rsidRPr="00FE4F4C">
          <w:rPr>
            <w:rStyle w:val="Hyperlink"/>
            <w:noProof/>
          </w:rPr>
          <w:t>Table 5: Recommended treatment regimen and anti-TB drug dosages for New TB cases</w:t>
        </w:r>
        <w:r w:rsidR="00AF157D">
          <w:rPr>
            <w:noProof/>
            <w:webHidden/>
          </w:rPr>
          <w:tab/>
        </w:r>
        <w:r w:rsidR="00AF157D">
          <w:rPr>
            <w:noProof/>
            <w:webHidden/>
          </w:rPr>
          <w:fldChar w:fldCharType="begin"/>
        </w:r>
        <w:r w:rsidR="00AF157D">
          <w:rPr>
            <w:noProof/>
            <w:webHidden/>
          </w:rPr>
          <w:instrText xml:space="preserve"> PAGEREF _Toc318799536 \h </w:instrText>
        </w:r>
        <w:r w:rsidR="00AF157D">
          <w:rPr>
            <w:noProof/>
            <w:webHidden/>
          </w:rPr>
        </w:r>
        <w:r w:rsidR="00AF157D">
          <w:rPr>
            <w:noProof/>
            <w:webHidden/>
          </w:rPr>
          <w:fldChar w:fldCharType="separate"/>
        </w:r>
        <w:r w:rsidR="00AF157D">
          <w:rPr>
            <w:noProof/>
            <w:webHidden/>
          </w:rPr>
          <w:t>54</w:t>
        </w:r>
        <w:r w:rsidR="00AF157D">
          <w:rPr>
            <w:noProof/>
            <w:webHidden/>
          </w:rPr>
          <w:fldChar w:fldCharType="end"/>
        </w:r>
      </w:hyperlink>
    </w:p>
    <w:p w:rsidR="00AF157D" w:rsidRDefault="002A0264">
      <w:pPr>
        <w:pStyle w:val="TableofFigures"/>
        <w:tabs>
          <w:tab w:val="right" w:leader="dot" w:pos="9890"/>
        </w:tabs>
        <w:rPr>
          <w:rFonts w:asciiTheme="minorHAnsi" w:eastAsiaTheme="minorEastAsia" w:hAnsiTheme="minorHAnsi" w:cstheme="minorBidi"/>
          <w:noProof/>
          <w:sz w:val="22"/>
          <w:szCs w:val="22"/>
          <w:lang w:val="en-ZA" w:eastAsia="en-ZA"/>
        </w:rPr>
      </w:pPr>
      <w:hyperlink w:anchor="_Toc318799537" w:history="1">
        <w:r w:rsidR="00AF157D" w:rsidRPr="00FE4F4C">
          <w:rPr>
            <w:rStyle w:val="Hyperlink"/>
            <w:noProof/>
          </w:rPr>
          <w:t>Table 6: Recommended treatment regimen and dosages for relapse and return after interruption cases</w:t>
        </w:r>
        <w:r w:rsidR="00AF157D">
          <w:rPr>
            <w:noProof/>
            <w:webHidden/>
          </w:rPr>
          <w:tab/>
        </w:r>
        <w:r w:rsidR="00AF157D">
          <w:rPr>
            <w:noProof/>
            <w:webHidden/>
          </w:rPr>
          <w:fldChar w:fldCharType="begin"/>
        </w:r>
        <w:r w:rsidR="00AF157D">
          <w:rPr>
            <w:noProof/>
            <w:webHidden/>
          </w:rPr>
          <w:instrText xml:space="preserve"> PAGEREF _Toc318799537 \h </w:instrText>
        </w:r>
        <w:r w:rsidR="00AF157D">
          <w:rPr>
            <w:noProof/>
            <w:webHidden/>
          </w:rPr>
        </w:r>
        <w:r w:rsidR="00AF157D">
          <w:rPr>
            <w:noProof/>
            <w:webHidden/>
          </w:rPr>
          <w:fldChar w:fldCharType="separate"/>
        </w:r>
        <w:r w:rsidR="00AF157D">
          <w:rPr>
            <w:noProof/>
            <w:webHidden/>
          </w:rPr>
          <w:t>55</w:t>
        </w:r>
        <w:r w:rsidR="00AF157D">
          <w:rPr>
            <w:noProof/>
            <w:webHidden/>
          </w:rPr>
          <w:fldChar w:fldCharType="end"/>
        </w:r>
      </w:hyperlink>
    </w:p>
    <w:p w:rsidR="00AF157D" w:rsidRDefault="002A0264">
      <w:pPr>
        <w:pStyle w:val="TableofFigures"/>
        <w:tabs>
          <w:tab w:val="right" w:leader="dot" w:pos="9890"/>
        </w:tabs>
        <w:rPr>
          <w:rFonts w:asciiTheme="minorHAnsi" w:eastAsiaTheme="minorEastAsia" w:hAnsiTheme="minorHAnsi" w:cstheme="minorBidi"/>
          <w:noProof/>
          <w:sz w:val="22"/>
          <w:szCs w:val="22"/>
          <w:lang w:val="en-ZA" w:eastAsia="en-ZA"/>
        </w:rPr>
      </w:pPr>
      <w:hyperlink w:anchor="_Toc318799538" w:history="1">
        <w:r w:rsidR="00AF157D" w:rsidRPr="00FE4F4C">
          <w:rPr>
            <w:rStyle w:val="Hyperlink"/>
            <w:noProof/>
          </w:rPr>
          <w:t>Table 7: Prednisolone indication and recommended doses in TB management</w:t>
        </w:r>
        <w:r w:rsidR="00AF157D">
          <w:rPr>
            <w:noProof/>
            <w:webHidden/>
          </w:rPr>
          <w:tab/>
        </w:r>
        <w:r w:rsidR="00AF157D">
          <w:rPr>
            <w:noProof/>
            <w:webHidden/>
          </w:rPr>
          <w:fldChar w:fldCharType="begin"/>
        </w:r>
        <w:r w:rsidR="00AF157D">
          <w:rPr>
            <w:noProof/>
            <w:webHidden/>
          </w:rPr>
          <w:instrText xml:space="preserve"> PAGEREF _Toc318799538 \h </w:instrText>
        </w:r>
        <w:r w:rsidR="00AF157D">
          <w:rPr>
            <w:noProof/>
            <w:webHidden/>
          </w:rPr>
        </w:r>
        <w:r w:rsidR="00AF157D">
          <w:rPr>
            <w:noProof/>
            <w:webHidden/>
          </w:rPr>
          <w:fldChar w:fldCharType="separate"/>
        </w:r>
        <w:r w:rsidR="00AF157D">
          <w:rPr>
            <w:noProof/>
            <w:webHidden/>
          </w:rPr>
          <w:t>57</w:t>
        </w:r>
        <w:r w:rsidR="00AF157D">
          <w:rPr>
            <w:noProof/>
            <w:webHidden/>
          </w:rPr>
          <w:fldChar w:fldCharType="end"/>
        </w:r>
      </w:hyperlink>
    </w:p>
    <w:p w:rsidR="00AF157D" w:rsidRDefault="002A0264">
      <w:pPr>
        <w:pStyle w:val="TableofFigures"/>
        <w:tabs>
          <w:tab w:val="right" w:leader="dot" w:pos="9890"/>
        </w:tabs>
        <w:rPr>
          <w:rFonts w:asciiTheme="minorHAnsi" w:eastAsiaTheme="minorEastAsia" w:hAnsiTheme="minorHAnsi" w:cstheme="minorBidi"/>
          <w:noProof/>
          <w:sz w:val="22"/>
          <w:szCs w:val="22"/>
          <w:lang w:val="en-ZA" w:eastAsia="en-ZA"/>
        </w:rPr>
      </w:pPr>
      <w:hyperlink w:anchor="_Toc318799539" w:history="1">
        <w:r w:rsidR="00AF157D" w:rsidRPr="00FE4F4C">
          <w:rPr>
            <w:rStyle w:val="Hyperlink"/>
            <w:noProof/>
          </w:rPr>
          <w:t>Table 8: Recommended Schedule for follow up sputum examinations for PTB patients</w:t>
        </w:r>
        <w:r w:rsidR="00AF157D">
          <w:rPr>
            <w:noProof/>
            <w:webHidden/>
          </w:rPr>
          <w:tab/>
        </w:r>
        <w:r w:rsidR="00AF157D">
          <w:rPr>
            <w:noProof/>
            <w:webHidden/>
          </w:rPr>
          <w:fldChar w:fldCharType="begin"/>
        </w:r>
        <w:r w:rsidR="00AF157D">
          <w:rPr>
            <w:noProof/>
            <w:webHidden/>
          </w:rPr>
          <w:instrText xml:space="preserve"> PAGEREF _Toc318799539 \h </w:instrText>
        </w:r>
        <w:r w:rsidR="00AF157D">
          <w:rPr>
            <w:noProof/>
            <w:webHidden/>
          </w:rPr>
        </w:r>
        <w:r w:rsidR="00AF157D">
          <w:rPr>
            <w:noProof/>
            <w:webHidden/>
          </w:rPr>
          <w:fldChar w:fldCharType="separate"/>
        </w:r>
        <w:r w:rsidR="00AF157D">
          <w:rPr>
            <w:noProof/>
            <w:webHidden/>
          </w:rPr>
          <w:t>64</w:t>
        </w:r>
        <w:r w:rsidR="00AF157D">
          <w:rPr>
            <w:noProof/>
            <w:webHidden/>
          </w:rPr>
          <w:fldChar w:fldCharType="end"/>
        </w:r>
      </w:hyperlink>
    </w:p>
    <w:p w:rsidR="00AF157D" w:rsidRDefault="002A0264">
      <w:pPr>
        <w:pStyle w:val="TableofFigures"/>
        <w:tabs>
          <w:tab w:val="right" w:leader="dot" w:pos="9890"/>
        </w:tabs>
        <w:rPr>
          <w:rFonts w:asciiTheme="minorHAnsi" w:eastAsiaTheme="minorEastAsia" w:hAnsiTheme="minorHAnsi" w:cstheme="minorBidi"/>
          <w:noProof/>
          <w:sz w:val="22"/>
          <w:szCs w:val="22"/>
          <w:lang w:val="en-ZA" w:eastAsia="en-ZA"/>
        </w:rPr>
      </w:pPr>
      <w:hyperlink r:id="rId10" w:anchor="_Toc318799540" w:history="1">
        <w:r w:rsidR="00AF157D" w:rsidRPr="00FE4F4C">
          <w:rPr>
            <w:rStyle w:val="Hyperlink"/>
            <w:noProof/>
          </w:rPr>
          <w:t>Table 9: Sputum follow-up algorithm for patients on anti-TB treatment</w:t>
        </w:r>
        <w:r w:rsidR="00AF157D">
          <w:rPr>
            <w:noProof/>
            <w:webHidden/>
          </w:rPr>
          <w:tab/>
        </w:r>
        <w:r w:rsidR="00AF157D">
          <w:rPr>
            <w:noProof/>
            <w:webHidden/>
          </w:rPr>
          <w:fldChar w:fldCharType="begin"/>
        </w:r>
        <w:r w:rsidR="00AF157D">
          <w:rPr>
            <w:noProof/>
            <w:webHidden/>
          </w:rPr>
          <w:instrText xml:space="preserve"> PAGEREF _Toc318799540 \h </w:instrText>
        </w:r>
        <w:r w:rsidR="00AF157D">
          <w:rPr>
            <w:noProof/>
            <w:webHidden/>
          </w:rPr>
        </w:r>
        <w:r w:rsidR="00AF157D">
          <w:rPr>
            <w:noProof/>
            <w:webHidden/>
          </w:rPr>
          <w:fldChar w:fldCharType="separate"/>
        </w:r>
        <w:r w:rsidR="00AF157D">
          <w:rPr>
            <w:noProof/>
            <w:webHidden/>
          </w:rPr>
          <w:t>66</w:t>
        </w:r>
        <w:r w:rsidR="00AF157D">
          <w:rPr>
            <w:noProof/>
            <w:webHidden/>
          </w:rPr>
          <w:fldChar w:fldCharType="end"/>
        </w:r>
      </w:hyperlink>
    </w:p>
    <w:p w:rsidR="00AF157D" w:rsidRDefault="002A0264">
      <w:pPr>
        <w:pStyle w:val="TableofFigures"/>
        <w:tabs>
          <w:tab w:val="right" w:leader="dot" w:pos="9890"/>
        </w:tabs>
        <w:rPr>
          <w:rFonts w:asciiTheme="minorHAnsi" w:eastAsiaTheme="minorEastAsia" w:hAnsiTheme="minorHAnsi" w:cstheme="minorBidi"/>
          <w:noProof/>
          <w:sz w:val="22"/>
          <w:szCs w:val="22"/>
          <w:lang w:val="en-ZA" w:eastAsia="en-ZA"/>
        </w:rPr>
      </w:pPr>
      <w:hyperlink w:anchor="_Toc318799541" w:history="1">
        <w:r w:rsidR="00AF157D" w:rsidRPr="00FE4F4C">
          <w:rPr>
            <w:rStyle w:val="Hyperlink"/>
            <w:noProof/>
          </w:rPr>
          <w:t>Table 10: Management of TB treatment interruption</w:t>
        </w:r>
        <w:r w:rsidR="00AF157D">
          <w:rPr>
            <w:noProof/>
            <w:webHidden/>
          </w:rPr>
          <w:tab/>
        </w:r>
        <w:r w:rsidR="00AF157D">
          <w:rPr>
            <w:noProof/>
            <w:webHidden/>
          </w:rPr>
          <w:fldChar w:fldCharType="begin"/>
        </w:r>
        <w:r w:rsidR="00AF157D">
          <w:rPr>
            <w:noProof/>
            <w:webHidden/>
          </w:rPr>
          <w:instrText xml:space="preserve"> PAGEREF _Toc318799541 \h </w:instrText>
        </w:r>
        <w:r w:rsidR="00AF157D">
          <w:rPr>
            <w:noProof/>
            <w:webHidden/>
          </w:rPr>
        </w:r>
        <w:r w:rsidR="00AF157D">
          <w:rPr>
            <w:noProof/>
            <w:webHidden/>
          </w:rPr>
          <w:fldChar w:fldCharType="separate"/>
        </w:r>
        <w:r w:rsidR="00AF157D">
          <w:rPr>
            <w:noProof/>
            <w:webHidden/>
          </w:rPr>
          <w:t>67</w:t>
        </w:r>
        <w:r w:rsidR="00AF157D">
          <w:rPr>
            <w:noProof/>
            <w:webHidden/>
          </w:rPr>
          <w:fldChar w:fldCharType="end"/>
        </w:r>
      </w:hyperlink>
    </w:p>
    <w:p w:rsidR="00AF157D" w:rsidRDefault="002A0264">
      <w:pPr>
        <w:pStyle w:val="TableofFigures"/>
        <w:tabs>
          <w:tab w:val="right" w:leader="dot" w:pos="9890"/>
        </w:tabs>
        <w:rPr>
          <w:rFonts w:asciiTheme="minorHAnsi" w:eastAsiaTheme="minorEastAsia" w:hAnsiTheme="minorHAnsi" w:cstheme="minorBidi"/>
          <w:noProof/>
          <w:sz w:val="22"/>
          <w:szCs w:val="22"/>
          <w:lang w:val="en-ZA" w:eastAsia="en-ZA"/>
        </w:rPr>
      </w:pPr>
      <w:hyperlink w:anchor="_Toc318799542" w:history="1">
        <w:r w:rsidR="00AF157D" w:rsidRPr="00FE4F4C">
          <w:rPr>
            <w:rStyle w:val="Hyperlink"/>
            <w:noProof/>
          </w:rPr>
          <w:t>Table 11: Guide to Management of side effects of first-line anti-TB drugs</w:t>
        </w:r>
        <w:r w:rsidR="00AF157D">
          <w:rPr>
            <w:noProof/>
            <w:webHidden/>
          </w:rPr>
          <w:tab/>
        </w:r>
        <w:r w:rsidR="00AF157D">
          <w:rPr>
            <w:noProof/>
            <w:webHidden/>
          </w:rPr>
          <w:fldChar w:fldCharType="begin"/>
        </w:r>
        <w:r w:rsidR="00AF157D">
          <w:rPr>
            <w:noProof/>
            <w:webHidden/>
          </w:rPr>
          <w:instrText xml:space="preserve"> PAGEREF _Toc318799542 \h </w:instrText>
        </w:r>
        <w:r w:rsidR="00AF157D">
          <w:rPr>
            <w:noProof/>
            <w:webHidden/>
          </w:rPr>
        </w:r>
        <w:r w:rsidR="00AF157D">
          <w:rPr>
            <w:noProof/>
            <w:webHidden/>
          </w:rPr>
          <w:fldChar w:fldCharType="separate"/>
        </w:r>
        <w:r w:rsidR="00AF157D">
          <w:rPr>
            <w:noProof/>
            <w:webHidden/>
          </w:rPr>
          <w:t>68</w:t>
        </w:r>
        <w:r w:rsidR="00AF157D">
          <w:rPr>
            <w:noProof/>
            <w:webHidden/>
          </w:rPr>
          <w:fldChar w:fldCharType="end"/>
        </w:r>
      </w:hyperlink>
    </w:p>
    <w:p w:rsidR="00AF157D" w:rsidRDefault="002A0264">
      <w:pPr>
        <w:pStyle w:val="TableofFigures"/>
        <w:tabs>
          <w:tab w:val="right" w:leader="dot" w:pos="9890"/>
        </w:tabs>
        <w:rPr>
          <w:rFonts w:asciiTheme="minorHAnsi" w:eastAsiaTheme="minorEastAsia" w:hAnsiTheme="minorHAnsi" w:cstheme="minorBidi"/>
          <w:noProof/>
          <w:sz w:val="22"/>
          <w:szCs w:val="22"/>
          <w:lang w:val="en-ZA" w:eastAsia="en-ZA"/>
        </w:rPr>
      </w:pPr>
      <w:hyperlink w:anchor="_Toc318799543" w:history="1">
        <w:r w:rsidR="00AF157D" w:rsidRPr="00FE4F4C">
          <w:rPr>
            <w:rStyle w:val="Hyperlink"/>
            <w:noProof/>
          </w:rPr>
          <w:t>Table 12: Guide to performing anti-TB drug challenge and re-introduction</w:t>
        </w:r>
        <w:r w:rsidR="00AF157D">
          <w:rPr>
            <w:noProof/>
            <w:webHidden/>
          </w:rPr>
          <w:tab/>
        </w:r>
        <w:r w:rsidR="00AF157D">
          <w:rPr>
            <w:noProof/>
            <w:webHidden/>
          </w:rPr>
          <w:fldChar w:fldCharType="begin"/>
        </w:r>
        <w:r w:rsidR="00AF157D">
          <w:rPr>
            <w:noProof/>
            <w:webHidden/>
          </w:rPr>
          <w:instrText xml:space="preserve"> PAGEREF _Toc318799543 \h </w:instrText>
        </w:r>
        <w:r w:rsidR="00AF157D">
          <w:rPr>
            <w:noProof/>
            <w:webHidden/>
          </w:rPr>
        </w:r>
        <w:r w:rsidR="00AF157D">
          <w:rPr>
            <w:noProof/>
            <w:webHidden/>
          </w:rPr>
          <w:fldChar w:fldCharType="separate"/>
        </w:r>
        <w:r w:rsidR="00AF157D">
          <w:rPr>
            <w:noProof/>
            <w:webHidden/>
          </w:rPr>
          <w:t>70</w:t>
        </w:r>
        <w:r w:rsidR="00AF157D">
          <w:rPr>
            <w:noProof/>
            <w:webHidden/>
          </w:rPr>
          <w:fldChar w:fldCharType="end"/>
        </w:r>
      </w:hyperlink>
    </w:p>
    <w:p w:rsidR="00AF157D" w:rsidRDefault="002A0264">
      <w:pPr>
        <w:pStyle w:val="TableofFigures"/>
        <w:tabs>
          <w:tab w:val="right" w:leader="dot" w:pos="9890"/>
        </w:tabs>
        <w:rPr>
          <w:rFonts w:asciiTheme="minorHAnsi" w:eastAsiaTheme="minorEastAsia" w:hAnsiTheme="minorHAnsi" w:cstheme="minorBidi"/>
          <w:noProof/>
          <w:sz w:val="22"/>
          <w:szCs w:val="22"/>
          <w:lang w:val="en-ZA" w:eastAsia="en-ZA"/>
        </w:rPr>
      </w:pPr>
      <w:hyperlink w:anchor="_Toc318799544" w:history="1">
        <w:r w:rsidR="00AF157D" w:rsidRPr="00FE4F4C">
          <w:rPr>
            <w:rStyle w:val="Hyperlink"/>
            <w:noProof/>
          </w:rPr>
          <w:t>Table 13: Definitions of TB treatment outcomes</w:t>
        </w:r>
        <w:r w:rsidR="00AF157D">
          <w:rPr>
            <w:noProof/>
            <w:webHidden/>
          </w:rPr>
          <w:tab/>
        </w:r>
        <w:r w:rsidR="00AF157D">
          <w:rPr>
            <w:noProof/>
            <w:webHidden/>
          </w:rPr>
          <w:fldChar w:fldCharType="begin"/>
        </w:r>
        <w:r w:rsidR="00AF157D">
          <w:rPr>
            <w:noProof/>
            <w:webHidden/>
          </w:rPr>
          <w:instrText xml:space="preserve"> PAGEREF _Toc318799544 \h </w:instrText>
        </w:r>
        <w:r w:rsidR="00AF157D">
          <w:rPr>
            <w:noProof/>
            <w:webHidden/>
          </w:rPr>
        </w:r>
        <w:r w:rsidR="00AF157D">
          <w:rPr>
            <w:noProof/>
            <w:webHidden/>
          </w:rPr>
          <w:fldChar w:fldCharType="separate"/>
        </w:r>
        <w:r w:rsidR="00AF157D">
          <w:rPr>
            <w:noProof/>
            <w:webHidden/>
          </w:rPr>
          <w:t>70</w:t>
        </w:r>
        <w:r w:rsidR="00AF157D">
          <w:rPr>
            <w:noProof/>
            <w:webHidden/>
          </w:rPr>
          <w:fldChar w:fldCharType="end"/>
        </w:r>
      </w:hyperlink>
    </w:p>
    <w:p w:rsidR="00AF157D" w:rsidRDefault="002A0264">
      <w:pPr>
        <w:pStyle w:val="TableofFigures"/>
        <w:tabs>
          <w:tab w:val="right" w:leader="dot" w:pos="9890"/>
        </w:tabs>
        <w:rPr>
          <w:rFonts w:asciiTheme="minorHAnsi" w:eastAsiaTheme="minorEastAsia" w:hAnsiTheme="minorHAnsi" w:cstheme="minorBidi"/>
          <w:noProof/>
          <w:sz w:val="22"/>
          <w:szCs w:val="22"/>
          <w:lang w:val="en-ZA" w:eastAsia="en-ZA"/>
        </w:rPr>
      </w:pPr>
      <w:hyperlink w:anchor="_Toc318799545" w:history="1">
        <w:r w:rsidR="00AF157D" w:rsidRPr="00FE4F4C">
          <w:rPr>
            <w:rStyle w:val="Hyperlink"/>
            <w:noProof/>
          </w:rPr>
          <w:t>Table 15:Recommended Regimens for Pediatric Patients Naive to Treatment</w:t>
        </w:r>
        <w:r w:rsidR="00AF157D">
          <w:rPr>
            <w:noProof/>
            <w:webHidden/>
          </w:rPr>
          <w:tab/>
        </w:r>
        <w:r w:rsidR="00AF157D">
          <w:rPr>
            <w:noProof/>
            <w:webHidden/>
          </w:rPr>
          <w:fldChar w:fldCharType="begin"/>
        </w:r>
        <w:r w:rsidR="00AF157D">
          <w:rPr>
            <w:noProof/>
            <w:webHidden/>
          </w:rPr>
          <w:instrText xml:space="preserve"> PAGEREF _Toc318799545 \h </w:instrText>
        </w:r>
        <w:r w:rsidR="00AF157D">
          <w:rPr>
            <w:noProof/>
            <w:webHidden/>
          </w:rPr>
        </w:r>
        <w:r w:rsidR="00AF157D">
          <w:rPr>
            <w:noProof/>
            <w:webHidden/>
          </w:rPr>
          <w:fldChar w:fldCharType="separate"/>
        </w:r>
        <w:r w:rsidR="00AF157D">
          <w:rPr>
            <w:noProof/>
            <w:webHidden/>
          </w:rPr>
          <w:t>83</w:t>
        </w:r>
        <w:r w:rsidR="00AF157D">
          <w:rPr>
            <w:noProof/>
            <w:webHidden/>
          </w:rPr>
          <w:fldChar w:fldCharType="end"/>
        </w:r>
      </w:hyperlink>
    </w:p>
    <w:p w:rsidR="00AF157D" w:rsidRDefault="002A0264">
      <w:pPr>
        <w:pStyle w:val="TableofFigures"/>
        <w:tabs>
          <w:tab w:val="right" w:leader="dot" w:pos="9890"/>
        </w:tabs>
        <w:rPr>
          <w:rFonts w:asciiTheme="minorHAnsi" w:eastAsiaTheme="minorEastAsia" w:hAnsiTheme="minorHAnsi" w:cstheme="minorBidi"/>
          <w:noProof/>
          <w:sz w:val="22"/>
          <w:szCs w:val="22"/>
          <w:lang w:val="en-ZA" w:eastAsia="en-ZA"/>
        </w:rPr>
      </w:pPr>
      <w:hyperlink w:anchor="_Toc318799546" w:history="1">
        <w:r w:rsidR="00AF157D" w:rsidRPr="00FE4F4C">
          <w:rPr>
            <w:rStyle w:val="Hyperlink"/>
            <w:noProof/>
          </w:rPr>
          <w:t>Table 16: Alternative Paediatric Regimens for Special Situations</w:t>
        </w:r>
        <w:r w:rsidR="00AF157D">
          <w:rPr>
            <w:noProof/>
            <w:webHidden/>
          </w:rPr>
          <w:tab/>
        </w:r>
        <w:r w:rsidR="00AF157D">
          <w:rPr>
            <w:noProof/>
            <w:webHidden/>
          </w:rPr>
          <w:fldChar w:fldCharType="begin"/>
        </w:r>
        <w:r w:rsidR="00AF157D">
          <w:rPr>
            <w:noProof/>
            <w:webHidden/>
          </w:rPr>
          <w:instrText xml:space="preserve"> PAGEREF _Toc318799546 \h </w:instrText>
        </w:r>
        <w:r w:rsidR="00AF157D">
          <w:rPr>
            <w:noProof/>
            <w:webHidden/>
          </w:rPr>
        </w:r>
        <w:r w:rsidR="00AF157D">
          <w:rPr>
            <w:noProof/>
            <w:webHidden/>
          </w:rPr>
          <w:fldChar w:fldCharType="separate"/>
        </w:r>
        <w:r w:rsidR="00AF157D">
          <w:rPr>
            <w:noProof/>
            <w:webHidden/>
          </w:rPr>
          <w:t>83</w:t>
        </w:r>
        <w:r w:rsidR="00AF157D">
          <w:rPr>
            <w:noProof/>
            <w:webHidden/>
          </w:rPr>
          <w:fldChar w:fldCharType="end"/>
        </w:r>
      </w:hyperlink>
    </w:p>
    <w:p w:rsidR="00AF157D" w:rsidRDefault="002A0264">
      <w:pPr>
        <w:pStyle w:val="TableofFigures"/>
        <w:tabs>
          <w:tab w:val="right" w:leader="dot" w:pos="9890"/>
        </w:tabs>
        <w:rPr>
          <w:rFonts w:asciiTheme="minorHAnsi" w:eastAsiaTheme="minorEastAsia" w:hAnsiTheme="minorHAnsi" w:cstheme="minorBidi"/>
          <w:noProof/>
          <w:sz w:val="22"/>
          <w:szCs w:val="22"/>
          <w:lang w:val="en-ZA" w:eastAsia="en-ZA"/>
        </w:rPr>
      </w:pPr>
      <w:hyperlink w:anchor="_Toc318799547" w:history="1">
        <w:r w:rsidR="00AF157D" w:rsidRPr="00FE4F4C">
          <w:rPr>
            <w:rStyle w:val="Hyperlink"/>
            <w:noProof/>
          </w:rPr>
          <w:t>Table 17:</w:t>
        </w:r>
        <w:r w:rsidR="00AF157D" w:rsidRPr="00FE4F4C">
          <w:rPr>
            <w:rStyle w:val="Hyperlink"/>
            <w:rFonts w:ascii="Helvetica" w:hAnsi="Helvetica"/>
            <w:noProof/>
          </w:rPr>
          <w:t xml:space="preserve"> Dosing for Cotrimoxazole Given Once Daily (TMP/SMX.CTX,Bactrim,Cotrim,Cozole)</w:t>
        </w:r>
        <w:r w:rsidR="00AF157D">
          <w:rPr>
            <w:noProof/>
            <w:webHidden/>
          </w:rPr>
          <w:tab/>
        </w:r>
        <w:r w:rsidR="00AF157D">
          <w:rPr>
            <w:noProof/>
            <w:webHidden/>
          </w:rPr>
          <w:fldChar w:fldCharType="begin"/>
        </w:r>
        <w:r w:rsidR="00AF157D">
          <w:rPr>
            <w:noProof/>
            <w:webHidden/>
          </w:rPr>
          <w:instrText xml:space="preserve"> PAGEREF _Toc318799547 \h </w:instrText>
        </w:r>
        <w:r w:rsidR="00AF157D">
          <w:rPr>
            <w:noProof/>
            <w:webHidden/>
          </w:rPr>
        </w:r>
        <w:r w:rsidR="00AF157D">
          <w:rPr>
            <w:noProof/>
            <w:webHidden/>
          </w:rPr>
          <w:fldChar w:fldCharType="separate"/>
        </w:r>
        <w:r w:rsidR="00AF157D">
          <w:rPr>
            <w:noProof/>
            <w:webHidden/>
          </w:rPr>
          <w:t>83</w:t>
        </w:r>
        <w:r w:rsidR="00AF157D">
          <w:rPr>
            <w:noProof/>
            <w:webHidden/>
          </w:rPr>
          <w:fldChar w:fldCharType="end"/>
        </w:r>
      </w:hyperlink>
    </w:p>
    <w:p w:rsidR="00AF157D" w:rsidRDefault="002A0264">
      <w:pPr>
        <w:pStyle w:val="TableofFigures"/>
        <w:tabs>
          <w:tab w:val="right" w:leader="dot" w:pos="9890"/>
        </w:tabs>
        <w:rPr>
          <w:rFonts w:asciiTheme="minorHAnsi" w:eastAsiaTheme="minorEastAsia" w:hAnsiTheme="minorHAnsi" w:cstheme="minorBidi"/>
          <w:noProof/>
          <w:sz w:val="22"/>
          <w:szCs w:val="22"/>
          <w:lang w:val="en-ZA" w:eastAsia="en-ZA"/>
        </w:rPr>
      </w:pPr>
      <w:hyperlink w:anchor="_Toc318799548" w:history="1">
        <w:r w:rsidR="00AF157D" w:rsidRPr="00FE4F4C">
          <w:rPr>
            <w:rStyle w:val="Hyperlink"/>
            <w:noProof/>
          </w:rPr>
          <w:t>Table 18: Dosage of INH for prophylaxis in Children</w:t>
        </w:r>
        <w:r w:rsidR="00AF157D">
          <w:rPr>
            <w:noProof/>
            <w:webHidden/>
          </w:rPr>
          <w:tab/>
        </w:r>
        <w:r w:rsidR="00AF157D">
          <w:rPr>
            <w:noProof/>
            <w:webHidden/>
          </w:rPr>
          <w:fldChar w:fldCharType="begin"/>
        </w:r>
        <w:r w:rsidR="00AF157D">
          <w:rPr>
            <w:noProof/>
            <w:webHidden/>
          </w:rPr>
          <w:instrText xml:space="preserve"> PAGEREF _Toc318799548 \h </w:instrText>
        </w:r>
        <w:r w:rsidR="00AF157D">
          <w:rPr>
            <w:noProof/>
            <w:webHidden/>
          </w:rPr>
        </w:r>
        <w:r w:rsidR="00AF157D">
          <w:rPr>
            <w:noProof/>
            <w:webHidden/>
          </w:rPr>
          <w:fldChar w:fldCharType="separate"/>
        </w:r>
        <w:r w:rsidR="00AF157D">
          <w:rPr>
            <w:noProof/>
            <w:webHidden/>
          </w:rPr>
          <w:t>84</w:t>
        </w:r>
        <w:r w:rsidR="00AF157D">
          <w:rPr>
            <w:noProof/>
            <w:webHidden/>
          </w:rPr>
          <w:fldChar w:fldCharType="end"/>
        </w:r>
      </w:hyperlink>
    </w:p>
    <w:p w:rsidR="00AF157D" w:rsidRDefault="002A0264">
      <w:pPr>
        <w:pStyle w:val="TableofFigures"/>
        <w:tabs>
          <w:tab w:val="right" w:leader="dot" w:pos="9890"/>
        </w:tabs>
        <w:rPr>
          <w:rFonts w:asciiTheme="minorHAnsi" w:eastAsiaTheme="minorEastAsia" w:hAnsiTheme="minorHAnsi" w:cstheme="minorBidi"/>
          <w:noProof/>
          <w:sz w:val="22"/>
          <w:szCs w:val="22"/>
          <w:lang w:val="en-ZA" w:eastAsia="en-ZA"/>
        </w:rPr>
      </w:pPr>
      <w:hyperlink w:anchor="_Toc318799549" w:history="1">
        <w:r w:rsidR="00AF157D" w:rsidRPr="00FE4F4C">
          <w:rPr>
            <w:rStyle w:val="Hyperlink"/>
            <w:noProof/>
          </w:rPr>
          <w:t>Table 19: TB Medicine/ARV Drug Regimen Recommendations</w:t>
        </w:r>
        <w:r w:rsidR="00AF157D">
          <w:rPr>
            <w:noProof/>
            <w:webHidden/>
          </w:rPr>
          <w:tab/>
        </w:r>
        <w:r w:rsidR="00AF157D">
          <w:rPr>
            <w:noProof/>
            <w:webHidden/>
          </w:rPr>
          <w:fldChar w:fldCharType="begin"/>
        </w:r>
        <w:r w:rsidR="00AF157D">
          <w:rPr>
            <w:noProof/>
            <w:webHidden/>
          </w:rPr>
          <w:instrText xml:space="preserve"> PAGEREF _Toc318799549 \h </w:instrText>
        </w:r>
        <w:r w:rsidR="00AF157D">
          <w:rPr>
            <w:noProof/>
            <w:webHidden/>
          </w:rPr>
        </w:r>
        <w:r w:rsidR="00AF157D">
          <w:rPr>
            <w:noProof/>
            <w:webHidden/>
          </w:rPr>
          <w:fldChar w:fldCharType="separate"/>
        </w:r>
        <w:r w:rsidR="00AF157D">
          <w:rPr>
            <w:noProof/>
            <w:webHidden/>
          </w:rPr>
          <w:t>86</w:t>
        </w:r>
        <w:r w:rsidR="00AF157D">
          <w:rPr>
            <w:noProof/>
            <w:webHidden/>
          </w:rPr>
          <w:fldChar w:fldCharType="end"/>
        </w:r>
      </w:hyperlink>
    </w:p>
    <w:p w:rsidR="00AF157D" w:rsidRDefault="002A0264">
      <w:pPr>
        <w:pStyle w:val="TableofFigures"/>
        <w:tabs>
          <w:tab w:val="right" w:leader="dot" w:pos="9890"/>
        </w:tabs>
        <w:rPr>
          <w:rFonts w:asciiTheme="minorHAnsi" w:eastAsiaTheme="minorEastAsia" w:hAnsiTheme="minorHAnsi" w:cstheme="minorBidi"/>
          <w:noProof/>
          <w:sz w:val="22"/>
          <w:szCs w:val="22"/>
          <w:lang w:val="en-ZA" w:eastAsia="en-ZA"/>
        </w:rPr>
      </w:pPr>
      <w:hyperlink w:anchor="_Toc318799550" w:history="1">
        <w:r w:rsidR="00AF157D" w:rsidRPr="00FE4F4C">
          <w:rPr>
            <w:rStyle w:val="Hyperlink"/>
            <w:noProof/>
          </w:rPr>
          <w:t>Table 20: Overlapping Side effect adverse reactions to First-line anti-TB and ART drugs</w:t>
        </w:r>
        <w:r w:rsidR="00AF157D">
          <w:rPr>
            <w:noProof/>
            <w:webHidden/>
          </w:rPr>
          <w:tab/>
        </w:r>
        <w:r w:rsidR="00AF157D">
          <w:rPr>
            <w:noProof/>
            <w:webHidden/>
          </w:rPr>
          <w:fldChar w:fldCharType="begin"/>
        </w:r>
        <w:r w:rsidR="00AF157D">
          <w:rPr>
            <w:noProof/>
            <w:webHidden/>
          </w:rPr>
          <w:instrText xml:space="preserve"> PAGEREF _Toc318799550 \h </w:instrText>
        </w:r>
        <w:r w:rsidR="00AF157D">
          <w:rPr>
            <w:noProof/>
            <w:webHidden/>
          </w:rPr>
        </w:r>
        <w:r w:rsidR="00AF157D">
          <w:rPr>
            <w:noProof/>
            <w:webHidden/>
          </w:rPr>
          <w:fldChar w:fldCharType="separate"/>
        </w:r>
        <w:r w:rsidR="00AF157D">
          <w:rPr>
            <w:noProof/>
            <w:webHidden/>
          </w:rPr>
          <w:t>90</w:t>
        </w:r>
        <w:r w:rsidR="00AF157D">
          <w:rPr>
            <w:noProof/>
            <w:webHidden/>
          </w:rPr>
          <w:fldChar w:fldCharType="end"/>
        </w:r>
      </w:hyperlink>
    </w:p>
    <w:p w:rsidR="00AF157D" w:rsidRDefault="002A0264">
      <w:pPr>
        <w:pStyle w:val="TableofFigures"/>
        <w:tabs>
          <w:tab w:val="right" w:leader="dot" w:pos="9890"/>
        </w:tabs>
        <w:rPr>
          <w:rFonts w:asciiTheme="minorHAnsi" w:eastAsiaTheme="minorEastAsia" w:hAnsiTheme="minorHAnsi" w:cstheme="minorBidi"/>
          <w:noProof/>
          <w:sz w:val="22"/>
          <w:szCs w:val="22"/>
          <w:lang w:val="en-ZA" w:eastAsia="en-ZA"/>
        </w:rPr>
      </w:pPr>
      <w:hyperlink w:anchor="_Toc318799551" w:history="1">
        <w:r w:rsidR="00AF157D" w:rsidRPr="00FE4F4C">
          <w:rPr>
            <w:rStyle w:val="Hyperlink"/>
            <w:noProof/>
          </w:rPr>
          <w:t>Table 21: Causes of DRTB</w:t>
        </w:r>
        <w:r w:rsidR="00AF157D">
          <w:rPr>
            <w:noProof/>
            <w:webHidden/>
          </w:rPr>
          <w:tab/>
        </w:r>
        <w:r w:rsidR="00AF157D">
          <w:rPr>
            <w:noProof/>
            <w:webHidden/>
          </w:rPr>
          <w:fldChar w:fldCharType="begin"/>
        </w:r>
        <w:r w:rsidR="00AF157D">
          <w:rPr>
            <w:noProof/>
            <w:webHidden/>
          </w:rPr>
          <w:instrText xml:space="preserve"> PAGEREF _Toc318799551 \h </w:instrText>
        </w:r>
        <w:r w:rsidR="00AF157D">
          <w:rPr>
            <w:noProof/>
            <w:webHidden/>
          </w:rPr>
        </w:r>
        <w:r w:rsidR="00AF157D">
          <w:rPr>
            <w:noProof/>
            <w:webHidden/>
          </w:rPr>
          <w:fldChar w:fldCharType="separate"/>
        </w:r>
        <w:r w:rsidR="00AF157D">
          <w:rPr>
            <w:noProof/>
            <w:webHidden/>
          </w:rPr>
          <w:t>94</w:t>
        </w:r>
        <w:r w:rsidR="00AF157D">
          <w:rPr>
            <w:noProof/>
            <w:webHidden/>
          </w:rPr>
          <w:fldChar w:fldCharType="end"/>
        </w:r>
      </w:hyperlink>
    </w:p>
    <w:p w:rsidR="00AF157D" w:rsidRDefault="002A0264">
      <w:pPr>
        <w:pStyle w:val="TableofFigures"/>
        <w:tabs>
          <w:tab w:val="right" w:leader="dot" w:pos="9890"/>
        </w:tabs>
        <w:rPr>
          <w:rFonts w:asciiTheme="minorHAnsi" w:eastAsiaTheme="minorEastAsia" w:hAnsiTheme="minorHAnsi" w:cstheme="minorBidi"/>
          <w:noProof/>
          <w:sz w:val="22"/>
          <w:szCs w:val="22"/>
          <w:lang w:val="en-ZA" w:eastAsia="en-ZA"/>
        </w:rPr>
      </w:pPr>
      <w:hyperlink w:anchor="_Toc318799552" w:history="1">
        <w:r w:rsidR="00AF157D" w:rsidRPr="00FE4F4C">
          <w:rPr>
            <w:rStyle w:val="Hyperlink"/>
            <w:noProof/>
          </w:rPr>
          <w:t>Table 0.22: Classification (groups) of second line anti-tuberculosis drugs</w:t>
        </w:r>
        <w:r w:rsidR="00AF157D">
          <w:rPr>
            <w:noProof/>
            <w:webHidden/>
          </w:rPr>
          <w:tab/>
        </w:r>
        <w:r w:rsidR="00AF157D">
          <w:rPr>
            <w:noProof/>
            <w:webHidden/>
          </w:rPr>
          <w:fldChar w:fldCharType="begin"/>
        </w:r>
        <w:r w:rsidR="00AF157D">
          <w:rPr>
            <w:noProof/>
            <w:webHidden/>
          </w:rPr>
          <w:instrText xml:space="preserve"> PAGEREF _Toc318799552 \h </w:instrText>
        </w:r>
        <w:r w:rsidR="00AF157D">
          <w:rPr>
            <w:noProof/>
            <w:webHidden/>
          </w:rPr>
        </w:r>
        <w:r w:rsidR="00AF157D">
          <w:rPr>
            <w:noProof/>
            <w:webHidden/>
          </w:rPr>
          <w:fldChar w:fldCharType="separate"/>
        </w:r>
        <w:r w:rsidR="00AF157D">
          <w:rPr>
            <w:noProof/>
            <w:webHidden/>
          </w:rPr>
          <w:t>96</w:t>
        </w:r>
        <w:r w:rsidR="00AF157D">
          <w:rPr>
            <w:noProof/>
            <w:webHidden/>
          </w:rPr>
          <w:fldChar w:fldCharType="end"/>
        </w:r>
      </w:hyperlink>
    </w:p>
    <w:p w:rsidR="00AF157D" w:rsidRDefault="002A0264">
      <w:pPr>
        <w:pStyle w:val="TableofFigures"/>
        <w:tabs>
          <w:tab w:val="right" w:leader="dot" w:pos="9890"/>
        </w:tabs>
        <w:rPr>
          <w:rFonts w:asciiTheme="minorHAnsi" w:eastAsiaTheme="minorEastAsia" w:hAnsiTheme="minorHAnsi" w:cstheme="minorBidi"/>
          <w:noProof/>
          <w:sz w:val="22"/>
          <w:szCs w:val="22"/>
          <w:lang w:val="en-ZA" w:eastAsia="en-ZA"/>
        </w:rPr>
      </w:pPr>
      <w:hyperlink w:anchor="_Toc318799553" w:history="1">
        <w:r w:rsidR="00AF157D" w:rsidRPr="00FE4F4C">
          <w:rPr>
            <w:rStyle w:val="Hyperlink"/>
            <w:noProof/>
          </w:rPr>
          <w:t>Table 23: Recording and reporting formats used in the National TB Programme</w:t>
        </w:r>
        <w:r w:rsidR="00AF157D">
          <w:rPr>
            <w:noProof/>
            <w:webHidden/>
          </w:rPr>
          <w:tab/>
        </w:r>
        <w:r w:rsidR="00AF157D">
          <w:rPr>
            <w:noProof/>
            <w:webHidden/>
          </w:rPr>
          <w:fldChar w:fldCharType="begin"/>
        </w:r>
        <w:r w:rsidR="00AF157D">
          <w:rPr>
            <w:noProof/>
            <w:webHidden/>
          </w:rPr>
          <w:instrText xml:space="preserve"> PAGEREF _Toc318799553 \h </w:instrText>
        </w:r>
        <w:r w:rsidR="00AF157D">
          <w:rPr>
            <w:noProof/>
            <w:webHidden/>
          </w:rPr>
        </w:r>
        <w:r w:rsidR="00AF157D">
          <w:rPr>
            <w:noProof/>
            <w:webHidden/>
          </w:rPr>
          <w:fldChar w:fldCharType="separate"/>
        </w:r>
        <w:r w:rsidR="00AF157D">
          <w:rPr>
            <w:noProof/>
            <w:webHidden/>
          </w:rPr>
          <w:t>103</w:t>
        </w:r>
        <w:r w:rsidR="00AF157D">
          <w:rPr>
            <w:noProof/>
            <w:webHidden/>
          </w:rPr>
          <w:fldChar w:fldCharType="end"/>
        </w:r>
      </w:hyperlink>
    </w:p>
    <w:p w:rsidR="00AF157D" w:rsidRDefault="002A0264">
      <w:pPr>
        <w:pStyle w:val="TableofFigures"/>
        <w:tabs>
          <w:tab w:val="right" w:leader="dot" w:pos="9890"/>
        </w:tabs>
        <w:rPr>
          <w:rFonts w:asciiTheme="minorHAnsi" w:eastAsiaTheme="minorEastAsia" w:hAnsiTheme="minorHAnsi" w:cstheme="minorBidi"/>
          <w:noProof/>
          <w:sz w:val="22"/>
          <w:szCs w:val="22"/>
          <w:lang w:val="en-ZA" w:eastAsia="en-ZA"/>
        </w:rPr>
      </w:pPr>
      <w:hyperlink w:anchor="_Toc318799554" w:history="1">
        <w:r w:rsidR="00AF157D" w:rsidRPr="00FE4F4C">
          <w:rPr>
            <w:rStyle w:val="Hyperlink"/>
            <w:noProof/>
          </w:rPr>
          <w:t>Table 24: Analysis of training needs at various levels of the NTP</w:t>
        </w:r>
        <w:r w:rsidR="00AF157D">
          <w:rPr>
            <w:noProof/>
            <w:webHidden/>
          </w:rPr>
          <w:tab/>
        </w:r>
        <w:r w:rsidR="00AF157D">
          <w:rPr>
            <w:noProof/>
            <w:webHidden/>
          </w:rPr>
          <w:fldChar w:fldCharType="begin"/>
        </w:r>
        <w:r w:rsidR="00AF157D">
          <w:rPr>
            <w:noProof/>
            <w:webHidden/>
          </w:rPr>
          <w:instrText xml:space="preserve"> PAGEREF _Toc318799554 \h </w:instrText>
        </w:r>
        <w:r w:rsidR="00AF157D">
          <w:rPr>
            <w:noProof/>
            <w:webHidden/>
          </w:rPr>
        </w:r>
        <w:r w:rsidR="00AF157D">
          <w:rPr>
            <w:noProof/>
            <w:webHidden/>
          </w:rPr>
          <w:fldChar w:fldCharType="separate"/>
        </w:r>
        <w:r w:rsidR="00AF157D">
          <w:rPr>
            <w:noProof/>
            <w:webHidden/>
          </w:rPr>
          <w:t>134</w:t>
        </w:r>
        <w:r w:rsidR="00AF157D">
          <w:rPr>
            <w:noProof/>
            <w:webHidden/>
          </w:rPr>
          <w:fldChar w:fldCharType="end"/>
        </w:r>
      </w:hyperlink>
    </w:p>
    <w:p w:rsidR="00D850E6" w:rsidRPr="001B0181" w:rsidRDefault="003F08EF" w:rsidP="00A00142">
      <w:pPr>
        <w:pStyle w:val="Heading1"/>
        <w:tabs>
          <w:tab w:val="right" w:leader="dot" w:pos="10080"/>
        </w:tabs>
        <w:rPr>
          <w:color w:val="808080"/>
        </w:rPr>
      </w:pPr>
      <w:r w:rsidRPr="0033501C">
        <w:rPr>
          <w:sz w:val="22"/>
          <w:szCs w:val="22"/>
        </w:rPr>
        <w:fldChar w:fldCharType="end"/>
      </w:r>
      <w:r w:rsidR="00D850E6">
        <w:br w:type="page"/>
      </w:r>
      <w:bookmarkStart w:id="3" w:name="_Toc180375476"/>
      <w:bookmarkStart w:id="4" w:name="_Toc317518732"/>
      <w:bookmarkStart w:id="5" w:name="_Toc318970902"/>
      <w:r w:rsidR="00D850E6">
        <w:rPr>
          <w:color w:val="808080"/>
        </w:rPr>
        <w:lastRenderedPageBreak/>
        <w:t>PREFACE</w:t>
      </w:r>
      <w:bookmarkEnd w:id="2"/>
      <w:bookmarkEnd w:id="3"/>
      <w:bookmarkEnd w:id="4"/>
      <w:bookmarkEnd w:id="5"/>
    </w:p>
    <w:p w:rsidR="00D850E6" w:rsidRDefault="00D850E6" w:rsidP="00B36702">
      <w:pPr>
        <w:pBdr>
          <w:bottom w:val="single" w:sz="4" w:space="1" w:color="auto"/>
        </w:pBdr>
        <w:ind w:right="-878"/>
      </w:pPr>
    </w:p>
    <w:p w:rsidR="00D850E6" w:rsidRDefault="00D850E6" w:rsidP="00B36702">
      <w:pPr>
        <w:ind w:right="-878"/>
      </w:pPr>
    </w:p>
    <w:p w:rsidR="00D850E6" w:rsidRPr="007F217C" w:rsidRDefault="00D850E6" w:rsidP="009253E9">
      <w:pPr>
        <w:pStyle w:val="NormalWeb"/>
        <w:spacing w:before="120" w:beforeAutospacing="0"/>
        <w:jc w:val="both"/>
        <w:rPr>
          <w:rFonts w:ascii="Times New Roman" w:hAnsi="Times New Roman" w:cs="Times New Roman"/>
        </w:rPr>
      </w:pPr>
      <w:r w:rsidRPr="007F217C">
        <w:rPr>
          <w:rFonts w:ascii="Times New Roman" w:hAnsi="Times New Roman" w:cs="Times New Roman"/>
        </w:rPr>
        <w:t xml:space="preserve">Since the World Health Organization declared tuberculosis (TB) a global emergency in 1993, worldwide efforts to fight the disease have intensified considerably. In </w:t>
      </w:r>
      <w:r>
        <w:rPr>
          <w:rFonts w:ascii="Times New Roman" w:hAnsi="Times New Roman" w:cs="Times New Roman"/>
        </w:rPr>
        <w:t>Swaziland</w:t>
      </w:r>
      <w:r w:rsidRPr="007F217C">
        <w:rPr>
          <w:rFonts w:ascii="Times New Roman" w:hAnsi="Times New Roman" w:cs="Times New Roman"/>
        </w:rPr>
        <w:t xml:space="preserve">, TB is associated with HIV and AIDS co-infection, social problems, difficulties in patient adherence and the threat of resistance against anti-tuberculous drugs. This is of great concern to the country, hence the need for the National Tuberculosis Control Programme (NTP) of </w:t>
      </w:r>
      <w:r>
        <w:rPr>
          <w:rFonts w:ascii="Times New Roman" w:hAnsi="Times New Roman" w:cs="Times New Roman"/>
        </w:rPr>
        <w:t>Swaziland</w:t>
      </w:r>
      <w:r w:rsidRPr="007F217C">
        <w:rPr>
          <w:rFonts w:ascii="Times New Roman" w:hAnsi="Times New Roman" w:cs="Times New Roman"/>
        </w:rPr>
        <w:t xml:space="preserve"> to be adequately positioned to face the challenges of controlling the disease. </w:t>
      </w:r>
    </w:p>
    <w:p w:rsidR="00D850E6" w:rsidRPr="007F217C" w:rsidRDefault="00D850E6" w:rsidP="009253E9">
      <w:pPr>
        <w:pStyle w:val="NormalWeb"/>
        <w:spacing w:before="120" w:beforeAutospacing="0"/>
        <w:jc w:val="both"/>
        <w:rPr>
          <w:rFonts w:ascii="Times New Roman" w:hAnsi="Times New Roman" w:cs="Times New Roman"/>
        </w:rPr>
      </w:pPr>
      <w:r w:rsidRPr="007F217C">
        <w:rPr>
          <w:rFonts w:ascii="Times New Roman" w:hAnsi="Times New Roman" w:cs="Times New Roman"/>
        </w:rPr>
        <w:t xml:space="preserve">The commitment of the Government of </w:t>
      </w:r>
      <w:r>
        <w:rPr>
          <w:rFonts w:ascii="Times New Roman" w:hAnsi="Times New Roman" w:cs="Times New Roman"/>
        </w:rPr>
        <w:t>Swaziland</w:t>
      </w:r>
      <w:r w:rsidRPr="007F217C">
        <w:rPr>
          <w:rFonts w:ascii="Times New Roman" w:hAnsi="Times New Roman" w:cs="Times New Roman"/>
        </w:rPr>
        <w:t xml:space="preserve"> to eliminate TB as a public health problem has resulted in strengthening the NTP at both national and </w:t>
      </w:r>
      <w:r>
        <w:rPr>
          <w:rFonts w:ascii="Times New Roman" w:hAnsi="Times New Roman" w:cs="Times New Roman"/>
        </w:rPr>
        <w:t>Regional</w:t>
      </w:r>
      <w:r w:rsidRPr="007F217C">
        <w:rPr>
          <w:rFonts w:ascii="Times New Roman" w:hAnsi="Times New Roman" w:cs="Times New Roman"/>
        </w:rPr>
        <w:t xml:space="preserve"> levels and increased allocation of funds to ensure </w:t>
      </w:r>
      <w:r>
        <w:rPr>
          <w:rFonts w:ascii="Times New Roman" w:hAnsi="Times New Roman" w:cs="Times New Roman"/>
        </w:rPr>
        <w:t xml:space="preserve">universal </w:t>
      </w:r>
      <w:r w:rsidRPr="007F217C">
        <w:rPr>
          <w:rFonts w:ascii="Times New Roman" w:hAnsi="Times New Roman" w:cs="Times New Roman"/>
        </w:rPr>
        <w:t>access to quality TB services</w:t>
      </w:r>
      <w:r>
        <w:rPr>
          <w:rFonts w:ascii="Times New Roman" w:hAnsi="Times New Roman" w:cs="Times New Roman"/>
        </w:rPr>
        <w:t xml:space="preserve"> in line with the Abuja declaration</w:t>
      </w:r>
      <w:r w:rsidRPr="007F217C">
        <w:rPr>
          <w:rFonts w:ascii="Times New Roman" w:hAnsi="Times New Roman" w:cs="Times New Roman"/>
        </w:rPr>
        <w:t>. It should be mentioned h</w:t>
      </w:r>
      <w:r>
        <w:rPr>
          <w:rFonts w:ascii="Times New Roman" w:hAnsi="Times New Roman" w:cs="Times New Roman"/>
        </w:rPr>
        <w:t>ere, that the efforts of the SG</w:t>
      </w:r>
      <w:r w:rsidRPr="007F217C">
        <w:rPr>
          <w:rFonts w:ascii="Times New Roman" w:hAnsi="Times New Roman" w:cs="Times New Roman"/>
        </w:rPr>
        <w:t xml:space="preserve"> has been enhanced through 2 grants from the Global Fund to Fight AIDS, TB and Malaria (GFATM), which enabled rapid expansion of access to TB diagnostic and treatment services. Furthermore, a formidable in-country partnership has been built for TB which will ensure sustained action in a synergistic manner. </w:t>
      </w:r>
    </w:p>
    <w:p w:rsidR="00D850E6" w:rsidRDefault="00D850E6" w:rsidP="009253E9">
      <w:pPr>
        <w:pStyle w:val="NormalWeb"/>
        <w:spacing w:before="120" w:beforeAutospacing="0"/>
        <w:jc w:val="both"/>
        <w:rPr>
          <w:rFonts w:ascii="Times New Roman" w:hAnsi="Times New Roman" w:cs="Times New Roman"/>
        </w:rPr>
      </w:pPr>
      <w:r w:rsidRPr="007F217C">
        <w:rPr>
          <w:rFonts w:ascii="Times New Roman" w:hAnsi="Times New Roman" w:cs="Times New Roman"/>
        </w:rPr>
        <w:t xml:space="preserve">I note with great sense of fulfillment that </w:t>
      </w:r>
      <w:r>
        <w:rPr>
          <w:rFonts w:ascii="Times New Roman" w:hAnsi="Times New Roman" w:cs="Times New Roman"/>
        </w:rPr>
        <w:t>Swaziland</w:t>
      </w:r>
      <w:r w:rsidRPr="007F217C">
        <w:rPr>
          <w:rFonts w:ascii="Times New Roman" w:hAnsi="Times New Roman" w:cs="Times New Roman"/>
        </w:rPr>
        <w:t xml:space="preserve"> is among the countries of the world that have reached and even exceeded the 70% target for detection of infectious TB cases. However, the treatment success rate of 73% falls below the set target of 85%, which requires urgent implementation of the African TB emergency declaration to improve treatment outcomes.</w:t>
      </w:r>
    </w:p>
    <w:p w:rsidR="00D850E6" w:rsidRPr="007F217C" w:rsidRDefault="00D850E6" w:rsidP="009253E9">
      <w:pPr>
        <w:pStyle w:val="NormalWeb"/>
        <w:spacing w:before="120" w:beforeAutospacing="0"/>
        <w:jc w:val="both"/>
        <w:rPr>
          <w:rFonts w:ascii="Times New Roman" w:hAnsi="Times New Roman" w:cs="Times New Roman"/>
        </w:rPr>
      </w:pPr>
      <w:r w:rsidRPr="007F217C">
        <w:rPr>
          <w:rFonts w:ascii="Times New Roman" w:hAnsi="Times New Roman" w:cs="Times New Roman"/>
        </w:rPr>
        <w:t xml:space="preserve">The NTP produced the first edition of the Tuberculosis Control manual in </w:t>
      </w:r>
      <w:r>
        <w:rPr>
          <w:rFonts w:ascii="Times New Roman" w:hAnsi="Times New Roman" w:cs="Times New Roman"/>
        </w:rPr>
        <w:t xml:space="preserve">2006, am </w:t>
      </w:r>
      <w:r w:rsidRPr="007F217C">
        <w:rPr>
          <w:rFonts w:ascii="Times New Roman" w:hAnsi="Times New Roman" w:cs="Times New Roman"/>
        </w:rPr>
        <w:t xml:space="preserve">I am convinced that the document has been instrumental to the achievements of the </w:t>
      </w:r>
      <w:r>
        <w:rPr>
          <w:rFonts w:ascii="Times New Roman" w:hAnsi="Times New Roman" w:cs="Times New Roman"/>
        </w:rPr>
        <w:t>programme</w:t>
      </w:r>
      <w:r w:rsidRPr="007F217C">
        <w:rPr>
          <w:rFonts w:ascii="Times New Roman" w:hAnsi="Times New Roman" w:cs="Times New Roman"/>
        </w:rPr>
        <w:t xml:space="preserve"> so far. </w:t>
      </w:r>
    </w:p>
    <w:p w:rsidR="00D850E6" w:rsidRPr="007F217C" w:rsidRDefault="00D850E6" w:rsidP="009253E9">
      <w:pPr>
        <w:pStyle w:val="NormalWeb"/>
        <w:spacing w:before="120" w:beforeAutospacing="0"/>
        <w:jc w:val="both"/>
        <w:rPr>
          <w:rFonts w:ascii="Times New Roman" w:hAnsi="Times New Roman" w:cs="Times New Roman"/>
        </w:rPr>
      </w:pPr>
      <w:r w:rsidRPr="007F217C">
        <w:rPr>
          <w:rFonts w:ascii="Times New Roman" w:hAnsi="Times New Roman" w:cs="Times New Roman"/>
        </w:rPr>
        <w:t>This 2</w:t>
      </w:r>
      <w:r w:rsidRPr="007F217C">
        <w:rPr>
          <w:rFonts w:ascii="Times New Roman" w:hAnsi="Times New Roman" w:cs="Times New Roman"/>
          <w:vertAlign w:val="superscript"/>
        </w:rPr>
        <w:t>nd</w:t>
      </w:r>
      <w:r w:rsidRPr="007F217C">
        <w:rPr>
          <w:rFonts w:ascii="Times New Roman" w:hAnsi="Times New Roman" w:cs="Times New Roman"/>
        </w:rPr>
        <w:t xml:space="preserve"> Edition which takes into consideration the most recent developments in TB control especially with respect to TB diagnosis and management under the influence of HIV/AIDS, MDR/XDR-TB management, management of TB in Children and issues of laboratory quality-assurance will no doubt add value to th</w:t>
      </w:r>
      <w:r>
        <w:rPr>
          <w:rFonts w:ascii="Times New Roman" w:hAnsi="Times New Roman" w:cs="Times New Roman"/>
        </w:rPr>
        <w:t>e quality of TB care in the country</w:t>
      </w:r>
      <w:r w:rsidRPr="007F217C">
        <w:rPr>
          <w:rFonts w:ascii="Times New Roman" w:hAnsi="Times New Roman" w:cs="Times New Roman"/>
        </w:rPr>
        <w:t>. I therefore congratulate the NT</w:t>
      </w:r>
      <w:r>
        <w:rPr>
          <w:rFonts w:ascii="Times New Roman" w:hAnsi="Times New Roman" w:cs="Times New Roman"/>
        </w:rPr>
        <w:t>C</w:t>
      </w:r>
      <w:r w:rsidRPr="007F217C">
        <w:rPr>
          <w:rFonts w:ascii="Times New Roman" w:hAnsi="Times New Roman" w:cs="Times New Roman"/>
        </w:rPr>
        <w:t>P</w:t>
      </w:r>
      <w:r>
        <w:rPr>
          <w:rFonts w:ascii="Times New Roman" w:hAnsi="Times New Roman" w:cs="Times New Roman"/>
        </w:rPr>
        <w:t xml:space="preserve"> and partners</w:t>
      </w:r>
      <w:r w:rsidRPr="007F217C">
        <w:rPr>
          <w:rFonts w:ascii="Times New Roman" w:hAnsi="Times New Roman" w:cs="Times New Roman"/>
        </w:rPr>
        <w:t xml:space="preserve"> for realizing the publication of this second edition, which is sure a product of considerable hard work. </w:t>
      </w:r>
    </w:p>
    <w:p w:rsidR="00D850E6" w:rsidRDefault="00D850E6" w:rsidP="009253E9">
      <w:pPr>
        <w:pStyle w:val="NormalWeb"/>
        <w:spacing w:before="120" w:beforeAutospacing="0"/>
        <w:jc w:val="both"/>
        <w:rPr>
          <w:rFonts w:ascii="Times New Roman" w:hAnsi="Times New Roman" w:cs="Times New Roman"/>
        </w:rPr>
      </w:pPr>
      <w:r w:rsidRPr="007F217C">
        <w:rPr>
          <w:rFonts w:ascii="Times New Roman" w:hAnsi="Times New Roman" w:cs="Times New Roman"/>
        </w:rPr>
        <w:t>I would like to reiterate that the Ministry of Healt</w:t>
      </w:r>
      <w:r>
        <w:rPr>
          <w:rFonts w:ascii="Times New Roman" w:hAnsi="Times New Roman" w:cs="Times New Roman"/>
        </w:rPr>
        <w:t>h</w:t>
      </w:r>
      <w:r w:rsidRPr="007F217C">
        <w:rPr>
          <w:rFonts w:ascii="Times New Roman" w:hAnsi="Times New Roman" w:cs="Times New Roman"/>
        </w:rPr>
        <w:t xml:space="preserve"> considers TB control a priority and is strongly committed to the fight against TB, and will continue to play </w:t>
      </w:r>
      <w:r>
        <w:rPr>
          <w:rFonts w:ascii="Times New Roman" w:hAnsi="Times New Roman" w:cs="Times New Roman"/>
        </w:rPr>
        <w:t xml:space="preserve">facilitatory </w:t>
      </w:r>
      <w:r w:rsidRPr="007F217C">
        <w:rPr>
          <w:rFonts w:ascii="Times New Roman" w:hAnsi="Times New Roman" w:cs="Times New Roman"/>
        </w:rPr>
        <w:t>r</w:t>
      </w:r>
      <w:r>
        <w:rPr>
          <w:rFonts w:ascii="Times New Roman" w:hAnsi="Times New Roman" w:cs="Times New Roman"/>
        </w:rPr>
        <w:t>ole</w:t>
      </w:r>
      <w:r w:rsidRPr="007F217C">
        <w:rPr>
          <w:rFonts w:ascii="Times New Roman" w:hAnsi="Times New Roman" w:cs="Times New Roman"/>
        </w:rPr>
        <w:t xml:space="preserve"> to</w:t>
      </w:r>
      <w:r>
        <w:rPr>
          <w:rFonts w:ascii="Times New Roman" w:hAnsi="Times New Roman" w:cs="Times New Roman"/>
        </w:rPr>
        <w:t>wards</w:t>
      </w:r>
      <w:r w:rsidRPr="007F217C">
        <w:rPr>
          <w:rFonts w:ascii="Times New Roman" w:hAnsi="Times New Roman" w:cs="Times New Roman"/>
        </w:rPr>
        <w:t xml:space="preserve"> </w:t>
      </w:r>
      <w:r>
        <w:rPr>
          <w:rFonts w:ascii="Times New Roman" w:hAnsi="Times New Roman" w:cs="Times New Roman"/>
        </w:rPr>
        <w:t>achieving</w:t>
      </w:r>
      <w:r w:rsidRPr="007F217C">
        <w:rPr>
          <w:rFonts w:ascii="Times New Roman" w:hAnsi="Times New Roman" w:cs="Times New Roman"/>
        </w:rPr>
        <w:t xml:space="preserve"> the MDG targets for TB by 2015. </w:t>
      </w:r>
    </w:p>
    <w:p w:rsidR="00AF157D" w:rsidRDefault="00AF157D" w:rsidP="009253E9">
      <w:pPr>
        <w:pStyle w:val="NormalWeb"/>
        <w:spacing w:before="120" w:beforeAutospacing="0"/>
        <w:jc w:val="both"/>
        <w:rPr>
          <w:rFonts w:ascii="Times New Roman" w:hAnsi="Times New Roman" w:cs="Times New Roman"/>
        </w:rPr>
      </w:pPr>
    </w:p>
    <w:p w:rsidR="00AF157D" w:rsidRPr="007F217C" w:rsidRDefault="00AF157D" w:rsidP="009253E9">
      <w:pPr>
        <w:pStyle w:val="NormalWeb"/>
        <w:spacing w:before="120" w:beforeAutospacing="0"/>
        <w:jc w:val="both"/>
        <w:rPr>
          <w:rFonts w:ascii="Times New Roman" w:hAnsi="Times New Roman" w:cs="Times New Roman"/>
        </w:rPr>
      </w:pPr>
    </w:p>
    <w:p w:rsidR="00D850E6" w:rsidRPr="00882F8B" w:rsidRDefault="00D850E6" w:rsidP="00FD6DB3">
      <w:pPr>
        <w:autoSpaceDE w:val="0"/>
        <w:autoSpaceDN w:val="0"/>
        <w:adjustRightInd w:val="0"/>
        <w:jc w:val="both"/>
        <w:rPr>
          <w:b/>
        </w:rPr>
      </w:pPr>
      <w:r w:rsidRPr="00882F8B">
        <w:rPr>
          <w:b/>
        </w:rPr>
        <w:t>Minister of Health</w:t>
      </w:r>
    </w:p>
    <w:p w:rsidR="00D850E6" w:rsidRPr="001B0181" w:rsidRDefault="00D850E6" w:rsidP="007F217C">
      <w:pPr>
        <w:pStyle w:val="Heading1"/>
        <w:rPr>
          <w:color w:val="808080"/>
        </w:rPr>
      </w:pPr>
      <w:r>
        <w:rPr>
          <w:rFonts w:ascii="Arial" w:hAnsi="Arial"/>
        </w:rPr>
        <w:br w:type="page"/>
      </w:r>
      <w:bookmarkStart w:id="6" w:name="_Toc317518733"/>
      <w:bookmarkStart w:id="7" w:name="_Toc318970903"/>
      <w:r w:rsidRPr="001B0181">
        <w:rPr>
          <w:color w:val="808080"/>
        </w:rPr>
        <w:lastRenderedPageBreak/>
        <w:t>FOREWORD</w:t>
      </w:r>
      <w:bookmarkEnd w:id="6"/>
      <w:bookmarkEnd w:id="7"/>
    </w:p>
    <w:p w:rsidR="00D850E6" w:rsidRDefault="00D850E6" w:rsidP="007F217C">
      <w:pPr>
        <w:pBdr>
          <w:bottom w:val="single" w:sz="4" w:space="1" w:color="auto"/>
        </w:pBdr>
        <w:ind w:right="-878"/>
      </w:pPr>
    </w:p>
    <w:p w:rsidR="00D850E6" w:rsidRDefault="00D850E6" w:rsidP="007F217C">
      <w:pPr>
        <w:ind w:right="-878"/>
      </w:pPr>
    </w:p>
    <w:p w:rsidR="00D850E6" w:rsidRPr="009F2D9B" w:rsidRDefault="00D850E6" w:rsidP="009F1BF5">
      <w:pPr>
        <w:jc w:val="both"/>
      </w:pPr>
      <w:r w:rsidRPr="009F2D9B">
        <w:t xml:space="preserve">This manual describes the policy direction as well as guidelines for the diagnosis and management of tuberculosis patients in the Kingdom of </w:t>
      </w:r>
      <w:r>
        <w:t>Swaziland</w:t>
      </w:r>
      <w:r w:rsidRPr="009F2D9B">
        <w:t xml:space="preserve">. It is also meant to serve as a guide for clinicians and other health workers involved in the management of tuberculosis patients with view to </w:t>
      </w:r>
      <w:r>
        <w:t xml:space="preserve">optimizing </w:t>
      </w:r>
      <w:r w:rsidRPr="009F2D9B">
        <w:t>the quality of care for our people.</w:t>
      </w:r>
    </w:p>
    <w:p w:rsidR="00D850E6" w:rsidRPr="009F2D9B" w:rsidRDefault="00D850E6" w:rsidP="009F1BF5">
      <w:pPr>
        <w:jc w:val="both"/>
      </w:pPr>
    </w:p>
    <w:p w:rsidR="00D850E6" w:rsidRPr="009F2D9B" w:rsidRDefault="00D850E6" w:rsidP="009F1BF5">
      <w:pPr>
        <w:jc w:val="both"/>
      </w:pPr>
      <w:r w:rsidRPr="009F2D9B">
        <w:t xml:space="preserve">The clinical knowledge, policy guidelines and programme organization reflected in this document are </w:t>
      </w:r>
      <w:r>
        <w:t>derived from</w:t>
      </w:r>
      <w:r w:rsidRPr="009F2D9B">
        <w:t xml:space="preserve"> the </w:t>
      </w:r>
      <w:r>
        <w:t xml:space="preserve">strategic orientation of </w:t>
      </w:r>
      <w:r w:rsidRPr="009F2D9B">
        <w:t>the World Health Organization (WH</w:t>
      </w:r>
      <w:r>
        <w:t xml:space="preserve">O), </w:t>
      </w:r>
      <w:r w:rsidRPr="009F2D9B">
        <w:t>the Stop TB partnership</w:t>
      </w:r>
      <w:r>
        <w:t>, and other key stakeholders in the global tuberculosis control as reflected in the Stop TB Strategy</w:t>
      </w:r>
      <w:r w:rsidRPr="009F2D9B">
        <w:t>.</w:t>
      </w:r>
    </w:p>
    <w:p w:rsidR="00D850E6" w:rsidRPr="009F2D9B" w:rsidRDefault="00D850E6" w:rsidP="009F1BF5">
      <w:pPr>
        <w:jc w:val="both"/>
      </w:pPr>
    </w:p>
    <w:p w:rsidR="00D850E6" w:rsidRPr="009F2D9B" w:rsidRDefault="00D850E6" w:rsidP="009F1BF5">
      <w:pPr>
        <w:jc w:val="both"/>
      </w:pPr>
      <w:r w:rsidRPr="009F2D9B">
        <w:t>This manual does not intend to provide the kind of comprehensive clinical knowledge on tuberculosis as obtainable from clinical textbooks. The manual, however, does intend to address the major elements relevant to addressing TB as a major public health problem in line with global and regional orientations; and in a user-friendly manner.</w:t>
      </w:r>
    </w:p>
    <w:p w:rsidR="00D850E6" w:rsidRPr="009F2D9B" w:rsidRDefault="00D850E6" w:rsidP="009F1BF5">
      <w:pPr>
        <w:jc w:val="both"/>
      </w:pPr>
    </w:p>
    <w:p w:rsidR="00D850E6" w:rsidRPr="009F2D9B" w:rsidRDefault="00D850E6" w:rsidP="009F1BF5">
      <w:pPr>
        <w:jc w:val="both"/>
      </w:pPr>
      <w:r w:rsidRPr="009F2D9B">
        <w:t>While the manual in its entirety is appropriate for TB control programme players at various levels, general practitioners and non-TB specialists may find the manual equally useful for quick refere</w:t>
      </w:r>
      <w:r>
        <w:t>nce on specific TB, TB/HIV and MDR-TB management topic</w:t>
      </w:r>
      <w:r w:rsidRPr="009F2D9B">
        <w:t xml:space="preserve">s. </w:t>
      </w:r>
    </w:p>
    <w:p w:rsidR="00D850E6" w:rsidRPr="009F2D9B" w:rsidRDefault="00D850E6" w:rsidP="009F1BF5">
      <w:pPr>
        <w:jc w:val="both"/>
      </w:pPr>
    </w:p>
    <w:p w:rsidR="00D850E6" w:rsidRPr="009F2D9B" w:rsidRDefault="00D850E6" w:rsidP="009F1BF5">
      <w:pPr>
        <w:jc w:val="both"/>
      </w:pPr>
      <w:r w:rsidRPr="009F2D9B">
        <w:t>Likewise, some of its chapters are relevant and useful for policy-makers and for our valuable partners who also support TB control as a public health initiative.</w:t>
      </w:r>
    </w:p>
    <w:p w:rsidR="00D850E6" w:rsidRPr="009F2D9B" w:rsidRDefault="00D850E6" w:rsidP="009F1BF5">
      <w:pPr>
        <w:jc w:val="both"/>
      </w:pPr>
    </w:p>
    <w:p w:rsidR="00D850E6" w:rsidRPr="009F2D9B" w:rsidRDefault="00D850E6" w:rsidP="009F1BF5">
      <w:pPr>
        <w:jc w:val="both"/>
      </w:pPr>
      <w:r w:rsidRPr="009F2D9B">
        <w:t>Specifical</w:t>
      </w:r>
      <w:r>
        <w:t>ly, the manual is composed of 1</w:t>
      </w:r>
      <w:r w:rsidR="000C10C9">
        <w:t>4</w:t>
      </w:r>
      <w:r w:rsidRPr="009F2D9B">
        <w:t xml:space="preserve"> chapters which, taken as a whole, provide an overview of TB control. Together, the chapters cover a broad spectrum of topics ranging from epidemiology, diagnosis, treatment, TB/HIV co-infection and MDR/XDR-TB management to topics such as TB control programme strategy and organization, </w:t>
      </w:r>
      <w:r>
        <w:t>Advocacy, communication</w:t>
      </w:r>
      <w:r w:rsidRPr="009F2D9B">
        <w:t xml:space="preserve"> and TB laboratory networks. Individual chapters may be easily consulted as reference on various topics and subtopics, such as case definitions, extra-pulmonary TB, BCG vaccination, managing TB risk groups and adverse </w:t>
      </w:r>
      <w:r>
        <w:t>anti-</w:t>
      </w:r>
      <w:r w:rsidRPr="009F2D9B">
        <w:t xml:space="preserve">TB drug reactions. </w:t>
      </w:r>
    </w:p>
    <w:p w:rsidR="00D850E6" w:rsidRPr="009F2D9B" w:rsidRDefault="00D850E6" w:rsidP="009F1BF5">
      <w:pPr>
        <w:jc w:val="both"/>
      </w:pPr>
    </w:p>
    <w:p w:rsidR="00D850E6" w:rsidRPr="009F2D9B" w:rsidRDefault="00D850E6" w:rsidP="009F1BF5">
      <w:pPr>
        <w:jc w:val="both"/>
      </w:pPr>
      <w:r w:rsidRPr="009F2D9B">
        <w:t>In order to keep the manual to a practical length, repetition of the content has been kept to a minimum, and readers should refer to the index for further reference. Furthermore details of the management of other related c</w:t>
      </w:r>
      <w:r>
        <w:t xml:space="preserve">onditions e.g. HIV and AIDS, </w:t>
      </w:r>
      <w:r w:rsidRPr="009F2D9B">
        <w:t>MDR-TB</w:t>
      </w:r>
      <w:r>
        <w:t>, Infection Control etc</w:t>
      </w:r>
      <w:r w:rsidRPr="009F2D9B">
        <w:t xml:space="preserve"> should be sought in their respective guidelines.</w:t>
      </w:r>
    </w:p>
    <w:p w:rsidR="00D850E6" w:rsidRPr="009F2D9B" w:rsidRDefault="00D850E6" w:rsidP="009F1BF5">
      <w:pPr>
        <w:jc w:val="both"/>
      </w:pPr>
    </w:p>
    <w:p w:rsidR="00D850E6" w:rsidRDefault="00D850E6" w:rsidP="009F1BF5">
      <w:pPr>
        <w:jc w:val="both"/>
      </w:pPr>
      <w:r w:rsidRPr="009F2D9B">
        <w:t>It is our hope that all stakeholders in the fight against tuberculosis will find this manual useful in the planning and implementation of their activities within the framework of the national policy.</w:t>
      </w:r>
    </w:p>
    <w:p w:rsidR="00D850E6" w:rsidRDefault="00D850E6" w:rsidP="00882F8B">
      <w:pPr>
        <w:jc w:val="both"/>
        <w:rPr>
          <w:rFonts w:ascii="Helvetica" w:hAnsi="Helvetica"/>
        </w:rPr>
      </w:pPr>
    </w:p>
    <w:p w:rsidR="00D850E6" w:rsidRPr="00882F8B" w:rsidRDefault="00D850E6" w:rsidP="00882F8B">
      <w:pPr>
        <w:jc w:val="both"/>
      </w:pPr>
      <w:r>
        <w:t>Finally, the ministry of health</w:t>
      </w:r>
      <w:r w:rsidRPr="00882F8B">
        <w:t xml:space="preserve"> wishes to convey special appreciation to all </w:t>
      </w:r>
      <w:r>
        <w:t xml:space="preserve">our </w:t>
      </w:r>
      <w:r w:rsidRPr="00882F8B">
        <w:t xml:space="preserve">partners and stakeholders for the technical and financial contributions </w:t>
      </w:r>
      <w:r>
        <w:t xml:space="preserve">towards </w:t>
      </w:r>
      <w:r w:rsidRPr="00882F8B">
        <w:t xml:space="preserve">the </w:t>
      </w:r>
      <w:r>
        <w:t xml:space="preserve">successful </w:t>
      </w:r>
      <w:r w:rsidRPr="00882F8B">
        <w:t xml:space="preserve">revision of </w:t>
      </w:r>
      <w:r>
        <w:t>this National Tuberculosis Control</w:t>
      </w:r>
      <w:r w:rsidRPr="00882F8B">
        <w:t xml:space="preserve"> manual. </w:t>
      </w:r>
    </w:p>
    <w:p w:rsidR="00D850E6" w:rsidRPr="009F2D9B" w:rsidRDefault="00D850E6" w:rsidP="009F1BF5">
      <w:pPr>
        <w:jc w:val="both"/>
      </w:pPr>
    </w:p>
    <w:p w:rsidR="00D850E6" w:rsidRPr="009F732B" w:rsidRDefault="00D850E6" w:rsidP="007F217C">
      <w:pPr>
        <w:autoSpaceDE w:val="0"/>
        <w:autoSpaceDN w:val="0"/>
        <w:adjustRightInd w:val="0"/>
        <w:jc w:val="both"/>
        <w:rPr>
          <w:b/>
        </w:rPr>
      </w:pPr>
      <w:r>
        <w:rPr>
          <w:b/>
        </w:rPr>
        <w:t>Director of Health Services</w:t>
      </w:r>
    </w:p>
    <w:p w:rsidR="00D850E6" w:rsidRPr="001B0181" w:rsidRDefault="00D850E6" w:rsidP="007F217C">
      <w:pPr>
        <w:pStyle w:val="Heading1"/>
        <w:rPr>
          <w:color w:val="808080"/>
        </w:rPr>
      </w:pPr>
      <w:r>
        <w:rPr>
          <w:rFonts w:ascii="Arial" w:hAnsi="Arial"/>
        </w:rPr>
        <w:br w:type="page"/>
      </w:r>
      <w:bookmarkStart w:id="8" w:name="_Toc317518734"/>
      <w:bookmarkStart w:id="9" w:name="_Toc318970904"/>
      <w:r>
        <w:rPr>
          <w:color w:val="808080"/>
        </w:rPr>
        <w:lastRenderedPageBreak/>
        <w:t>ACKNOWLEDGEMENT</w:t>
      </w:r>
      <w:bookmarkEnd w:id="8"/>
      <w:bookmarkEnd w:id="9"/>
    </w:p>
    <w:p w:rsidR="00D850E6" w:rsidRDefault="00D850E6" w:rsidP="007F217C">
      <w:pPr>
        <w:pBdr>
          <w:bottom w:val="single" w:sz="4" w:space="1" w:color="auto"/>
        </w:pBdr>
        <w:ind w:right="-878"/>
      </w:pPr>
    </w:p>
    <w:p w:rsidR="00D850E6" w:rsidRDefault="00D850E6" w:rsidP="007F217C">
      <w:pPr>
        <w:ind w:right="-878"/>
      </w:pPr>
    </w:p>
    <w:p w:rsidR="00707768" w:rsidRPr="00080CE4" w:rsidRDefault="00873013" w:rsidP="00080CE4">
      <w:pPr>
        <w:jc w:val="both"/>
      </w:pPr>
      <w:r w:rsidRPr="00080CE4">
        <w:t>The development of these guidelines was led by the Central</w:t>
      </w:r>
      <w:r w:rsidR="002052A1">
        <w:t xml:space="preserve"> Unit of the Swaziland </w:t>
      </w:r>
      <w:r w:rsidRPr="00080CE4">
        <w:t xml:space="preserve">National Tuberculosis Control Programme and technically supported by </w:t>
      </w:r>
      <w:r w:rsidR="00154C4E">
        <w:t>our partners</w:t>
      </w:r>
      <w:r w:rsidRPr="00080CE4">
        <w:t xml:space="preserve">.  </w:t>
      </w:r>
      <w:r w:rsidR="002052A1">
        <w:t>On behalf of the Directorate of Health Services, Ministry of Health, w</w:t>
      </w:r>
      <w:r w:rsidRPr="00080CE4">
        <w:t xml:space="preserve">e </w:t>
      </w:r>
      <w:r w:rsidR="00154C4E">
        <w:t>acknowledge</w:t>
      </w:r>
      <w:r w:rsidRPr="00080CE4">
        <w:t xml:space="preserve"> the</w:t>
      </w:r>
      <w:r w:rsidR="00154C4E">
        <w:t xml:space="preserve"> immense technical contribution of t</w:t>
      </w:r>
      <w:r w:rsidRPr="00080CE4">
        <w:t xml:space="preserve">he World Health </w:t>
      </w:r>
      <w:r w:rsidR="00AD4B9A" w:rsidRPr="00080CE4">
        <w:t>Organization</w:t>
      </w:r>
      <w:r w:rsidR="00154C4E">
        <w:t xml:space="preserve"> (WHO)</w:t>
      </w:r>
      <w:r w:rsidRPr="00080CE4">
        <w:t>; US President’s Emergency Plan for AIDS Relief (PEPFAR) through the United States Centers for Disease Control and Prevention (CDC) and the United States Agency for International Development (USAID) Health Care improvement project managed by University Research Co., LLC; Baylor College of Medic</w:t>
      </w:r>
      <w:r w:rsidR="00707768" w:rsidRPr="00080CE4">
        <w:t>ine;</w:t>
      </w:r>
      <w:r w:rsidR="00AD4B9A">
        <w:t xml:space="preserve"> </w:t>
      </w:r>
      <w:r w:rsidR="00154C4E">
        <w:t xml:space="preserve">and </w:t>
      </w:r>
      <w:r w:rsidRPr="00080CE4">
        <w:t>Médecin Sans Frontières (MSF)</w:t>
      </w:r>
      <w:r w:rsidR="00154C4E">
        <w:t xml:space="preserve"> in the development of this guideline.</w:t>
      </w:r>
    </w:p>
    <w:p w:rsidR="00707768" w:rsidRPr="00080CE4" w:rsidRDefault="00707768" w:rsidP="00080CE4">
      <w:pPr>
        <w:jc w:val="both"/>
      </w:pPr>
    </w:p>
    <w:p w:rsidR="00225024" w:rsidRPr="00080CE4" w:rsidRDefault="00154C4E" w:rsidP="00080CE4">
      <w:pPr>
        <w:jc w:val="both"/>
      </w:pPr>
      <w:r>
        <w:t xml:space="preserve">The </w:t>
      </w:r>
      <w:r w:rsidR="00DD25A8">
        <w:t xml:space="preserve">efforts and unparalleled commitment demonstrated by the </w:t>
      </w:r>
      <w:r>
        <w:t xml:space="preserve">National TB Technical Working group and Guidelines review task team members </w:t>
      </w:r>
      <w:r w:rsidR="00DD25A8">
        <w:t>towards accomplishment of this important task greatly appreciated</w:t>
      </w:r>
      <w:r>
        <w:t xml:space="preserve">. </w:t>
      </w:r>
      <w:r w:rsidR="00F46CF2">
        <w:t>These individuals include:</w:t>
      </w:r>
      <w:r w:rsidR="00A744E2" w:rsidRPr="00080CE4">
        <w:t xml:space="preserve"> </w:t>
      </w:r>
      <w:r w:rsidR="00DD25A8" w:rsidRPr="00080CE4">
        <w:t>Dr Samson M. Haumba (URC)</w:t>
      </w:r>
      <w:r w:rsidR="00D66D47">
        <w:t xml:space="preserve"> –</w:t>
      </w:r>
      <w:r w:rsidR="00D66D47" w:rsidRPr="00D66D47">
        <w:t>Task team Chair</w:t>
      </w:r>
      <w:r w:rsidR="00DD25A8" w:rsidRPr="00080CE4">
        <w:t xml:space="preserve">; </w:t>
      </w:r>
      <w:r w:rsidR="00DD25A8">
        <w:t>Hayk Karakozian (MSF)</w:t>
      </w:r>
      <w:r w:rsidR="00D66D47">
        <w:t xml:space="preserve"> – Task team co-chair</w:t>
      </w:r>
      <w:r w:rsidR="00DD25A8">
        <w:t xml:space="preserve">, </w:t>
      </w:r>
      <w:r w:rsidR="00F46CF2" w:rsidRPr="00080CE4">
        <w:t xml:space="preserve">Dr Kamal Mohammed (NTCP/TB Hospital), </w:t>
      </w:r>
      <w:r w:rsidR="00DD25A8" w:rsidRPr="00080CE4">
        <w:t>Philile Mdzebele</w:t>
      </w:r>
      <w:r w:rsidR="00DD25A8">
        <w:t xml:space="preserve"> (DOTS Focal point, NTCP), </w:t>
      </w:r>
      <w:r w:rsidR="00F46CF2" w:rsidRPr="00080CE4">
        <w:t>Ms Prudence Gwebu (NTCP</w:t>
      </w:r>
      <w:r w:rsidR="00F46CF2">
        <w:t>, Pharmacist</w:t>
      </w:r>
      <w:r w:rsidR="00F46CF2" w:rsidRPr="00080CE4">
        <w:t>)</w:t>
      </w:r>
      <w:r w:rsidR="00F46CF2">
        <w:t xml:space="preserve">, </w:t>
      </w:r>
      <w:r w:rsidR="00F46CF2" w:rsidRPr="00080CE4">
        <w:t xml:space="preserve">Thabo Kunene (NTCP), Sandile </w:t>
      </w:r>
      <w:r w:rsidR="00F46CF2">
        <w:t xml:space="preserve">Ginindza (NTCP, M&amp;E and Research Officer), </w:t>
      </w:r>
      <w:r w:rsidR="00F46CF2" w:rsidRPr="00080CE4">
        <w:t xml:space="preserve">Ms </w:t>
      </w:r>
      <w:r w:rsidR="00F46CF2">
        <w:t>Gugu Mchunu (NTCP</w:t>
      </w:r>
      <w:r w:rsidR="00DD25A8">
        <w:t>, TB/HIV Focal point</w:t>
      </w:r>
      <w:r w:rsidR="00F46CF2">
        <w:t xml:space="preserve">), </w:t>
      </w:r>
      <w:r w:rsidR="00F46CF2" w:rsidRPr="00080CE4">
        <w:t>Ms Nonhlahla Dlamini (NTCP</w:t>
      </w:r>
      <w:r w:rsidR="00DD25A8">
        <w:t>, MDR-TB Nurse</w:t>
      </w:r>
      <w:r w:rsidR="00F46CF2" w:rsidRPr="00080CE4">
        <w:t xml:space="preserve">); </w:t>
      </w:r>
      <w:r w:rsidR="00DD25A8" w:rsidRPr="00080CE4">
        <w:t xml:space="preserve">Ms Siphiwe </w:t>
      </w:r>
      <w:r w:rsidR="00DD25A8">
        <w:t xml:space="preserve">Ngwenya (NTCP), </w:t>
      </w:r>
      <w:r w:rsidR="00F46CF2" w:rsidRPr="00080CE4">
        <w:t>Der</w:t>
      </w:r>
      <w:r w:rsidR="00F46CF2">
        <w:t>rick Khumalo (NCLS/TB Hospital)</w:t>
      </w:r>
      <w:r w:rsidR="00DD25A8">
        <w:t xml:space="preserve">, </w:t>
      </w:r>
      <w:r>
        <w:t xml:space="preserve">Dr Benjamin Mwangombe (MSF), Dr Natalia </w:t>
      </w:r>
      <w:r w:rsidR="00A744E2" w:rsidRPr="00080CE4">
        <w:t>(MSF), Dr Yohannes Ghebreyesus (URC), Dr Marian Calnan (SNAP), Dr Pil</w:t>
      </w:r>
      <w:r w:rsidR="00225024" w:rsidRPr="00080CE4">
        <w:t>ar</w:t>
      </w:r>
      <w:r w:rsidR="00A744E2" w:rsidRPr="00080CE4">
        <w:t xml:space="preserve"> Ustero</w:t>
      </w:r>
      <w:r w:rsidR="00DB3ABD" w:rsidRPr="00080CE4">
        <w:t xml:space="preserve"> (Baylor College); Dr Kunene (RFM); Dr.Stephanie </w:t>
      </w:r>
      <w:r w:rsidR="00225024" w:rsidRPr="00080CE4">
        <w:t xml:space="preserve"> </w:t>
      </w:r>
      <w:r w:rsidR="00DB3ABD" w:rsidRPr="00080CE4">
        <w:t>Marton (Baylor College) Dr.Lucia Gonazale</w:t>
      </w:r>
      <w:r w:rsidR="00F46CF2">
        <w:t xml:space="preserve">z.(Baylor College); </w:t>
      </w:r>
      <w:r>
        <w:t xml:space="preserve">Mr Kees Keus </w:t>
      </w:r>
      <w:r w:rsidR="00225024" w:rsidRPr="00080CE4">
        <w:t>(MSF</w:t>
      </w:r>
      <w:r w:rsidR="00F46CF2">
        <w:t>) and</w:t>
      </w:r>
      <w:r w:rsidR="00F46CF2" w:rsidRPr="00F46CF2">
        <w:t xml:space="preserve"> </w:t>
      </w:r>
      <w:r w:rsidR="00F46CF2" w:rsidRPr="00080CE4">
        <w:t>Ms Gcinile Mavimbela</w:t>
      </w:r>
      <w:r w:rsidR="00F46CF2">
        <w:t xml:space="preserve"> </w:t>
      </w:r>
      <w:r w:rsidR="00F46CF2" w:rsidRPr="00080CE4">
        <w:t>( STOP TB Partnership)</w:t>
      </w:r>
      <w:r w:rsidR="00F46CF2">
        <w:t xml:space="preserve"> who provided secretariat support.</w:t>
      </w:r>
    </w:p>
    <w:p w:rsidR="00225024" w:rsidRPr="00080CE4" w:rsidRDefault="00225024" w:rsidP="00080CE4">
      <w:pPr>
        <w:jc w:val="both"/>
      </w:pPr>
    </w:p>
    <w:p w:rsidR="000C10C9" w:rsidRPr="00080CE4" w:rsidRDefault="002052A1" w:rsidP="00080CE4">
      <w:pPr>
        <w:jc w:val="both"/>
      </w:pPr>
      <w:r>
        <w:t>We appreciate the inputs of our</w:t>
      </w:r>
      <w:r w:rsidR="000C10C9" w:rsidRPr="00080CE4">
        <w:t xml:space="preserve"> external peer reviewers to the final draft of the TB Manual who contributed to its improved quality. We especially thank Dr Pe</w:t>
      </w:r>
      <w:r w:rsidR="00DD25A8">
        <w:t xml:space="preserve">ter Ehrenkranz (CDC-Swaziland) </w:t>
      </w:r>
      <w:r w:rsidR="000C10C9" w:rsidRPr="00080CE4">
        <w:t>and Dr Francois Nywagi (URC-South Africa) for their invaluable inputs</w:t>
      </w:r>
      <w:r w:rsidR="00DD25A8">
        <w:t xml:space="preserve">, as well as </w:t>
      </w:r>
      <w:r w:rsidR="00DD25A8" w:rsidRPr="00080CE4">
        <w:t>Dr Kefas Samson (WHO-Swaziland)</w:t>
      </w:r>
      <w:r w:rsidR="00DD25A8">
        <w:t xml:space="preserve"> for overall coordination</w:t>
      </w:r>
      <w:r w:rsidR="000C10C9" w:rsidRPr="00080CE4">
        <w:t>.</w:t>
      </w:r>
    </w:p>
    <w:p w:rsidR="000C10C9" w:rsidRPr="00080CE4" w:rsidRDefault="000C10C9" w:rsidP="00080CE4">
      <w:pPr>
        <w:jc w:val="both"/>
      </w:pPr>
    </w:p>
    <w:p w:rsidR="000C10C9" w:rsidRPr="00080CE4" w:rsidRDefault="000C10C9" w:rsidP="00080CE4">
      <w:pPr>
        <w:jc w:val="both"/>
      </w:pPr>
      <w:r w:rsidRPr="00080CE4">
        <w:t xml:space="preserve">Finally, we are grateful </w:t>
      </w:r>
      <w:r w:rsidR="00F46CF2">
        <w:t xml:space="preserve">to </w:t>
      </w:r>
      <w:r w:rsidRPr="00080CE4">
        <w:t>WHO</w:t>
      </w:r>
      <w:r w:rsidR="00F46CF2">
        <w:t xml:space="preserve"> for supporting the printing of this manual</w:t>
      </w:r>
      <w:r w:rsidRPr="00080CE4">
        <w:t xml:space="preserve">. </w:t>
      </w:r>
      <w:r w:rsidR="00F46CF2">
        <w:t>We also appreciate the commitment of t</w:t>
      </w:r>
      <w:r w:rsidRPr="00080CE4">
        <w:t xml:space="preserve">he USAID health care improvement project managed by University </w:t>
      </w:r>
      <w:r w:rsidR="00D66D47" w:rsidRPr="00080CE4">
        <w:t>Research</w:t>
      </w:r>
      <w:r w:rsidRPr="00080CE4">
        <w:t xml:space="preserve"> Co., LLC </w:t>
      </w:r>
      <w:r w:rsidR="00F46CF2">
        <w:t>to</w:t>
      </w:r>
      <w:r w:rsidRPr="00080CE4">
        <w:t xml:space="preserve"> print the accompanying pocket guide to this manual.</w:t>
      </w:r>
    </w:p>
    <w:p w:rsidR="000C10C9" w:rsidRDefault="000C10C9" w:rsidP="00080CE4">
      <w:pPr>
        <w:jc w:val="both"/>
      </w:pPr>
    </w:p>
    <w:p w:rsidR="00D66D47" w:rsidRDefault="00D66D47" w:rsidP="00080CE4">
      <w:pPr>
        <w:jc w:val="both"/>
      </w:pPr>
    </w:p>
    <w:p w:rsidR="00D66D47" w:rsidRDefault="00D66D47" w:rsidP="00080CE4">
      <w:pPr>
        <w:jc w:val="both"/>
      </w:pPr>
    </w:p>
    <w:p w:rsidR="00D66D47" w:rsidRPr="00080CE4" w:rsidRDefault="00D66D47" w:rsidP="00080CE4">
      <w:pPr>
        <w:jc w:val="both"/>
      </w:pPr>
    </w:p>
    <w:p w:rsidR="000C10C9" w:rsidRPr="00D66D47" w:rsidRDefault="000C10C9" w:rsidP="00080CE4">
      <w:pPr>
        <w:jc w:val="both"/>
        <w:rPr>
          <w:b/>
        </w:rPr>
      </w:pPr>
      <w:r w:rsidRPr="00D66D47">
        <w:rPr>
          <w:b/>
        </w:rPr>
        <w:t>Themba Dlamini</w:t>
      </w:r>
    </w:p>
    <w:p w:rsidR="000C10C9" w:rsidRPr="00080CE4" w:rsidRDefault="000C10C9" w:rsidP="00080CE4">
      <w:pPr>
        <w:jc w:val="both"/>
      </w:pPr>
      <w:r w:rsidRPr="00080CE4">
        <w:t>Programme Manager,</w:t>
      </w:r>
    </w:p>
    <w:p w:rsidR="00D850E6" w:rsidRPr="002D72BD" w:rsidRDefault="000C10C9" w:rsidP="00B466CE">
      <w:pPr>
        <w:rPr>
          <w:b/>
          <w:color w:val="808080"/>
        </w:rPr>
      </w:pPr>
      <w:r w:rsidRPr="00080CE4">
        <w:t>National Tuberculosis control Programme</w:t>
      </w:r>
      <w:r>
        <w:rPr>
          <w:rFonts w:ascii="Arial" w:hAnsi="Arial"/>
        </w:rPr>
        <w:t xml:space="preserve"> </w:t>
      </w:r>
      <w:r w:rsidR="00D850E6">
        <w:rPr>
          <w:rFonts w:ascii="Arial" w:hAnsi="Arial"/>
        </w:rPr>
        <w:br w:type="page"/>
      </w:r>
      <w:bookmarkStart w:id="10" w:name="_Toc82397623"/>
      <w:bookmarkStart w:id="11" w:name="_Toc317518735"/>
      <w:r w:rsidR="00D850E6" w:rsidRPr="002D72BD">
        <w:rPr>
          <w:b/>
          <w:color w:val="808080"/>
        </w:rPr>
        <w:lastRenderedPageBreak/>
        <w:t>GLOSSARY</w:t>
      </w:r>
      <w:bookmarkEnd w:id="10"/>
      <w:r w:rsidR="00D850E6" w:rsidRPr="002D72BD">
        <w:rPr>
          <w:b/>
          <w:color w:val="808080"/>
        </w:rPr>
        <w:t xml:space="preserve"> AND ABBREVIATIONS</w:t>
      </w:r>
      <w:bookmarkEnd w:id="11"/>
    </w:p>
    <w:p w:rsidR="00D850E6" w:rsidRDefault="00D850E6" w:rsidP="00B36702">
      <w:pPr>
        <w:pBdr>
          <w:bottom w:val="single" w:sz="4" w:space="1" w:color="auto"/>
        </w:pBdr>
        <w:ind w:right="-878"/>
      </w:pPr>
    </w:p>
    <w:p w:rsidR="00D850E6" w:rsidRDefault="00D850E6" w:rsidP="00B36702">
      <w:pPr>
        <w:ind w:right="-878"/>
      </w:pPr>
    </w:p>
    <w:p w:rsidR="00D850E6" w:rsidRDefault="00D850E6" w:rsidP="00B36702">
      <w:pPr>
        <w:ind w:right="-878"/>
        <w:rPr>
          <w:b/>
          <w:bCs/>
        </w:rPr>
      </w:pPr>
      <w:r>
        <w:rPr>
          <w:b/>
          <w:bCs/>
        </w:rPr>
        <w:t>AIDS</w:t>
      </w:r>
      <w:r>
        <w:tab/>
      </w:r>
      <w:r>
        <w:tab/>
        <w:t>Acquired Immune Deficiency Syndrome</w:t>
      </w:r>
    </w:p>
    <w:p w:rsidR="00D850E6" w:rsidRPr="00080CE4" w:rsidRDefault="003F08EF" w:rsidP="00B36702">
      <w:pPr>
        <w:ind w:right="-878"/>
        <w:rPr>
          <w:lang w:val="en-GB"/>
        </w:rPr>
      </w:pPr>
      <w:r w:rsidRPr="00080CE4">
        <w:rPr>
          <w:b/>
          <w:bCs/>
          <w:lang w:val="en-GB"/>
        </w:rPr>
        <w:t>AFB</w:t>
      </w:r>
      <w:r w:rsidR="00D850E6">
        <w:rPr>
          <w:lang w:val="en-GB"/>
        </w:rPr>
        <w:tab/>
      </w:r>
      <w:r w:rsidR="00D850E6">
        <w:rPr>
          <w:lang w:val="en-GB"/>
        </w:rPr>
        <w:tab/>
      </w:r>
      <w:r w:rsidRPr="00080CE4">
        <w:rPr>
          <w:lang w:val="en-GB"/>
        </w:rPr>
        <w:t>Acid Fast Bacilli</w:t>
      </w:r>
    </w:p>
    <w:p w:rsidR="00D850E6" w:rsidRDefault="00D850E6" w:rsidP="00B36702">
      <w:pPr>
        <w:ind w:right="-878"/>
        <w:rPr>
          <w:lang w:val="fr-FR"/>
        </w:rPr>
      </w:pPr>
      <w:r>
        <w:rPr>
          <w:b/>
          <w:bCs/>
          <w:lang w:val="fr-FR"/>
        </w:rPr>
        <w:t>BCG</w:t>
      </w:r>
      <w:r>
        <w:rPr>
          <w:lang w:val="fr-FR"/>
        </w:rPr>
        <w:tab/>
      </w:r>
      <w:r>
        <w:rPr>
          <w:lang w:val="fr-FR"/>
        </w:rPr>
        <w:tab/>
        <w:t>Bacillus de Calmette et Guérin</w:t>
      </w:r>
    </w:p>
    <w:p w:rsidR="00D850E6" w:rsidRDefault="00D850E6" w:rsidP="00B36702">
      <w:pPr>
        <w:ind w:right="-878"/>
      </w:pPr>
      <w:r>
        <w:rPr>
          <w:b/>
          <w:bCs/>
        </w:rPr>
        <w:t>CSF</w:t>
      </w:r>
      <w:r>
        <w:tab/>
      </w:r>
      <w:r>
        <w:tab/>
        <w:t>Cerebrospinal fluid</w:t>
      </w:r>
    </w:p>
    <w:p w:rsidR="00D850E6" w:rsidRDefault="00D850E6" w:rsidP="00B36702">
      <w:pPr>
        <w:ind w:right="-878"/>
      </w:pPr>
      <w:r>
        <w:rPr>
          <w:b/>
          <w:bCs/>
        </w:rPr>
        <w:t>DOT</w:t>
      </w:r>
      <w:r>
        <w:tab/>
      </w:r>
      <w:r>
        <w:tab/>
        <w:t>Directly Observed Treatment</w:t>
      </w:r>
    </w:p>
    <w:p w:rsidR="00D850E6" w:rsidRDefault="00D850E6" w:rsidP="00B36702">
      <w:pPr>
        <w:ind w:right="-878"/>
      </w:pPr>
      <w:r>
        <w:rPr>
          <w:b/>
          <w:bCs/>
        </w:rPr>
        <w:t>DOTS</w:t>
      </w:r>
      <w:r>
        <w:tab/>
      </w:r>
      <w:r>
        <w:tab/>
        <w:t>Directly Observed Treatment Short-course</w:t>
      </w:r>
    </w:p>
    <w:p w:rsidR="00D850E6" w:rsidRDefault="00D850E6" w:rsidP="00B36702">
      <w:pPr>
        <w:ind w:right="-878"/>
      </w:pPr>
      <w:r>
        <w:t>DTBC</w:t>
      </w:r>
      <w:r>
        <w:tab/>
      </w:r>
      <w:r>
        <w:tab/>
        <w:t>Regional TB Coordinator</w:t>
      </w:r>
    </w:p>
    <w:p w:rsidR="00D850E6" w:rsidRDefault="00D850E6" w:rsidP="00B36702">
      <w:pPr>
        <w:ind w:right="-878"/>
      </w:pPr>
      <w:r>
        <w:t>DTBO</w:t>
      </w:r>
      <w:r>
        <w:tab/>
      </w:r>
      <w:r>
        <w:tab/>
        <w:t>Regional TB Officer</w:t>
      </w:r>
    </w:p>
    <w:p w:rsidR="00D850E6" w:rsidRDefault="00D850E6" w:rsidP="00B36702">
      <w:pPr>
        <w:ind w:right="-878"/>
      </w:pPr>
      <w:r>
        <w:rPr>
          <w:b/>
          <w:bCs/>
        </w:rPr>
        <w:t>DTD</w:t>
      </w:r>
      <w:r>
        <w:tab/>
      </w:r>
      <w:r>
        <w:tab/>
        <w:t>Demonstration and Training Regional</w:t>
      </w:r>
    </w:p>
    <w:p w:rsidR="00D850E6" w:rsidRDefault="00D850E6" w:rsidP="00B36702">
      <w:pPr>
        <w:ind w:right="-878"/>
      </w:pPr>
      <w:r>
        <w:rPr>
          <w:b/>
          <w:bCs/>
        </w:rPr>
        <w:t>E</w:t>
      </w:r>
      <w:r>
        <w:tab/>
      </w:r>
      <w:r>
        <w:tab/>
        <w:t>Ethambutol</w:t>
      </w:r>
    </w:p>
    <w:p w:rsidR="00D850E6" w:rsidRDefault="00D850E6" w:rsidP="00B36702">
      <w:pPr>
        <w:ind w:right="-878"/>
      </w:pPr>
      <w:r>
        <w:rPr>
          <w:b/>
        </w:rPr>
        <w:t>EPTB</w:t>
      </w:r>
      <w:r>
        <w:rPr>
          <w:b/>
        </w:rPr>
        <w:tab/>
      </w:r>
      <w:r>
        <w:rPr>
          <w:b/>
        </w:rPr>
        <w:tab/>
      </w:r>
      <w:r>
        <w:t>Extra-pulmonary tuberculosis</w:t>
      </w:r>
    </w:p>
    <w:p w:rsidR="00D850E6" w:rsidRDefault="00D850E6" w:rsidP="00B36702">
      <w:pPr>
        <w:ind w:right="-878"/>
        <w:rPr>
          <w:b/>
          <w:bCs/>
        </w:rPr>
      </w:pPr>
      <w:r>
        <w:rPr>
          <w:b/>
          <w:bCs/>
        </w:rPr>
        <w:t>FDC</w:t>
      </w:r>
      <w:r>
        <w:tab/>
      </w:r>
      <w:r>
        <w:tab/>
        <w:t>Fixed Dose Combination</w:t>
      </w:r>
    </w:p>
    <w:p w:rsidR="00D850E6" w:rsidRDefault="00D850E6" w:rsidP="00B36702">
      <w:pPr>
        <w:ind w:right="-878"/>
      </w:pPr>
      <w:r>
        <w:rPr>
          <w:b/>
          <w:bCs/>
        </w:rPr>
        <w:t>HIV</w:t>
      </w:r>
      <w:r>
        <w:tab/>
      </w:r>
      <w:r>
        <w:tab/>
        <w:t>Human Immunodeficiency Virus</w:t>
      </w:r>
    </w:p>
    <w:p w:rsidR="00D850E6" w:rsidRDefault="00D850E6" w:rsidP="00B36702">
      <w:pPr>
        <w:ind w:right="-878"/>
      </w:pPr>
      <w:r>
        <w:rPr>
          <w:b/>
        </w:rPr>
        <w:t>IEC</w:t>
      </w:r>
      <w:r>
        <w:tab/>
      </w:r>
      <w:r>
        <w:tab/>
        <w:t>Information, Education and Communication</w:t>
      </w:r>
    </w:p>
    <w:p w:rsidR="00D850E6" w:rsidRDefault="00D850E6" w:rsidP="00B36702">
      <w:pPr>
        <w:ind w:right="-878"/>
      </w:pPr>
      <w:r>
        <w:rPr>
          <w:b/>
          <w:bCs/>
        </w:rPr>
        <w:t>INH</w:t>
      </w:r>
      <w:r>
        <w:tab/>
      </w:r>
      <w:r>
        <w:tab/>
        <w:t>Isoniazid</w:t>
      </w:r>
    </w:p>
    <w:p w:rsidR="00D850E6" w:rsidRDefault="00D850E6" w:rsidP="00B36702">
      <w:pPr>
        <w:ind w:right="-878"/>
      </w:pPr>
      <w:r>
        <w:rPr>
          <w:b/>
          <w:bCs/>
        </w:rPr>
        <w:t>IUATLD</w:t>
      </w:r>
      <w:r>
        <w:rPr>
          <w:b/>
          <w:bCs/>
        </w:rPr>
        <w:tab/>
      </w:r>
      <w:r>
        <w:t>International Union Against Tuberculosis and Lung Disease</w:t>
      </w:r>
    </w:p>
    <w:p w:rsidR="00D850E6" w:rsidRDefault="00D850E6" w:rsidP="00B36702">
      <w:pPr>
        <w:ind w:right="-878"/>
      </w:pPr>
      <w:r>
        <w:rPr>
          <w:b/>
          <w:bCs/>
        </w:rPr>
        <w:t>MDR-TB</w:t>
      </w:r>
      <w:r>
        <w:tab/>
        <w:t>Multi-drug resistant tuberculosis</w:t>
      </w:r>
    </w:p>
    <w:p w:rsidR="00D850E6" w:rsidRDefault="00D850E6" w:rsidP="00B36702">
      <w:pPr>
        <w:ind w:right="-878"/>
      </w:pPr>
      <w:r>
        <w:rPr>
          <w:b/>
          <w:bCs/>
        </w:rPr>
        <w:t>MTB</w:t>
      </w:r>
      <w:r>
        <w:rPr>
          <w:b/>
          <w:bCs/>
        </w:rPr>
        <w:tab/>
      </w:r>
      <w:r>
        <w:rPr>
          <w:b/>
          <w:bCs/>
        </w:rPr>
        <w:tab/>
      </w:r>
      <w:r>
        <w:t>Mycobacterium Tuberculosis</w:t>
      </w:r>
    </w:p>
    <w:p w:rsidR="00D850E6" w:rsidRDefault="00D850E6" w:rsidP="00B36702">
      <w:pPr>
        <w:ind w:right="-878"/>
        <w:rPr>
          <w:b/>
          <w:bCs/>
        </w:rPr>
      </w:pPr>
      <w:r>
        <w:rPr>
          <w:b/>
        </w:rPr>
        <w:t>NDSO</w:t>
      </w:r>
      <w:r>
        <w:tab/>
      </w:r>
      <w:r>
        <w:tab/>
        <w:t>National Drug Services Organization</w:t>
      </w:r>
    </w:p>
    <w:p w:rsidR="00D850E6" w:rsidRPr="00080CE4" w:rsidRDefault="003F08EF" w:rsidP="00B36702">
      <w:pPr>
        <w:ind w:right="-878"/>
        <w:rPr>
          <w:lang w:val="it-IT"/>
        </w:rPr>
      </w:pPr>
      <w:r w:rsidRPr="00080CE4">
        <w:rPr>
          <w:b/>
          <w:bCs/>
          <w:lang w:val="it-IT"/>
        </w:rPr>
        <w:t>NGO</w:t>
      </w:r>
      <w:r w:rsidR="00D850E6">
        <w:rPr>
          <w:lang w:val="it-IT"/>
        </w:rPr>
        <w:tab/>
      </w:r>
      <w:r w:rsidR="00D850E6">
        <w:rPr>
          <w:lang w:val="it-IT"/>
        </w:rPr>
        <w:tab/>
      </w:r>
      <w:r w:rsidRPr="00080CE4">
        <w:rPr>
          <w:lang w:val="it-IT"/>
        </w:rPr>
        <w:t>Non-Governmental Organization</w:t>
      </w:r>
    </w:p>
    <w:p w:rsidR="00D850E6" w:rsidRPr="00080CE4" w:rsidRDefault="003F08EF" w:rsidP="00B36702">
      <w:pPr>
        <w:ind w:right="-878"/>
        <w:rPr>
          <w:lang w:val="it-IT"/>
        </w:rPr>
      </w:pPr>
      <w:r w:rsidRPr="00080CE4">
        <w:rPr>
          <w:b/>
          <w:lang w:val="it-IT"/>
        </w:rPr>
        <w:t>NNRTI</w:t>
      </w:r>
      <w:r w:rsidR="00D850E6">
        <w:rPr>
          <w:b/>
          <w:lang w:val="it-IT"/>
        </w:rPr>
        <w:tab/>
      </w:r>
      <w:r w:rsidRPr="00080CE4">
        <w:rPr>
          <w:lang w:val="it-IT"/>
        </w:rPr>
        <w:t>Non-nucleoside Reverse Transcriptase Inhibitor</w:t>
      </w:r>
    </w:p>
    <w:p w:rsidR="00D850E6" w:rsidRDefault="00D850E6" w:rsidP="00B36702">
      <w:pPr>
        <w:ind w:right="-878"/>
      </w:pPr>
      <w:r>
        <w:rPr>
          <w:b/>
        </w:rPr>
        <w:t>NRTI</w:t>
      </w:r>
      <w:r>
        <w:rPr>
          <w:b/>
        </w:rPr>
        <w:tab/>
      </w:r>
      <w:r>
        <w:rPr>
          <w:b/>
        </w:rPr>
        <w:tab/>
      </w:r>
      <w:r>
        <w:t>Nucleoside Reverse Transcriptase Inhibitor</w:t>
      </w:r>
    </w:p>
    <w:p w:rsidR="00D850E6" w:rsidRDefault="00D850E6" w:rsidP="00B36702">
      <w:pPr>
        <w:ind w:right="-878"/>
      </w:pPr>
      <w:r>
        <w:rPr>
          <w:b/>
          <w:bCs/>
        </w:rPr>
        <w:t>NTCP</w:t>
      </w:r>
      <w:r>
        <w:tab/>
      </w:r>
      <w:r>
        <w:tab/>
        <w:t>National TB Control Programme</w:t>
      </w:r>
    </w:p>
    <w:p w:rsidR="00D850E6" w:rsidRDefault="00D850E6" w:rsidP="00B36702">
      <w:pPr>
        <w:ind w:right="-878"/>
      </w:pPr>
      <w:r>
        <w:rPr>
          <w:b/>
          <w:bCs/>
        </w:rPr>
        <w:t>PHC</w:t>
      </w:r>
      <w:r>
        <w:tab/>
      </w:r>
      <w:r>
        <w:tab/>
        <w:t>Primary Heath Care</w:t>
      </w:r>
    </w:p>
    <w:p w:rsidR="00D850E6" w:rsidRDefault="00D850E6" w:rsidP="00B36702">
      <w:pPr>
        <w:ind w:right="-878"/>
      </w:pPr>
      <w:r>
        <w:t>MOH</w:t>
      </w:r>
      <w:r>
        <w:tab/>
      </w:r>
      <w:r>
        <w:tab/>
        <w:t>Ministry of Health</w:t>
      </w:r>
    </w:p>
    <w:p w:rsidR="00D850E6" w:rsidRDefault="00D850E6" w:rsidP="00B36702">
      <w:pPr>
        <w:ind w:right="-878"/>
      </w:pPr>
      <w:r>
        <w:rPr>
          <w:b/>
        </w:rPr>
        <w:t>PI</w:t>
      </w:r>
      <w:r>
        <w:rPr>
          <w:b/>
        </w:rPr>
        <w:tab/>
      </w:r>
      <w:r>
        <w:rPr>
          <w:b/>
        </w:rPr>
        <w:tab/>
      </w:r>
      <w:r>
        <w:t>Protease Inhibitor</w:t>
      </w:r>
    </w:p>
    <w:p w:rsidR="00D850E6" w:rsidRDefault="00D850E6" w:rsidP="00B36702">
      <w:pPr>
        <w:ind w:right="-878"/>
      </w:pPr>
      <w:r>
        <w:rPr>
          <w:b/>
          <w:bCs/>
        </w:rPr>
        <w:t>PPD</w:t>
      </w:r>
      <w:r>
        <w:tab/>
      </w:r>
      <w:r>
        <w:tab/>
        <w:t>Purified Protein Derivative</w:t>
      </w:r>
    </w:p>
    <w:p w:rsidR="00D850E6" w:rsidRDefault="00D850E6" w:rsidP="00B36702">
      <w:pPr>
        <w:ind w:right="-878"/>
      </w:pPr>
      <w:r>
        <w:rPr>
          <w:b/>
          <w:bCs/>
        </w:rPr>
        <w:t>PTB</w:t>
      </w:r>
      <w:r>
        <w:tab/>
      </w:r>
      <w:r>
        <w:tab/>
        <w:t>Pulmonary Tuberculosis</w:t>
      </w:r>
    </w:p>
    <w:p w:rsidR="00D850E6" w:rsidRPr="00FB6EB9" w:rsidRDefault="00D850E6" w:rsidP="00B36702">
      <w:pPr>
        <w:ind w:right="-878"/>
      </w:pPr>
      <w:r w:rsidRPr="00FB6EB9">
        <w:rPr>
          <w:b/>
          <w:bCs/>
        </w:rPr>
        <w:t>PZA</w:t>
      </w:r>
      <w:r w:rsidRPr="00FB6EB9">
        <w:tab/>
      </w:r>
      <w:r w:rsidRPr="00FB6EB9">
        <w:tab/>
        <w:t>Pyrazinamide</w:t>
      </w:r>
    </w:p>
    <w:p w:rsidR="00D850E6" w:rsidRDefault="00D850E6" w:rsidP="00B36702">
      <w:pPr>
        <w:ind w:right="-878"/>
        <w:rPr>
          <w:b/>
          <w:bCs/>
        </w:rPr>
      </w:pPr>
      <w:r>
        <w:rPr>
          <w:b/>
          <w:bCs/>
        </w:rPr>
        <w:t>RR</w:t>
      </w:r>
      <w:r>
        <w:rPr>
          <w:b/>
          <w:bCs/>
        </w:rPr>
        <w:tab/>
      </w:r>
      <w:r>
        <w:tab/>
        <w:t>Recording &amp; Reporting</w:t>
      </w:r>
    </w:p>
    <w:p w:rsidR="00D850E6" w:rsidRDefault="00D850E6" w:rsidP="00B36702">
      <w:pPr>
        <w:ind w:right="-878"/>
      </w:pPr>
      <w:r>
        <w:rPr>
          <w:b/>
          <w:bCs/>
        </w:rPr>
        <w:t>R</w:t>
      </w:r>
      <w:r>
        <w:tab/>
      </w:r>
      <w:r>
        <w:tab/>
        <w:t>Rifampicin</w:t>
      </w:r>
    </w:p>
    <w:p w:rsidR="00D850E6" w:rsidRDefault="00D850E6" w:rsidP="00B36702">
      <w:pPr>
        <w:ind w:right="-878"/>
      </w:pPr>
      <w:r>
        <w:rPr>
          <w:b/>
          <w:bCs/>
        </w:rPr>
        <w:t>S</w:t>
      </w:r>
      <w:r>
        <w:tab/>
      </w:r>
      <w:r>
        <w:tab/>
        <w:t>Streptomycin</w:t>
      </w:r>
    </w:p>
    <w:p w:rsidR="00D850E6" w:rsidRDefault="00D850E6" w:rsidP="00B36702">
      <w:pPr>
        <w:ind w:right="-878"/>
      </w:pPr>
      <w:r>
        <w:rPr>
          <w:b/>
          <w:bCs/>
        </w:rPr>
        <w:t>SCC</w:t>
      </w:r>
      <w:r>
        <w:rPr>
          <w:b/>
          <w:bCs/>
        </w:rPr>
        <w:tab/>
      </w:r>
      <w:r>
        <w:tab/>
        <w:t>Short Course Chemotherapy</w:t>
      </w:r>
    </w:p>
    <w:p w:rsidR="00D850E6" w:rsidRDefault="00D850E6" w:rsidP="00B36702">
      <w:pPr>
        <w:ind w:right="-878"/>
      </w:pPr>
      <w:r>
        <w:rPr>
          <w:b/>
          <w:bCs/>
        </w:rPr>
        <w:t>SCR</w:t>
      </w:r>
      <w:r>
        <w:rPr>
          <w:b/>
          <w:bCs/>
        </w:rPr>
        <w:tab/>
      </w:r>
      <w:r>
        <w:rPr>
          <w:b/>
          <w:bCs/>
        </w:rPr>
        <w:tab/>
      </w:r>
      <w:r>
        <w:t>Smear Conversion Rate</w:t>
      </w:r>
    </w:p>
    <w:p w:rsidR="00D850E6" w:rsidRDefault="00D850E6" w:rsidP="00B36702">
      <w:pPr>
        <w:ind w:right="-878"/>
        <w:rPr>
          <w:b/>
          <w:bCs/>
        </w:rPr>
      </w:pPr>
      <w:r>
        <w:rPr>
          <w:b/>
          <w:bCs/>
        </w:rPr>
        <w:t xml:space="preserve">TAT </w:t>
      </w:r>
      <w:r>
        <w:tab/>
      </w:r>
      <w:r>
        <w:tab/>
        <w:t>Turn Around Time</w:t>
      </w:r>
    </w:p>
    <w:p w:rsidR="00D850E6" w:rsidRDefault="00D850E6" w:rsidP="00B36702">
      <w:pPr>
        <w:ind w:right="-878"/>
        <w:rPr>
          <w:b/>
          <w:bCs/>
        </w:rPr>
      </w:pPr>
      <w:r>
        <w:rPr>
          <w:b/>
          <w:bCs/>
        </w:rPr>
        <w:t>VCT</w:t>
      </w:r>
      <w:r>
        <w:tab/>
      </w:r>
      <w:r>
        <w:tab/>
        <w:t>Voluntary Counseling Test</w:t>
      </w:r>
    </w:p>
    <w:p w:rsidR="00D850E6" w:rsidRDefault="00D850E6" w:rsidP="00B36702">
      <w:pPr>
        <w:ind w:right="-878"/>
        <w:rPr>
          <w:b/>
          <w:bCs/>
        </w:rPr>
      </w:pPr>
      <w:r>
        <w:rPr>
          <w:b/>
          <w:bCs/>
        </w:rPr>
        <w:t>UNAIDS</w:t>
      </w:r>
      <w:r>
        <w:tab/>
        <w:t>United Nations Joint Programme on HIV/AIDS</w:t>
      </w:r>
    </w:p>
    <w:p w:rsidR="00D850E6" w:rsidRDefault="00D850E6" w:rsidP="00B36702">
      <w:pPr>
        <w:ind w:right="-878"/>
      </w:pPr>
      <w:r>
        <w:rPr>
          <w:b/>
          <w:bCs/>
        </w:rPr>
        <w:t>UNICEF</w:t>
      </w:r>
      <w:r>
        <w:tab/>
        <w:t>United Nations Children Fund</w:t>
      </w:r>
    </w:p>
    <w:p w:rsidR="00D850E6" w:rsidRDefault="00D850E6" w:rsidP="00B36702">
      <w:pPr>
        <w:ind w:right="-878"/>
      </w:pPr>
      <w:r>
        <w:t>URC</w:t>
      </w:r>
      <w:r>
        <w:tab/>
      </w:r>
      <w:r>
        <w:tab/>
        <w:t>University Research Corporation</w:t>
      </w:r>
    </w:p>
    <w:p w:rsidR="00D850E6" w:rsidRDefault="00D850E6" w:rsidP="00B36702">
      <w:pPr>
        <w:ind w:right="-878"/>
        <w:rPr>
          <w:b/>
          <w:bCs/>
        </w:rPr>
      </w:pPr>
      <w:r>
        <w:t>MSF</w:t>
      </w:r>
      <w:r>
        <w:tab/>
      </w:r>
      <w:r>
        <w:tab/>
        <w:t>Medicins Sans Frontieres</w:t>
      </w:r>
    </w:p>
    <w:p w:rsidR="00D850E6" w:rsidRDefault="00D850E6" w:rsidP="00B36702">
      <w:pPr>
        <w:ind w:right="-878"/>
      </w:pPr>
      <w:r>
        <w:rPr>
          <w:b/>
          <w:bCs/>
        </w:rPr>
        <w:t>WHO</w:t>
      </w:r>
      <w:r>
        <w:rPr>
          <w:b/>
          <w:bCs/>
        </w:rPr>
        <w:tab/>
      </w:r>
      <w:r>
        <w:tab/>
        <w:t>World Health Organization</w:t>
      </w:r>
    </w:p>
    <w:p w:rsidR="00D850E6" w:rsidRPr="00714341" w:rsidRDefault="00D850E6" w:rsidP="00B36702">
      <w:pPr>
        <w:ind w:right="-878"/>
        <w:rPr>
          <w:lang w:val="en-GB"/>
        </w:rPr>
      </w:pPr>
      <w:r w:rsidRPr="00714341">
        <w:rPr>
          <w:b/>
          <w:lang w:val="en-GB"/>
        </w:rPr>
        <w:t>Z</w:t>
      </w:r>
      <w:r w:rsidRPr="00714341">
        <w:rPr>
          <w:lang w:val="en-GB"/>
        </w:rPr>
        <w:tab/>
      </w:r>
      <w:r w:rsidRPr="00714341">
        <w:rPr>
          <w:lang w:val="en-GB"/>
        </w:rPr>
        <w:tab/>
        <w:t>Pyrazinamide</w:t>
      </w:r>
    </w:p>
    <w:p w:rsidR="00D850E6" w:rsidRPr="00714341" w:rsidRDefault="00D850E6" w:rsidP="00B36702">
      <w:pPr>
        <w:ind w:right="-878"/>
        <w:rPr>
          <w:lang w:val="en-GB"/>
        </w:rPr>
      </w:pPr>
      <w:r w:rsidRPr="00714341">
        <w:rPr>
          <w:b/>
          <w:bCs/>
          <w:lang w:val="en-GB"/>
        </w:rPr>
        <w:t>ZN Stain</w:t>
      </w:r>
      <w:r w:rsidRPr="00714341">
        <w:rPr>
          <w:b/>
          <w:bCs/>
          <w:lang w:val="en-GB"/>
        </w:rPr>
        <w:tab/>
      </w:r>
      <w:r w:rsidRPr="00714341">
        <w:rPr>
          <w:lang w:val="en-GB"/>
        </w:rPr>
        <w:t>Ziehl – Neelsen Stain</w:t>
      </w:r>
    </w:p>
    <w:p w:rsidR="00D850E6" w:rsidRPr="00AC3EE7" w:rsidRDefault="00D850E6" w:rsidP="00B36702">
      <w:pPr>
        <w:ind w:right="-878"/>
      </w:pPr>
      <w:bookmarkStart w:id="12" w:name="_Toc82397624"/>
      <w:r>
        <w:br w:type="page"/>
      </w:r>
      <w:bookmarkEnd w:id="12"/>
    </w:p>
    <w:p w:rsidR="00D850E6" w:rsidRPr="00AC3EE7" w:rsidRDefault="00D850E6" w:rsidP="0069562F">
      <w:pPr>
        <w:pStyle w:val="StyleHeading1Gray-50Right"/>
        <w:numPr>
          <w:ilvl w:val="0"/>
          <w:numId w:val="0"/>
        </w:numPr>
        <w:ind w:left="432" w:right="-878" w:hanging="432"/>
        <w:jc w:val="left"/>
      </w:pPr>
      <w:bookmarkStart w:id="13" w:name="_Toc317518736"/>
      <w:bookmarkStart w:id="14" w:name="_Toc318970905"/>
      <w:r>
        <w:lastRenderedPageBreak/>
        <w:t>EXECUTIVE SUMMARY</w:t>
      </w:r>
      <w:bookmarkEnd w:id="13"/>
      <w:bookmarkEnd w:id="14"/>
    </w:p>
    <w:p w:rsidR="00D850E6" w:rsidRPr="000C6994" w:rsidRDefault="00D850E6" w:rsidP="00B36702">
      <w:pPr>
        <w:pBdr>
          <w:bottom w:val="single" w:sz="4" w:space="1" w:color="auto"/>
        </w:pBdr>
        <w:ind w:right="-878"/>
      </w:pPr>
    </w:p>
    <w:p w:rsidR="00D850E6" w:rsidRDefault="00D850E6" w:rsidP="00B36702">
      <w:pPr>
        <w:ind w:right="-878"/>
      </w:pPr>
    </w:p>
    <w:p w:rsidR="00D850E6" w:rsidRPr="00315B02" w:rsidRDefault="00D850E6" w:rsidP="00B2652D">
      <w:pPr>
        <w:autoSpaceDE w:val="0"/>
        <w:autoSpaceDN w:val="0"/>
        <w:adjustRightInd w:val="0"/>
        <w:spacing w:after="100" w:line="201" w:lineRule="atLeast"/>
        <w:jc w:val="both"/>
        <w:rPr>
          <w:color w:val="000000"/>
          <w:lang w:val="en-GB"/>
        </w:rPr>
      </w:pPr>
      <w:r w:rsidRPr="00315B02">
        <w:rPr>
          <w:color w:val="000000"/>
          <w:lang w:val="en-GB"/>
        </w:rPr>
        <w:t>Tuberculosis remains a major public health problem in Swaziland. Currently the country has the highest TB incidence of 1287 per 100,000 population, and also have one of the highest HIV prevalence among incident TB cases (83%). With an HIV prevalence rate of 26% among the general population, the TB epidemic is undoubtedly being fuelled by the prevailing HIV epidemic. The National TB programme established in the 1980’s published the first edition of the National TB management guidelines in 2006.</w:t>
      </w:r>
    </w:p>
    <w:p w:rsidR="00D850E6" w:rsidRPr="00315B02" w:rsidRDefault="00D850E6" w:rsidP="00B2652D">
      <w:pPr>
        <w:autoSpaceDE w:val="0"/>
        <w:autoSpaceDN w:val="0"/>
        <w:adjustRightInd w:val="0"/>
        <w:spacing w:after="100" w:line="201" w:lineRule="atLeast"/>
        <w:jc w:val="both"/>
        <w:rPr>
          <w:color w:val="000000"/>
          <w:lang w:val="en-GB"/>
        </w:rPr>
      </w:pPr>
      <w:r w:rsidRPr="00315B02">
        <w:rPr>
          <w:color w:val="000000"/>
          <w:lang w:val="en-GB"/>
        </w:rPr>
        <w:t>The first edition facilitated the implementation of the DOTS strategy across the country specifically in standardization of laboratory diagnostic and treatment protocols for effective TB management. The increased drive by the HIV epidemic on the TB situation coupled with the emergence of MDR-TB changed the dynamics of TB control in the country, and hence the need for a revision of diagnostic and treatment policies. The second edition of the National TB Control Programme Manual seeks to address the common issues in the diagnosis and management of tuberculosis in the context of high HIV prevalence and taking cognizance of recent development in the area of new TB diagnostic tools as well as recent WHO recommended changes in treatment policies.</w:t>
      </w:r>
    </w:p>
    <w:p w:rsidR="00D850E6" w:rsidRPr="00315B02" w:rsidRDefault="00D850E6" w:rsidP="00BC1902">
      <w:pPr>
        <w:pStyle w:val="Heading2"/>
        <w:rPr>
          <w:lang w:val="en-GB"/>
        </w:rPr>
      </w:pPr>
      <w:bookmarkStart w:id="15" w:name="_Toc317518737"/>
      <w:bookmarkStart w:id="16" w:name="_Toc318970906"/>
      <w:r w:rsidRPr="00315B02">
        <w:rPr>
          <w:lang w:val="en-GB"/>
        </w:rPr>
        <w:t>Purpose of the guidelines</w:t>
      </w:r>
      <w:bookmarkEnd w:id="15"/>
      <w:bookmarkEnd w:id="16"/>
    </w:p>
    <w:p w:rsidR="00D850E6" w:rsidRPr="00315B02" w:rsidRDefault="00D850E6" w:rsidP="00B2652D">
      <w:pPr>
        <w:autoSpaceDE w:val="0"/>
        <w:autoSpaceDN w:val="0"/>
        <w:adjustRightInd w:val="0"/>
        <w:spacing w:after="100" w:line="201" w:lineRule="atLeast"/>
        <w:jc w:val="both"/>
        <w:rPr>
          <w:color w:val="000000"/>
          <w:lang w:val="en-GB"/>
        </w:rPr>
      </w:pPr>
      <w:r w:rsidRPr="00315B02">
        <w:rPr>
          <w:color w:val="000000"/>
          <w:lang w:val="en-GB"/>
        </w:rPr>
        <w:t>The principal purpose of these guidelines is to assist the various clinicians and other health care providers in both public and private sectors to optimize tuberculosis patient cure: curing patients will prevent death, relapse, acquired drug resistance, and the spread of TB in the commu</w:t>
      </w:r>
      <w:r w:rsidRPr="00315B02">
        <w:rPr>
          <w:color w:val="000000"/>
          <w:lang w:val="en-GB"/>
        </w:rPr>
        <w:softHyphen/>
        <w:t>nity in a context-specific manner and in line with current WHO recommendations. Their further purpose is to guide the national TB programme staff in ensuring adequate coordination of TB control activities in the country.</w:t>
      </w:r>
    </w:p>
    <w:p w:rsidR="00D850E6" w:rsidRPr="00315B02" w:rsidRDefault="00D850E6" w:rsidP="00BC1902">
      <w:pPr>
        <w:pStyle w:val="Heading2"/>
        <w:rPr>
          <w:lang w:val="en-GB"/>
        </w:rPr>
      </w:pPr>
      <w:bookmarkStart w:id="17" w:name="_Toc317518738"/>
      <w:bookmarkStart w:id="18" w:name="_Toc318970907"/>
      <w:r w:rsidRPr="00315B02">
        <w:rPr>
          <w:lang w:val="en-GB"/>
        </w:rPr>
        <w:t>Target audience</w:t>
      </w:r>
      <w:bookmarkEnd w:id="17"/>
      <w:bookmarkEnd w:id="18"/>
    </w:p>
    <w:p w:rsidR="00D850E6" w:rsidRPr="00315B02" w:rsidRDefault="00D850E6" w:rsidP="00B2652D">
      <w:pPr>
        <w:autoSpaceDE w:val="0"/>
        <w:autoSpaceDN w:val="0"/>
        <w:adjustRightInd w:val="0"/>
        <w:spacing w:after="100" w:line="201" w:lineRule="atLeast"/>
        <w:jc w:val="both"/>
        <w:rPr>
          <w:color w:val="000000"/>
          <w:lang w:val="en-GB"/>
        </w:rPr>
      </w:pPr>
      <w:r w:rsidRPr="00315B02">
        <w:rPr>
          <w:color w:val="000000"/>
          <w:lang w:val="en-GB"/>
        </w:rPr>
        <w:t>The primary target audience for the guidelines is the staff of NTCP, Health care professionals and other TB service providers working in public and private health care facilities at the peripheral or referral levels. It is also recommended to students undertaking pre-service training in health care training institutions.</w:t>
      </w:r>
    </w:p>
    <w:p w:rsidR="00D850E6" w:rsidRPr="00315B02" w:rsidRDefault="00D850E6" w:rsidP="00BC1902">
      <w:pPr>
        <w:pStyle w:val="Heading2"/>
        <w:rPr>
          <w:lang w:val="en-GB"/>
        </w:rPr>
      </w:pPr>
      <w:bookmarkStart w:id="19" w:name="_Toc317518739"/>
      <w:bookmarkStart w:id="20" w:name="_Toc318970908"/>
      <w:r w:rsidRPr="00315B02">
        <w:rPr>
          <w:lang w:val="en-GB"/>
        </w:rPr>
        <w:t>Scope</w:t>
      </w:r>
      <w:bookmarkEnd w:id="19"/>
      <w:bookmarkEnd w:id="20"/>
    </w:p>
    <w:p w:rsidR="00D850E6" w:rsidRPr="00315B02" w:rsidRDefault="00D850E6" w:rsidP="00B2652D">
      <w:pPr>
        <w:autoSpaceDE w:val="0"/>
        <w:autoSpaceDN w:val="0"/>
        <w:adjustRightInd w:val="0"/>
        <w:spacing w:after="100" w:line="201" w:lineRule="atLeast"/>
        <w:jc w:val="both"/>
        <w:rPr>
          <w:color w:val="000000"/>
          <w:lang w:val="en-GB"/>
        </w:rPr>
      </w:pPr>
      <w:r w:rsidRPr="00315B02">
        <w:rPr>
          <w:color w:val="000000"/>
          <w:lang w:val="en-GB"/>
        </w:rPr>
        <w:t>These guidelines address the treatment of active TB disease in adults. It includes key topics such as TB diagnosis, laboratory services, treatment of TB, monitoring treatment and patient support, paediatric TB, introduction to MDR-TB, drug procurement and supply management and in</w:t>
      </w:r>
      <w:r w:rsidRPr="00315B02">
        <w:rPr>
          <w:color w:val="000000"/>
          <w:lang w:val="en-GB"/>
        </w:rPr>
        <w:softHyphen/>
        <w:t xml:space="preserve">fection control. </w:t>
      </w:r>
    </w:p>
    <w:p w:rsidR="00D850E6" w:rsidRPr="00315B02" w:rsidRDefault="00D850E6" w:rsidP="00BC1902">
      <w:pPr>
        <w:pStyle w:val="Heading2"/>
        <w:rPr>
          <w:lang w:val="en-GB"/>
        </w:rPr>
      </w:pPr>
      <w:bookmarkStart w:id="21" w:name="_Toc317518740"/>
      <w:bookmarkStart w:id="22" w:name="_Toc318970909"/>
      <w:r w:rsidRPr="00315B02">
        <w:rPr>
          <w:lang w:val="en-GB"/>
        </w:rPr>
        <w:t>Justification for guideline update</w:t>
      </w:r>
      <w:bookmarkEnd w:id="21"/>
      <w:bookmarkEnd w:id="22"/>
      <w:r w:rsidRPr="00315B02">
        <w:rPr>
          <w:lang w:val="en-GB"/>
        </w:rPr>
        <w:t xml:space="preserve"> </w:t>
      </w:r>
    </w:p>
    <w:p w:rsidR="00D850E6" w:rsidRPr="00315B02" w:rsidRDefault="00D850E6" w:rsidP="00B2652D">
      <w:pPr>
        <w:autoSpaceDE w:val="0"/>
        <w:autoSpaceDN w:val="0"/>
        <w:adjustRightInd w:val="0"/>
        <w:spacing w:after="100" w:line="201" w:lineRule="atLeast"/>
        <w:jc w:val="both"/>
        <w:rPr>
          <w:color w:val="000000"/>
          <w:lang w:val="en-GB"/>
        </w:rPr>
      </w:pPr>
      <w:r w:rsidRPr="00315B02">
        <w:rPr>
          <w:color w:val="000000"/>
          <w:lang w:val="en-GB"/>
        </w:rPr>
        <w:t>The Stop TB Strategy’s emphasis on universal access for all persons with TB to high-quality, patient-centred treatment. However, highly in</w:t>
      </w:r>
      <w:r w:rsidRPr="00315B02">
        <w:rPr>
          <w:color w:val="000000"/>
          <w:lang w:val="en-GB"/>
        </w:rPr>
        <w:softHyphen/>
        <w:t>fectious, smear-positive patients remain the primary focus for other aspects of TB control, including contact tracing and infection control. The Patients’ Charter for TB Care specifies that all TB patients have “the right to free and equitable access to TB care, from diagnosis through treatment completion”.</w:t>
      </w:r>
    </w:p>
    <w:p w:rsidR="00D850E6" w:rsidRPr="00315B02" w:rsidRDefault="00D850E6" w:rsidP="00B2652D">
      <w:pPr>
        <w:autoSpaceDE w:val="0"/>
        <w:autoSpaceDN w:val="0"/>
        <w:adjustRightInd w:val="0"/>
        <w:spacing w:after="100" w:line="201" w:lineRule="atLeast"/>
        <w:jc w:val="both"/>
        <w:rPr>
          <w:color w:val="000000"/>
          <w:lang w:val="en-GB"/>
        </w:rPr>
      </w:pPr>
      <w:r w:rsidRPr="00315B02">
        <w:rPr>
          <w:color w:val="000000"/>
          <w:lang w:val="en-GB"/>
        </w:rPr>
        <w:t>Secondly, WHO published the fourth edition of the guidelines for National TB programme that contained major recommendations for changes in treatment categories, and emphasis on early detection of MDR-TB.</w:t>
      </w:r>
      <w:r>
        <w:rPr>
          <w:color w:val="000000"/>
          <w:lang w:val="en-GB"/>
        </w:rPr>
        <w:t xml:space="preserve"> </w:t>
      </w:r>
      <w:r w:rsidRPr="00315B02">
        <w:rPr>
          <w:color w:val="000000"/>
          <w:lang w:val="en-GB"/>
        </w:rPr>
        <w:t>For example, the Categories I–IV, which were used to prioritize patients for treatment has been abandoned in the current WHO. Guideline, and instead, to adopt standard regi</w:t>
      </w:r>
      <w:r w:rsidRPr="00315B02">
        <w:rPr>
          <w:color w:val="000000"/>
          <w:lang w:val="en-GB"/>
        </w:rPr>
        <w:softHyphen/>
        <w:t>mens recommended for each group according to the likelihood of their having drug resistance.</w:t>
      </w:r>
    </w:p>
    <w:p w:rsidR="00D850E6" w:rsidRPr="00315B02" w:rsidRDefault="00D850E6" w:rsidP="00B2652D">
      <w:pPr>
        <w:autoSpaceDE w:val="0"/>
        <w:autoSpaceDN w:val="0"/>
        <w:adjustRightInd w:val="0"/>
        <w:spacing w:after="100" w:line="201" w:lineRule="atLeast"/>
        <w:jc w:val="both"/>
        <w:rPr>
          <w:color w:val="000000"/>
          <w:lang w:val="en-GB"/>
        </w:rPr>
      </w:pPr>
      <w:r w:rsidRPr="00315B02">
        <w:rPr>
          <w:color w:val="000000"/>
          <w:lang w:val="en-GB"/>
        </w:rPr>
        <w:t xml:space="preserve">The current guidance also recommends integration of detection and treatment of both HIV infection and MDR-TB, and thus should contribute towards achievement of the Stop TB Strategy’s universal access to high-quality MDR-TB and HIV care. </w:t>
      </w:r>
    </w:p>
    <w:p w:rsidR="00D850E6" w:rsidRPr="00315B02" w:rsidRDefault="00D850E6" w:rsidP="00315B02">
      <w:pPr>
        <w:autoSpaceDE w:val="0"/>
        <w:autoSpaceDN w:val="0"/>
        <w:adjustRightInd w:val="0"/>
        <w:spacing w:after="100" w:line="201" w:lineRule="atLeast"/>
        <w:jc w:val="both"/>
        <w:rPr>
          <w:color w:val="000000"/>
          <w:lang w:val="en-GB"/>
        </w:rPr>
      </w:pPr>
      <w:r w:rsidRPr="00315B02">
        <w:rPr>
          <w:color w:val="000000"/>
          <w:lang w:val="en-GB"/>
        </w:rPr>
        <w:t>With regard to HIV detection, this edition incorporates recent WHO recommenda</w:t>
      </w:r>
      <w:r w:rsidRPr="00315B02">
        <w:rPr>
          <w:color w:val="000000"/>
          <w:lang w:val="en-GB"/>
        </w:rPr>
        <w:softHyphen/>
        <w:t>tions for provider-initiated HIV testing of all persons with diagnosed or suspected TB.</w:t>
      </w:r>
    </w:p>
    <w:p w:rsidR="00D850E6" w:rsidRPr="00315B02" w:rsidRDefault="00D850E6" w:rsidP="0067377C">
      <w:pPr>
        <w:ind w:right="-23"/>
        <w:rPr>
          <w:color w:val="000000"/>
          <w:sz w:val="20"/>
          <w:szCs w:val="20"/>
          <w:lang w:val="en-GB"/>
        </w:rPr>
      </w:pPr>
    </w:p>
    <w:p w:rsidR="00D850E6" w:rsidRPr="00315B02" w:rsidRDefault="00D850E6" w:rsidP="00BC1902">
      <w:pPr>
        <w:pStyle w:val="Heading2"/>
        <w:rPr>
          <w:lang w:val="en-GB"/>
        </w:rPr>
      </w:pPr>
      <w:bookmarkStart w:id="23" w:name="_Toc317518741"/>
      <w:bookmarkStart w:id="24" w:name="_Toc318970910"/>
      <w:r w:rsidRPr="00315B02">
        <w:rPr>
          <w:lang w:val="en-GB"/>
        </w:rPr>
        <w:t>Highlights of the new revision</w:t>
      </w:r>
      <w:bookmarkEnd w:id="23"/>
      <w:bookmarkEnd w:id="24"/>
    </w:p>
    <w:p w:rsidR="00D850E6" w:rsidRPr="00E86DA6" w:rsidRDefault="00D850E6" w:rsidP="00E86DA6">
      <w:pPr>
        <w:autoSpaceDE w:val="0"/>
        <w:autoSpaceDN w:val="0"/>
        <w:adjustRightInd w:val="0"/>
        <w:spacing w:after="100" w:line="201" w:lineRule="atLeast"/>
        <w:jc w:val="both"/>
        <w:rPr>
          <w:color w:val="000000"/>
          <w:lang w:val="en-GB"/>
        </w:rPr>
      </w:pPr>
      <w:r w:rsidRPr="00E86DA6">
        <w:rPr>
          <w:color w:val="000000"/>
          <w:lang w:val="en-GB"/>
        </w:rPr>
        <w:t>The guideline revision covered both clinical and some key programmatic areas of the National TB Control Programme operations. The current guideline has 17 chapters, the first two of which dealt with background information regarding the national context including a brief description of the health system (Chapter 1); as well as a brief description of the tuberculosis situation and the National programme organization, objectives and targets (Chapter 2).</w:t>
      </w:r>
    </w:p>
    <w:p w:rsidR="00D850E6" w:rsidRPr="00E86DA6" w:rsidRDefault="00D850E6" w:rsidP="00E86DA6">
      <w:pPr>
        <w:autoSpaceDE w:val="0"/>
        <w:autoSpaceDN w:val="0"/>
        <w:adjustRightInd w:val="0"/>
        <w:spacing w:after="100" w:line="201" w:lineRule="atLeast"/>
        <w:jc w:val="both"/>
        <w:rPr>
          <w:color w:val="000000"/>
          <w:lang w:val="en-GB"/>
        </w:rPr>
      </w:pPr>
      <w:r w:rsidRPr="00E86DA6">
        <w:rPr>
          <w:color w:val="000000"/>
          <w:lang w:val="en-GB"/>
        </w:rPr>
        <w:t>Chapter 3 to 12 dealt with TB clinical management issues ranging from case detection, diagnosis, treatment, TB/HIV co-management to MDR-TB management and Infection Control. On the other hand, chapters 13 to 17 dealt with key programmatic issues including Supervision, monitoring and evaluation; logistics and supplies; human resource development for TB control as well as Advocacy, communication and Social mobilization (ACSM) and engagement of private care providers.</w:t>
      </w:r>
    </w:p>
    <w:p w:rsidR="00D850E6" w:rsidRPr="00E86DA6" w:rsidRDefault="00D850E6" w:rsidP="00E86DA6">
      <w:pPr>
        <w:autoSpaceDE w:val="0"/>
        <w:autoSpaceDN w:val="0"/>
        <w:adjustRightInd w:val="0"/>
        <w:spacing w:after="100" w:line="201" w:lineRule="atLeast"/>
        <w:jc w:val="both"/>
        <w:rPr>
          <w:color w:val="000000"/>
          <w:lang w:val="en-GB"/>
        </w:rPr>
      </w:pPr>
      <w:r w:rsidRPr="00E86DA6">
        <w:rPr>
          <w:color w:val="000000"/>
          <w:lang w:val="en-GB"/>
        </w:rPr>
        <w:t xml:space="preserve">The key changes by chapter adopted based on the current WHO recommendations are as follows: </w:t>
      </w:r>
    </w:p>
    <w:p w:rsidR="00D850E6" w:rsidRPr="00DC26D3" w:rsidRDefault="00D850E6" w:rsidP="00DC26D3">
      <w:pPr>
        <w:pStyle w:val="NoSpacing"/>
        <w:rPr>
          <w:b/>
          <w:lang w:val="en-GB"/>
        </w:rPr>
      </w:pPr>
      <w:r w:rsidRPr="00315B02">
        <w:rPr>
          <w:lang w:val="en-GB"/>
        </w:rPr>
        <w:t xml:space="preserve"> </w:t>
      </w:r>
      <w:r w:rsidRPr="00DC26D3">
        <w:rPr>
          <w:b/>
          <w:lang w:val="en-GB"/>
        </w:rPr>
        <w:t xml:space="preserve">Chapter 3. Case finding and registration: </w:t>
      </w:r>
    </w:p>
    <w:p w:rsidR="00D850E6" w:rsidRPr="00E86DA6" w:rsidRDefault="00D850E6" w:rsidP="00DC26D3">
      <w:pPr>
        <w:ind w:right="-23"/>
        <w:rPr>
          <w:lang w:val="en-GB"/>
        </w:rPr>
      </w:pPr>
      <w:r w:rsidRPr="00E86DA6">
        <w:rPr>
          <w:lang w:val="en-GB"/>
        </w:rPr>
        <w:t>In this chapter, the issue of early TB case detection through rapid DST particularly the Xpert MTB/Rif (Gene Xpert) for all persons suspected of TB regardless of HIV status.</w:t>
      </w:r>
    </w:p>
    <w:p w:rsidR="00D850E6" w:rsidRPr="00E86DA6" w:rsidRDefault="00D850E6" w:rsidP="00E86DA6">
      <w:pPr>
        <w:pStyle w:val="NoSpacing"/>
        <w:jc w:val="both"/>
        <w:rPr>
          <w:lang w:val="en-GB"/>
        </w:rPr>
      </w:pPr>
      <w:r w:rsidRPr="00E86DA6">
        <w:rPr>
          <w:lang w:val="en-GB"/>
        </w:rPr>
        <w:t>A revision of the TB registration is included with a decision not to use severity of disease as criteria for case definition. Furthermore, the use of the “Diagnostic categories I–IV” in the first edition of the NTCP guideline has been discontinued. Instead, this second edition uses the same patient regis</w:t>
      </w:r>
      <w:r w:rsidRPr="00E86DA6">
        <w:rPr>
          <w:lang w:val="en-GB"/>
        </w:rPr>
        <w:softHyphen/>
        <w:t>tration groups used for recording and reporting, which differentiate new patients from those with prior treatment and specify reasons for retreatment.</w:t>
      </w:r>
    </w:p>
    <w:p w:rsidR="00D850E6" w:rsidRPr="00E86DA6" w:rsidRDefault="00D850E6" w:rsidP="00E86DA6">
      <w:pPr>
        <w:pStyle w:val="NoSpacing"/>
        <w:jc w:val="both"/>
        <w:rPr>
          <w:lang w:val="en-GB"/>
        </w:rPr>
      </w:pPr>
      <w:r w:rsidRPr="00E86DA6">
        <w:rPr>
          <w:lang w:val="en-GB"/>
        </w:rPr>
        <w:t xml:space="preserve">The recent WHO case definition for sputum smear-positive pulmonary TB  has been applied to a definite case of TB, so that now a patient with one positive AFB smear is considered a definite case on the grounds of an existing functional external quality assurance (EQA) system for TB bacteriology in the country. </w:t>
      </w:r>
      <w:r>
        <w:rPr>
          <w:lang w:val="en-GB"/>
        </w:rPr>
        <w:t>In addition, b</w:t>
      </w:r>
      <w:r w:rsidRPr="00E86DA6">
        <w:rPr>
          <w:lang w:val="en-GB"/>
        </w:rPr>
        <w:t>acteriology now includes culture and new methods for identification of M. tuber</w:t>
      </w:r>
      <w:r w:rsidRPr="00E86DA6">
        <w:rPr>
          <w:lang w:val="en-GB"/>
        </w:rPr>
        <w:softHyphen/>
        <w:t>culosis.</w:t>
      </w:r>
    </w:p>
    <w:p w:rsidR="00D850E6" w:rsidRPr="00E86DA6" w:rsidRDefault="00D850E6" w:rsidP="00E86DA6">
      <w:pPr>
        <w:pStyle w:val="NoSpacing"/>
        <w:jc w:val="both"/>
        <w:rPr>
          <w:lang w:val="en-GB"/>
        </w:rPr>
      </w:pPr>
      <w:r>
        <w:rPr>
          <w:lang w:val="en-GB"/>
        </w:rPr>
        <w:t>Similarly, i</w:t>
      </w:r>
      <w:r w:rsidRPr="00E86DA6">
        <w:rPr>
          <w:lang w:val="en-GB"/>
        </w:rPr>
        <w:t>n the definition for smear-negative TB, this guideline incorporates WHO policy reducing the number of specimens from three to two for screening patients sus</w:t>
      </w:r>
      <w:r w:rsidRPr="00E86DA6">
        <w:rPr>
          <w:lang w:val="en-GB"/>
        </w:rPr>
        <w:softHyphen/>
        <w:t xml:space="preserve">pected to have TB. </w:t>
      </w:r>
    </w:p>
    <w:p w:rsidR="00D850E6" w:rsidRDefault="00D850E6" w:rsidP="00E86DA6">
      <w:pPr>
        <w:pStyle w:val="NoSpacing"/>
        <w:jc w:val="both"/>
        <w:rPr>
          <w:lang w:val="en-GB"/>
        </w:rPr>
      </w:pPr>
      <w:r w:rsidRPr="00E86DA6">
        <w:rPr>
          <w:lang w:val="en-GB"/>
        </w:rPr>
        <w:t>The patient registration group “Other” no longer includes “chronic”. Instead, patients whose sputum is smear-positive at the end of (or returning from) a sec</w:t>
      </w:r>
      <w:r w:rsidRPr="00E86DA6">
        <w:rPr>
          <w:lang w:val="en-GB"/>
        </w:rPr>
        <w:softHyphen/>
        <w:t>ond or subsequent course of treatment are classified by the outcome of their most recent retreatment course: relapsed, defaulted or failed.</w:t>
      </w:r>
    </w:p>
    <w:p w:rsidR="00D850E6" w:rsidRPr="00E86DA6" w:rsidRDefault="00D850E6" w:rsidP="00E86DA6">
      <w:pPr>
        <w:pStyle w:val="NoSpacing"/>
        <w:jc w:val="both"/>
        <w:rPr>
          <w:lang w:val="en-GB"/>
        </w:rPr>
      </w:pPr>
      <w:r w:rsidRPr="00E86DA6">
        <w:rPr>
          <w:lang w:val="en-GB"/>
        </w:rPr>
        <w:t>New WHO data elements for recording and reporting, such as HIV status and MDR-TB, are also incorporated.</w:t>
      </w:r>
    </w:p>
    <w:p w:rsidR="00D850E6" w:rsidRPr="00E86DA6" w:rsidRDefault="00D850E6" w:rsidP="00E86DA6">
      <w:pPr>
        <w:pStyle w:val="NoSpacing"/>
        <w:jc w:val="both"/>
        <w:rPr>
          <w:lang w:val="en-GB"/>
        </w:rPr>
      </w:pPr>
    </w:p>
    <w:p w:rsidR="00D850E6" w:rsidRPr="00DC26D3" w:rsidRDefault="00D850E6" w:rsidP="00DC26D3">
      <w:pPr>
        <w:pStyle w:val="NoSpacing"/>
        <w:rPr>
          <w:b/>
          <w:lang w:val="en-GB"/>
        </w:rPr>
      </w:pPr>
      <w:r w:rsidRPr="00DC26D3">
        <w:rPr>
          <w:b/>
          <w:lang w:val="en-GB"/>
        </w:rPr>
        <w:t>Chapter 4. Diagnosis of TB</w:t>
      </w:r>
      <w:r>
        <w:rPr>
          <w:b/>
          <w:lang w:val="en-GB"/>
        </w:rPr>
        <w:t>:</w:t>
      </w:r>
    </w:p>
    <w:p w:rsidR="00D850E6" w:rsidRPr="00315B02" w:rsidRDefault="00D850E6" w:rsidP="00E86DA6">
      <w:pPr>
        <w:pStyle w:val="NoSpacing"/>
        <w:jc w:val="both"/>
        <w:rPr>
          <w:lang w:val="en-GB"/>
        </w:rPr>
      </w:pPr>
      <w:r>
        <w:rPr>
          <w:lang w:val="en-GB"/>
        </w:rPr>
        <w:t>This chapter introduces the a</w:t>
      </w:r>
      <w:r w:rsidRPr="00315B02">
        <w:rPr>
          <w:lang w:val="en-GB"/>
        </w:rPr>
        <w:t xml:space="preserve">doption of Xpert MTB/Rif as first initial diagnostic test for TB. It also elaborates on the optimization of the DST for rifampicin and Isoniazid using the LPA and the conventional DST using the MGIT. </w:t>
      </w:r>
      <w:r>
        <w:rPr>
          <w:lang w:val="en-GB"/>
        </w:rPr>
        <w:t xml:space="preserve">This edition also lays </w:t>
      </w:r>
      <w:r w:rsidRPr="00315B02">
        <w:rPr>
          <w:lang w:val="en-GB"/>
        </w:rPr>
        <w:t>emphasis on using the results of rapid DST to inform treatment decisions.</w:t>
      </w:r>
    </w:p>
    <w:p w:rsidR="00D850E6" w:rsidRPr="00315B02" w:rsidRDefault="00D850E6" w:rsidP="00E86DA6">
      <w:pPr>
        <w:pStyle w:val="NoSpacing"/>
        <w:jc w:val="both"/>
        <w:rPr>
          <w:lang w:val="en-GB"/>
        </w:rPr>
      </w:pPr>
      <w:r>
        <w:rPr>
          <w:lang w:val="en-GB"/>
        </w:rPr>
        <w:t>The chapter also includes the i</w:t>
      </w:r>
      <w:r w:rsidRPr="00315B02">
        <w:rPr>
          <w:lang w:val="en-GB"/>
        </w:rPr>
        <w:t xml:space="preserve">ntroduction of two diagnostic algorithms based on availability of Xpert </w:t>
      </w:r>
      <w:r>
        <w:rPr>
          <w:lang w:val="en-GB"/>
        </w:rPr>
        <w:t>MTB/Rif in the local laboratory, while</w:t>
      </w:r>
      <w:r w:rsidRPr="00315B02">
        <w:rPr>
          <w:lang w:val="en-GB"/>
        </w:rPr>
        <w:t xml:space="preserve"> </w:t>
      </w:r>
      <w:r>
        <w:rPr>
          <w:lang w:val="en-GB"/>
        </w:rPr>
        <w:t>t</w:t>
      </w:r>
      <w:r w:rsidRPr="00315B02">
        <w:rPr>
          <w:lang w:val="en-GB"/>
        </w:rPr>
        <w:t>he other diagnostic pathway starting with microscopy and LPA for positive smear cases.</w:t>
      </w:r>
    </w:p>
    <w:p w:rsidR="00D850E6" w:rsidRDefault="00D850E6" w:rsidP="00E86DA6">
      <w:pPr>
        <w:pStyle w:val="NoSpacing"/>
        <w:jc w:val="both"/>
        <w:rPr>
          <w:lang w:val="en-GB"/>
        </w:rPr>
      </w:pPr>
      <w:r>
        <w:rPr>
          <w:lang w:val="en-GB"/>
        </w:rPr>
        <w:t>The</w:t>
      </w:r>
      <w:r w:rsidRPr="00315B02">
        <w:rPr>
          <w:lang w:val="en-GB"/>
        </w:rPr>
        <w:t xml:space="preserve"> trial of broad-spectrum antibiotics is no longer recommended to be used as a diagnostic aid for smear-negative pulmonary TB in persons living with HIV.</w:t>
      </w:r>
    </w:p>
    <w:p w:rsidR="00D850E6" w:rsidRPr="00315B02" w:rsidRDefault="00D850E6" w:rsidP="00E86DA6">
      <w:pPr>
        <w:pStyle w:val="NoSpacing"/>
        <w:jc w:val="both"/>
        <w:rPr>
          <w:lang w:val="en-GB"/>
        </w:rPr>
      </w:pPr>
      <w:r>
        <w:rPr>
          <w:lang w:val="en-GB"/>
        </w:rPr>
        <w:t>A section on the non-recommendation of the use of Intef</w:t>
      </w:r>
      <w:r w:rsidR="00080CE4">
        <w:rPr>
          <w:lang w:val="en-GB"/>
        </w:rPr>
        <w:t>e</w:t>
      </w:r>
      <w:r>
        <w:rPr>
          <w:lang w:val="en-GB"/>
        </w:rPr>
        <w:t>ron Gamma Release Assay (IGRA) tests and commercial sero-diagnostic tests in Swaziland is also included in this chapter.</w:t>
      </w:r>
    </w:p>
    <w:p w:rsidR="00D850E6" w:rsidRPr="00315B02" w:rsidRDefault="00D850E6" w:rsidP="00B2652D">
      <w:pPr>
        <w:autoSpaceDE w:val="0"/>
        <w:autoSpaceDN w:val="0"/>
        <w:adjustRightInd w:val="0"/>
        <w:spacing w:after="100" w:line="201" w:lineRule="atLeast"/>
        <w:ind w:left="220" w:hanging="220"/>
        <w:jc w:val="both"/>
        <w:rPr>
          <w:color w:val="000000"/>
          <w:sz w:val="20"/>
          <w:szCs w:val="20"/>
          <w:lang w:val="en-GB"/>
        </w:rPr>
      </w:pPr>
    </w:p>
    <w:p w:rsidR="00D850E6" w:rsidRPr="00DC26D3" w:rsidRDefault="00D850E6" w:rsidP="00DC26D3">
      <w:pPr>
        <w:pStyle w:val="NoSpacing"/>
        <w:rPr>
          <w:b/>
          <w:lang w:val="en-GB"/>
        </w:rPr>
      </w:pPr>
      <w:r w:rsidRPr="00DC26D3">
        <w:rPr>
          <w:b/>
          <w:lang w:val="en-GB"/>
        </w:rPr>
        <w:t>Chapter 5. Laboratory services and QA</w:t>
      </w:r>
    </w:p>
    <w:p w:rsidR="00D850E6" w:rsidRPr="00315B02" w:rsidRDefault="00D850E6" w:rsidP="0049376D">
      <w:pPr>
        <w:pStyle w:val="NoSpacing"/>
        <w:jc w:val="both"/>
        <w:rPr>
          <w:lang w:val="en-GB"/>
        </w:rPr>
      </w:pPr>
      <w:r w:rsidRPr="00315B02">
        <w:rPr>
          <w:lang w:val="en-GB"/>
        </w:rPr>
        <w:t xml:space="preserve">This includes a description of the TB laboratory network and the recommended quality-assurance activities including external quality assessments (EQA), panel testing and blinded rechecking. The </w:t>
      </w:r>
      <w:r w:rsidRPr="00315B02">
        <w:rPr>
          <w:lang w:val="en-GB"/>
        </w:rPr>
        <w:lastRenderedPageBreak/>
        <w:t>functions of the National TB Reference laboratory (NRL) in relation to the regional and peripheral levels have been elaborated as well as collaboration with the Supra-national reference laboratory (SNRL).</w:t>
      </w:r>
    </w:p>
    <w:p w:rsidR="00D850E6" w:rsidRPr="00315B02" w:rsidRDefault="00D850E6" w:rsidP="0049376D">
      <w:pPr>
        <w:pStyle w:val="NoSpacing"/>
        <w:jc w:val="both"/>
        <w:rPr>
          <w:lang w:val="en-GB"/>
        </w:rPr>
      </w:pPr>
      <w:r w:rsidRPr="00315B02">
        <w:rPr>
          <w:lang w:val="en-GB"/>
        </w:rPr>
        <w:t xml:space="preserve">Consistent with Standard 3 of the International Standards for TB Care, culture and histopathological examination are recommended for specimens from suspected extra-pulmonary sites of TB. </w:t>
      </w:r>
      <w:r>
        <w:rPr>
          <w:lang w:val="en-GB"/>
        </w:rPr>
        <w:t>E</w:t>
      </w:r>
      <w:r w:rsidRPr="00315B02">
        <w:rPr>
          <w:lang w:val="en-GB"/>
        </w:rPr>
        <w:t xml:space="preserve">xamination of sputum and a chest radiograph are also suggested, in case patients have concomitant pulmonary involvement. </w:t>
      </w:r>
    </w:p>
    <w:p w:rsidR="00D850E6" w:rsidRPr="00315B02" w:rsidRDefault="00D850E6" w:rsidP="00B2652D">
      <w:pPr>
        <w:autoSpaceDE w:val="0"/>
        <w:autoSpaceDN w:val="0"/>
        <w:adjustRightInd w:val="0"/>
        <w:spacing w:after="40" w:line="201" w:lineRule="atLeast"/>
        <w:ind w:left="100"/>
        <w:rPr>
          <w:b/>
          <w:bCs/>
          <w:color w:val="000000"/>
          <w:sz w:val="20"/>
          <w:szCs w:val="20"/>
          <w:lang w:val="en-GB"/>
        </w:rPr>
      </w:pPr>
    </w:p>
    <w:p w:rsidR="00D850E6" w:rsidRPr="00DC26D3" w:rsidRDefault="00D850E6" w:rsidP="00DC26D3">
      <w:pPr>
        <w:pStyle w:val="NoSpacing"/>
        <w:rPr>
          <w:b/>
          <w:lang w:val="en-GB"/>
        </w:rPr>
      </w:pPr>
      <w:r w:rsidRPr="00DC26D3">
        <w:rPr>
          <w:b/>
          <w:lang w:val="en-GB"/>
        </w:rPr>
        <w:t xml:space="preserve">Chapter 6. </w:t>
      </w:r>
      <w:r>
        <w:rPr>
          <w:b/>
          <w:lang w:val="en-GB"/>
        </w:rPr>
        <w:t>Treatment of tuberculosis:</w:t>
      </w:r>
    </w:p>
    <w:p w:rsidR="00D850E6" w:rsidRPr="00315B02" w:rsidRDefault="00D850E6" w:rsidP="00DC26D3">
      <w:pPr>
        <w:pStyle w:val="NoSpacing"/>
        <w:jc w:val="both"/>
        <w:rPr>
          <w:lang w:val="en-GB"/>
        </w:rPr>
      </w:pPr>
      <w:r>
        <w:rPr>
          <w:lang w:val="en-GB"/>
        </w:rPr>
        <w:t xml:space="preserve">This chapter outlined the revised TB treatment regimens based on the new patient registration groups. In the treatment of new TB cases, </w:t>
      </w:r>
      <w:r w:rsidRPr="00315B02">
        <w:rPr>
          <w:lang w:val="en-GB"/>
        </w:rPr>
        <w:t>6 months</w:t>
      </w:r>
      <w:r>
        <w:rPr>
          <w:lang w:val="en-GB"/>
        </w:rPr>
        <w:t xml:space="preserve"> rifampicin-containing regimen has been</w:t>
      </w:r>
      <w:r w:rsidRPr="00315B02">
        <w:rPr>
          <w:lang w:val="en-GB"/>
        </w:rPr>
        <w:t xml:space="preserve"> </w:t>
      </w:r>
      <w:r>
        <w:rPr>
          <w:lang w:val="en-GB"/>
        </w:rPr>
        <w:t>mai</w:t>
      </w:r>
      <w:r w:rsidRPr="00315B02">
        <w:rPr>
          <w:lang w:val="en-GB"/>
        </w:rPr>
        <w:t>ntained</w:t>
      </w:r>
      <w:r>
        <w:rPr>
          <w:lang w:val="en-GB"/>
        </w:rPr>
        <w:t>.</w:t>
      </w:r>
      <w:r w:rsidRPr="00315B02">
        <w:rPr>
          <w:lang w:val="en-GB"/>
        </w:rPr>
        <w:t xml:space="preserve"> TB cases</w:t>
      </w:r>
      <w:r>
        <w:rPr>
          <w:lang w:val="en-GB"/>
        </w:rPr>
        <w:t>, and</w:t>
      </w:r>
      <w:r w:rsidRPr="00315B02">
        <w:rPr>
          <w:lang w:val="en-GB"/>
        </w:rPr>
        <w:t xml:space="preserve"> treatment initiation to be based on results of new rapid molecular-based tests i.e Gene Xpert and LPA.</w:t>
      </w:r>
    </w:p>
    <w:p w:rsidR="00D850E6" w:rsidRPr="00315B02" w:rsidRDefault="00D850E6" w:rsidP="00DC26D3">
      <w:pPr>
        <w:pStyle w:val="NoSpacing"/>
        <w:jc w:val="both"/>
        <w:rPr>
          <w:lang w:val="en-GB"/>
        </w:rPr>
      </w:pPr>
      <w:r>
        <w:rPr>
          <w:lang w:val="en-GB"/>
        </w:rPr>
        <w:t>For the purpose of treatment, p</w:t>
      </w:r>
      <w:r w:rsidRPr="00315B02">
        <w:rPr>
          <w:lang w:val="en-GB"/>
        </w:rPr>
        <w:t xml:space="preserve">reviously treated patients are </w:t>
      </w:r>
      <w:r>
        <w:rPr>
          <w:lang w:val="en-GB"/>
        </w:rPr>
        <w:t xml:space="preserve">now to be </w:t>
      </w:r>
      <w:r w:rsidRPr="00315B02">
        <w:rPr>
          <w:lang w:val="en-GB"/>
        </w:rPr>
        <w:t>defined by their likelihood of MDR-TB, and rec</w:t>
      </w:r>
      <w:r w:rsidRPr="00315B02">
        <w:rPr>
          <w:lang w:val="en-GB"/>
        </w:rPr>
        <w:softHyphen/>
        <w:t>ommendations for treatment regimen depend on reason for retreatment (failu</w:t>
      </w:r>
      <w:r>
        <w:rPr>
          <w:lang w:val="en-GB"/>
        </w:rPr>
        <w:t xml:space="preserve">re, versus relapse and default). </w:t>
      </w:r>
      <w:r w:rsidRPr="00315B02">
        <w:rPr>
          <w:lang w:val="en-GB"/>
        </w:rPr>
        <w:t xml:space="preserve">The </w:t>
      </w:r>
      <w:r>
        <w:rPr>
          <w:lang w:val="en-GB"/>
        </w:rPr>
        <w:t>chapter also</w:t>
      </w:r>
      <w:r w:rsidRPr="00315B02">
        <w:rPr>
          <w:lang w:val="en-GB"/>
        </w:rPr>
        <w:t xml:space="preserve"> provides for the possibility that, previously treated patients may have levels of MDR-TB that are high enough to warrant an MDR regimen while awaiting results of DST. Or they should be started on MDR-TB standardized treatment based on results of rapid DST (Gene Xpert or LPA).</w:t>
      </w:r>
    </w:p>
    <w:p w:rsidR="00D850E6" w:rsidRPr="00315B02" w:rsidRDefault="00D850E6" w:rsidP="00DC26D3">
      <w:pPr>
        <w:pStyle w:val="NoSpacing"/>
        <w:jc w:val="both"/>
      </w:pPr>
      <w:r>
        <w:t>In this chapter, the</w:t>
      </w:r>
      <w:r w:rsidRPr="00315B02">
        <w:t xml:space="preserve"> guideline </w:t>
      </w:r>
      <w:r>
        <w:t>also adopted the</w:t>
      </w:r>
      <w:r w:rsidRPr="00315B02">
        <w:t xml:space="preserve"> recommendations suggesting longer treatment for TB meningitis and for bone or joint TB.</w:t>
      </w:r>
      <w:r>
        <w:t xml:space="preserve"> And for TB in special situation e.g </w:t>
      </w:r>
      <w:r w:rsidRPr="00315B02">
        <w:t>patients with pre-existing liver disease, this edition includes regi</w:t>
      </w:r>
      <w:r w:rsidRPr="00315B02">
        <w:softHyphen/>
        <w:t xml:space="preserve">mens with one, two and no hepatotoxic drugs. A 9-month regimen of rifampicin and ethambutol is no longer included as an option. </w:t>
      </w:r>
    </w:p>
    <w:p w:rsidR="00D850E6" w:rsidRPr="00315B02" w:rsidRDefault="00D850E6" w:rsidP="00DC26D3">
      <w:pPr>
        <w:pStyle w:val="NoSpacing"/>
        <w:jc w:val="both"/>
      </w:pPr>
      <w:r>
        <w:t>Similarly, f</w:t>
      </w:r>
      <w:r w:rsidRPr="00315B02">
        <w:t>or TB patients with renal failure, this edition recommends the 6-month regimen with isoniazid, rifampicin, ethambutol and pyrazinamide, whereas the prior edi</w:t>
      </w:r>
      <w:r w:rsidRPr="00315B02">
        <w:softHyphen/>
        <w:t>tion omitted pyrazinamide. This edition recommends administering ethambutol (15 mg/kg) and pyrazinamide (25 mg/kg) three times per week. This edition now discourages the use of streptomycin in patients with renal failure; however, if it must be used, 15 mg/kg should be administered two to three times per week, with monitoring of drug levels.</w:t>
      </w:r>
    </w:p>
    <w:p w:rsidR="00D850E6" w:rsidRPr="00315B02" w:rsidRDefault="00D850E6" w:rsidP="00B2652D">
      <w:pPr>
        <w:autoSpaceDE w:val="0"/>
        <w:autoSpaceDN w:val="0"/>
        <w:adjustRightInd w:val="0"/>
        <w:spacing w:after="100" w:line="201" w:lineRule="atLeast"/>
        <w:ind w:left="220" w:hanging="220"/>
        <w:jc w:val="both"/>
        <w:rPr>
          <w:color w:val="000000"/>
          <w:sz w:val="20"/>
          <w:szCs w:val="20"/>
          <w:lang w:val="en-GB"/>
        </w:rPr>
      </w:pPr>
    </w:p>
    <w:p w:rsidR="00D850E6" w:rsidRPr="00315B02" w:rsidRDefault="00D850E6" w:rsidP="001C262D">
      <w:pPr>
        <w:autoSpaceDE w:val="0"/>
        <w:autoSpaceDN w:val="0"/>
        <w:adjustRightInd w:val="0"/>
        <w:spacing w:after="40" w:line="201" w:lineRule="atLeast"/>
        <w:ind w:left="100"/>
        <w:rPr>
          <w:color w:val="000000"/>
          <w:sz w:val="20"/>
          <w:szCs w:val="20"/>
          <w:lang w:val="en-GB"/>
        </w:rPr>
      </w:pPr>
      <w:r w:rsidRPr="00315B02">
        <w:rPr>
          <w:b/>
          <w:bCs/>
          <w:color w:val="000000"/>
          <w:sz w:val="20"/>
          <w:szCs w:val="20"/>
          <w:lang w:val="en-GB"/>
        </w:rPr>
        <w:t>Chapter 7. Patient support and DOT provision</w:t>
      </w:r>
    </w:p>
    <w:p w:rsidR="00D850E6" w:rsidRPr="00EB44C5" w:rsidRDefault="00D850E6" w:rsidP="00EB44C5">
      <w:pPr>
        <w:pStyle w:val="NoSpacing"/>
        <w:jc w:val="both"/>
        <w:rPr>
          <w:lang w:val="en-GB"/>
        </w:rPr>
      </w:pPr>
      <w:r>
        <w:rPr>
          <w:lang w:val="en-GB"/>
        </w:rPr>
        <w:t>The seventh chapter dealt with issues of treatment support provision for enhancing patient’s treatment adherence. This covers</w:t>
      </w:r>
      <w:r w:rsidRPr="00EB44C5">
        <w:rPr>
          <w:lang w:val="en-GB"/>
        </w:rPr>
        <w:t xml:space="preserve"> identification and training</w:t>
      </w:r>
      <w:r>
        <w:rPr>
          <w:lang w:val="en-GB"/>
        </w:rPr>
        <w:t xml:space="preserve"> of treatment supporters as well as provison of enablers to TB patients. </w:t>
      </w:r>
      <w:r w:rsidRPr="00EB44C5">
        <w:rPr>
          <w:lang w:val="en-GB"/>
        </w:rPr>
        <w:t xml:space="preserve">Nutritional support to TB control through the </w:t>
      </w:r>
      <w:r>
        <w:rPr>
          <w:lang w:val="en-GB"/>
        </w:rPr>
        <w:t>Food by prescription initiative as one of the main enablers has been elaborated in this chapter. The chapter concludes with measures to prevent and effectively manage treatment interruption.</w:t>
      </w:r>
    </w:p>
    <w:p w:rsidR="00D850E6" w:rsidRPr="00315B02" w:rsidRDefault="00D850E6" w:rsidP="00B2652D">
      <w:pPr>
        <w:autoSpaceDE w:val="0"/>
        <w:autoSpaceDN w:val="0"/>
        <w:adjustRightInd w:val="0"/>
        <w:spacing w:after="100" w:line="201" w:lineRule="atLeast"/>
        <w:ind w:left="220" w:hanging="220"/>
        <w:jc w:val="both"/>
        <w:rPr>
          <w:color w:val="000000"/>
          <w:sz w:val="20"/>
          <w:szCs w:val="20"/>
          <w:lang w:val="en-GB"/>
        </w:rPr>
      </w:pPr>
    </w:p>
    <w:p w:rsidR="00D850E6" w:rsidRPr="00DC26D3" w:rsidRDefault="00D850E6" w:rsidP="00DC26D3">
      <w:pPr>
        <w:pStyle w:val="NoSpacing"/>
        <w:rPr>
          <w:b/>
          <w:lang w:val="en-GB"/>
        </w:rPr>
      </w:pPr>
      <w:r w:rsidRPr="00DC26D3">
        <w:rPr>
          <w:b/>
          <w:lang w:val="en-GB"/>
        </w:rPr>
        <w:t>Chapter 8. Monitoring during treatment</w:t>
      </w:r>
      <w:r>
        <w:rPr>
          <w:b/>
          <w:lang w:val="en-GB"/>
        </w:rPr>
        <w:t>:</w:t>
      </w:r>
    </w:p>
    <w:p w:rsidR="00D850E6" w:rsidRPr="00315B02" w:rsidRDefault="00D850E6" w:rsidP="00DC26D3">
      <w:pPr>
        <w:pStyle w:val="NoSpacing"/>
        <w:jc w:val="both"/>
        <w:rPr>
          <w:lang w:val="en-GB"/>
        </w:rPr>
      </w:pPr>
      <w:r w:rsidRPr="00315B02">
        <w:rPr>
          <w:lang w:val="en-GB"/>
        </w:rPr>
        <w:t>In this chapter the performance of sputum smear microscopy at the completion of the inten</w:t>
      </w:r>
      <w:r w:rsidRPr="00315B02">
        <w:rPr>
          <w:lang w:val="en-GB"/>
        </w:rPr>
        <w:softHyphen/>
        <w:t>sive phase of treatment is reaffirmed with a recommendation to request for culture and DST if the smear result is positive. In this regard, the extension of the intensive phase for patients who have a positive sputum smear at the end of the second month has been abolished.</w:t>
      </w:r>
    </w:p>
    <w:p w:rsidR="00D850E6" w:rsidRPr="00315B02" w:rsidRDefault="00D850E6" w:rsidP="00DC26D3">
      <w:pPr>
        <w:pStyle w:val="NoSpacing"/>
        <w:jc w:val="both"/>
        <w:rPr>
          <w:lang w:val="en-GB"/>
        </w:rPr>
      </w:pPr>
      <w:r w:rsidRPr="00315B02">
        <w:rPr>
          <w:lang w:val="en-GB"/>
        </w:rPr>
        <w:t>Similarly, in previously treated patients, if the specimen obtained at the end of the intensive phase (month 3) is smear-positive, this edition recommends that sputum culture and DST be performed then, rather than waiting until the 5</w:t>
      </w:r>
      <w:r w:rsidRPr="00315B02">
        <w:rPr>
          <w:vertAlign w:val="superscript"/>
          <w:lang w:val="en-GB"/>
        </w:rPr>
        <w:t>th</w:t>
      </w:r>
      <w:r w:rsidRPr="00315B02">
        <w:rPr>
          <w:lang w:val="en-GB"/>
        </w:rPr>
        <w:t xml:space="preserve"> month. Also recommended that patients found to harbour an MDR-TB strain at any point during treatment are now </w:t>
      </w:r>
      <w:r>
        <w:rPr>
          <w:lang w:val="en-GB"/>
        </w:rPr>
        <w:t xml:space="preserve">to be </w:t>
      </w:r>
      <w:r w:rsidRPr="00315B02">
        <w:rPr>
          <w:lang w:val="en-GB"/>
        </w:rPr>
        <w:t>classified as “treatment failure”. They are re-registered and begin an MDR regimen.</w:t>
      </w:r>
    </w:p>
    <w:p w:rsidR="00D850E6" w:rsidRPr="00315B02" w:rsidRDefault="00D850E6" w:rsidP="00DC26D3">
      <w:pPr>
        <w:pStyle w:val="NoSpacing"/>
        <w:jc w:val="both"/>
        <w:rPr>
          <w:lang w:val="en-GB"/>
        </w:rPr>
      </w:pPr>
      <w:r w:rsidRPr="00315B02">
        <w:rPr>
          <w:lang w:val="en-GB"/>
        </w:rPr>
        <w:t xml:space="preserve">With respect to determination of treatment outcomes, mycobacterial Culture results has now included in the definition of cure. </w:t>
      </w:r>
    </w:p>
    <w:p w:rsidR="00D850E6" w:rsidRPr="00315B02" w:rsidRDefault="00D850E6" w:rsidP="00DC26D3">
      <w:pPr>
        <w:pStyle w:val="NoSpacing"/>
        <w:jc w:val="both"/>
        <w:rPr>
          <w:lang w:val="en-GB"/>
        </w:rPr>
      </w:pPr>
      <w:r w:rsidRPr="00315B02">
        <w:rPr>
          <w:lang w:val="en-GB"/>
        </w:rPr>
        <w:t>This chapter also includes a revised version of the symptom-based approach to side-effects of anti-TB drugs</w:t>
      </w:r>
      <w:r>
        <w:rPr>
          <w:lang w:val="en-GB"/>
        </w:rPr>
        <w:t xml:space="preserve"> including</w:t>
      </w:r>
      <w:r w:rsidRPr="00315B02">
        <w:rPr>
          <w:lang w:val="en-GB"/>
        </w:rPr>
        <w:t xml:space="preserve"> a guide to anti-TB drug challenge and re-introduction after an adverse reaction.</w:t>
      </w:r>
    </w:p>
    <w:p w:rsidR="00D850E6" w:rsidRPr="00315B02" w:rsidRDefault="00D850E6" w:rsidP="00DC26D3">
      <w:pPr>
        <w:pStyle w:val="NoSpacing"/>
        <w:jc w:val="both"/>
        <w:rPr>
          <w:lang w:val="en-GB"/>
        </w:rPr>
      </w:pPr>
      <w:r>
        <w:rPr>
          <w:lang w:val="en-GB"/>
        </w:rPr>
        <w:t>Updated</w:t>
      </w:r>
      <w:r w:rsidRPr="00315B02">
        <w:rPr>
          <w:lang w:val="en-GB"/>
        </w:rPr>
        <w:t xml:space="preserve"> information on management of treatment interruption taking into cognizance the use of new diagnostic tests</w:t>
      </w:r>
      <w:r>
        <w:rPr>
          <w:lang w:val="en-GB"/>
        </w:rPr>
        <w:t xml:space="preserve"> has also been incorporated</w:t>
      </w:r>
    </w:p>
    <w:p w:rsidR="00D850E6" w:rsidRPr="00315B02" w:rsidRDefault="00D850E6" w:rsidP="00B2652D">
      <w:pPr>
        <w:ind w:right="-878"/>
        <w:rPr>
          <w:color w:val="000000"/>
          <w:sz w:val="20"/>
          <w:szCs w:val="20"/>
          <w:lang w:val="en-GB"/>
        </w:rPr>
      </w:pPr>
    </w:p>
    <w:p w:rsidR="00D850E6" w:rsidRPr="00DC26D3" w:rsidRDefault="00D850E6" w:rsidP="00DC26D3">
      <w:pPr>
        <w:pStyle w:val="NoSpacing"/>
        <w:rPr>
          <w:b/>
          <w:lang w:val="en-GB"/>
        </w:rPr>
      </w:pPr>
      <w:r w:rsidRPr="00DC26D3">
        <w:rPr>
          <w:b/>
          <w:lang w:val="en-GB"/>
        </w:rPr>
        <w:t>Chapter 9: Management of Childhood TB</w:t>
      </w:r>
      <w:r>
        <w:rPr>
          <w:b/>
          <w:lang w:val="en-GB"/>
        </w:rPr>
        <w:t>:</w:t>
      </w:r>
    </w:p>
    <w:p w:rsidR="00D850E6" w:rsidRPr="00DC26D3" w:rsidRDefault="00D850E6" w:rsidP="00DC26D3">
      <w:pPr>
        <w:pStyle w:val="NoSpacing"/>
        <w:jc w:val="both"/>
      </w:pPr>
      <w:r w:rsidRPr="00DC26D3">
        <w:t>Update on paediatric TB treatment and HIV-TB co-management including contact investigation. The chapter provides various options to optimize bacteriological confirmation of TB in children through various specimen collection techniques like fine needle aspiration (FNA), gastric and nasopharyngeal aspirate. In addition, additional information provided with regard to management of extra-pulmonary TB based on the current WHO recommendations.</w:t>
      </w:r>
    </w:p>
    <w:p w:rsidR="00D850E6" w:rsidRPr="00DC26D3" w:rsidRDefault="00D850E6" w:rsidP="00DC26D3">
      <w:pPr>
        <w:pStyle w:val="NoSpacing"/>
        <w:jc w:val="both"/>
      </w:pPr>
      <w:r w:rsidRPr="00DC26D3">
        <w:t>The chapter also includes a section on ensuring adequate follow up of TB treatment in Children and a guide on Cortimoxazole prophylaxis.</w:t>
      </w:r>
    </w:p>
    <w:p w:rsidR="00D850E6" w:rsidRPr="00315B02" w:rsidRDefault="00D850E6" w:rsidP="00B2652D">
      <w:pPr>
        <w:ind w:right="-878"/>
        <w:rPr>
          <w:color w:val="000000"/>
          <w:sz w:val="20"/>
          <w:szCs w:val="20"/>
          <w:lang w:val="en-GB"/>
        </w:rPr>
      </w:pPr>
    </w:p>
    <w:p w:rsidR="00D850E6" w:rsidRPr="00315B02" w:rsidRDefault="00D850E6" w:rsidP="00B2652D">
      <w:pPr>
        <w:ind w:right="-878"/>
        <w:rPr>
          <w:color w:val="000000"/>
          <w:sz w:val="20"/>
          <w:szCs w:val="20"/>
          <w:lang w:val="en-GB"/>
        </w:rPr>
      </w:pPr>
    </w:p>
    <w:p w:rsidR="00D850E6" w:rsidRPr="00DC26D3" w:rsidRDefault="00D850E6" w:rsidP="00DC26D3">
      <w:pPr>
        <w:pStyle w:val="NoSpacing"/>
        <w:rPr>
          <w:b/>
        </w:rPr>
      </w:pPr>
      <w:r w:rsidRPr="00DC26D3">
        <w:rPr>
          <w:b/>
        </w:rPr>
        <w:t>Chapter 10. Co-management of HIV and active TB disease</w:t>
      </w:r>
      <w:r>
        <w:rPr>
          <w:b/>
        </w:rPr>
        <w:t>:</w:t>
      </w:r>
    </w:p>
    <w:p w:rsidR="00D850E6" w:rsidRPr="00315B02" w:rsidRDefault="00D850E6" w:rsidP="00DC26D3">
      <w:pPr>
        <w:pStyle w:val="NoSpacing"/>
        <w:jc w:val="both"/>
      </w:pPr>
      <w:r w:rsidRPr="00315B02">
        <w:t>This chapter addresses the current recommended approaches to TB/HIV co-ma</w:t>
      </w:r>
      <w:r>
        <w:t>nage</w:t>
      </w:r>
      <w:r w:rsidRPr="00315B02">
        <w:t>ment particularly with respect to early initiation of HIV positive TB patients on ART. The current WHO recommendations for antiretroviral therapy and timing of initia</w:t>
      </w:r>
      <w:r w:rsidRPr="00315B02">
        <w:softHyphen/>
        <w:t>tion are incorporated, while the Provider-initiated HIV testing for all patients with known or suspected TB has been reinforced.</w:t>
      </w:r>
      <w:r>
        <w:t xml:space="preserve"> It </w:t>
      </w:r>
      <w:r w:rsidRPr="00315B02">
        <w:t xml:space="preserve">also includes current WHO recommendations to start co-trimoxazole as soon as possible when a person living with HIV is diagnosed with TB. </w:t>
      </w:r>
    </w:p>
    <w:p w:rsidR="00D850E6" w:rsidRPr="00315B02" w:rsidRDefault="00D850E6" w:rsidP="00712118">
      <w:pPr>
        <w:rPr>
          <w:lang w:val="en-GB"/>
        </w:rPr>
      </w:pPr>
    </w:p>
    <w:p w:rsidR="00D850E6" w:rsidRPr="00DC26D3" w:rsidRDefault="00D850E6" w:rsidP="00DC26D3">
      <w:pPr>
        <w:pStyle w:val="NoSpacing"/>
        <w:rPr>
          <w:b/>
          <w:lang w:val="en-GB"/>
        </w:rPr>
      </w:pPr>
      <w:r w:rsidRPr="00DC26D3">
        <w:rPr>
          <w:b/>
          <w:lang w:val="en-GB"/>
        </w:rPr>
        <w:t>Chapter 11. Infection control</w:t>
      </w:r>
      <w:r>
        <w:rPr>
          <w:b/>
          <w:lang w:val="en-GB"/>
        </w:rPr>
        <w:t>:</w:t>
      </w:r>
    </w:p>
    <w:p w:rsidR="00D850E6" w:rsidRPr="00315B02" w:rsidRDefault="00D850E6" w:rsidP="00D966E6">
      <w:pPr>
        <w:rPr>
          <w:lang w:val="en-GB"/>
        </w:rPr>
      </w:pPr>
      <w:r w:rsidRPr="00315B02">
        <w:rPr>
          <w:lang w:val="en-GB"/>
        </w:rPr>
        <w:t>The national TB Programme has a detailed National TB Infection Control guidelines. This chapter therefore provided a synopsis of the infection control measures described in the national guidelines. For a detailed information on the infection control measures, reference should be made to the National TB Infection Control guidelines.</w:t>
      </w:r>
    </w:p>
    <w:p w:rsidR="00D850E6" w:rsidRPr="00315B02" w:rsidRDefault="00D850E6" w:rsidP="00D966E6">
      <w:pPr>
        <w:rPr>
          <w:lang w:val="en-GB"/>
        </w:rPr>
      </w:pPr>
      <w:r w:rsidRPr="00315B02">
        <w:rPr>
          <w:lang w:val="en-GB"/>
        </w:rPr>
        <w:t xml:space="preserve">  </w:t>
      </w:r>
    </w:p>
    <w:p w:rsidR="00D850E6" w:rsidRPr="00DC26D3" w:rsidRDefault="00D850E6" w:rsidP="00DC26D3">
      <w:pPr>
        <w:pStyle w:val="NoSpacing"/>
        <w:rPr>
          <w:b/>
        </w:rPr>
      </w:pPr>
      <w:r w:rsidRPr="00DC26D3">
        <w:rPr>
          <w:b/>
        </w:rPr>
        <w:t>Chapter 12. Management of drug-resistant TB</w:t>
      </w:r>
      <w:r>
        <w:rPr>
          <w:b/>
        </w:rPr>
        <w:t>:</w:t>
      </w:r>
    </w:p>
    <w:p w:rsidR="00D850E6" w:rsidRDefault="00D850E6" w:rsidP="00DC26D3">
      <w:pPr>
        <w:pStyle w:val="NoSpacing"/>
        <w:jc w:val="both"/>
      </w:pPr>
      <w:r w:rsidRPr="00DC26D3">
        <w:t>This chapter has been extensively revised to reflect recent WHO recommendations for the programmatic management of drug-resistant TB. The 2011 update on the programmatic management of DR-TB was used. It addresses MDR-TB management guidelines including the role of Xpert MTB/Rif, and dealing with MDR-TB in children. It covers regimen design for standardized MDR-TB regimen and dosages for both adults and Children. Also includes monitoring MDR-TB treatment as well as evaluation of treatment outcomes.</w:t>
      </w:r>
    </w:p>
    <w:p w:rsidR="00D850E6" w:rsidRPr="00DC26D3" w:rsidRDefault="00D850E6" w:rsidP="00DC26D3">
      <w:pPr>
        <w:pStyle w:val="NoSpacing"/>
        <w:jc w:val="both"/>
      </w:pPr>
    </w:p>
    <w:p w:rsidR="00D850E6" w:rsidRPr="00DC26D3" w:rsidRDefault="00D850E6" w:rsidP="00DC26D3">
      <w:pPr>
        <w:pStyle w:val="NoSpacing"/>
        <w:rPr>
          <w:b/>
        </w:rPr>
      </w:pPr>
      <w:r w:rsidRPr="00DC26D3">
        <w:rPr>
          <w:b/>
        </w:rPr>
        <w:t>Chapter 13. Supervision, monitoring and evaluation</w:t>
      </w:r>
      <w:r>
        <w:rPr>
          <w:b/>
        </w:rPr>
        <w:t>:</w:t>
      </w:r>
    </w:p>
    <w:p w:rsidR="00D850E6" w:rsidRPr="00DC26D3" w:rsidRDefault="00D850E6" w:rsidP="00DC26D3">
      <w:pPr>
        <w:jc w:val="both"/>
        <w:rPr>
          <w:lang w:val="en-GB"/>
        </w:rPr>
      </w:pPr>
      <w:r w:rsidRPr="00DC26D3">
        <w:rPr>
          <w:lang w:val="en-GB"/>
        </w:rPr>
        <w:t xml:space="preserve">This chapter defines supervision and distinguishes it from monitoring and evaluation. At the same time it highlights their interrelatedness. It includes recommendations on how to plan and execute an effective supervision of TB control activities. </w:t>
      </w:r>
    </w:p>
    <w:p w:rsidR="00D850E6" w:rsidRPr="00315B02" w:rsidRDefault="00D850E6" w:rsidP="00D966E6">
      <w:pPr>
        <w:rPr>
          <w:lang w:val="en-GB"/>
        </w:rPr>
      </w:pPr>
    </w:p>
    <w:p w:rsidR="00D850E6" w:rsidRPr="0049376D" w:rsidRDefault="00D850E6" w:rsidP="0049376D">
      <w:pPr>
        <w:pStyle w:val="NoSpacing"/>
        <w:rPr>
          <w:b/>
        </w:rPr>
      </w:pPr>
      <w:r w:rsidRPr="0049376D">
        <w:rPr>
          <w:b/>
        </w:rPr>
        <w:t>Chapter 1</w:t>
      </w:r>
      <w:r w:rsidR="005640AE">
        <w:rPr>
          <w:b/>
        </w:rPr>
        <w:t>4</w:t>
      </w:r>
      <w:r w:rsidRPr="0049376D">
        <w:rPr>
          <w:b/>
        </w:rPr>
        <w:t>. Advocacy, Communication and Social Mobilization (ACSM):</w:t>
      </w:r>
    </w:p>
    <w:p w:rsidR="00D850E6" w:rsidRPr="00315B02" w:rsidRDefault="00D850E6" w:rsidP="00DC26D3">
      <w:pPr>
        <w:jc w:val="both"/>
        <w:rPr>
          <w:lang w:val="en-GB"/>
        </w:rPr>
      </w:pPr>
      <w:r w:rsidRPr="00315B02">
        <w:rPr>
          <w:lang w:val="en-GB"/>
        </w:rPr>
        <w:t>The Chapter elaborates on how to effectively optimize ACSM for TB with the view to empower patients and communities using a target-specific approach. Also gives guidance on how to use ACSM to influencing the political agenda in favour of TB control, as well as developing and utilizing an effective approach to mass media advocacy.</w:t>
      </w:r>
    </w:p>
    <w:p w:rsidR="00D850E6" w:rsidRPr="00315B02" w:rsidRDefault="00D850E6" w:rsidP="002B33AB">
      <w:pPr>
        <w:rPr>
          <w:lang w:val="en-GB"/>
        </w:rPr>
      </w:pPr>
    </w:p>
    <w:p w:rsidR="00D850E6" w:rsidRPr="00315B02" w:rsidRDefault="00D850E6" w:rsidP="00DC26D3">
      <w:pPr>
        <w:jc w:val="both"/>
        <w:rPr>
          <w:lang w:val="en-GB"/>
        </w:rPr>
      </w:pPr>
    </w:p>
    <w:p w:rsidR="00D850E6" w:rsidRPr="00315B02" w:rsidRDefault="00D850E6" w:rsidP="00DC26D3">
      <w:pPr>
        <w:jc w:val="both"/>
        <w:rPr>
          <w:lang w:val="en-GB"/>
        </w:rPr>
      </w:pPr>
      <w:r w:rsidRPr="00315B02">
        <w:rPr>
          <w:lang w:val="en-GB"/>
        </w:rPr>
        <w:t>Finally, the guideline also includes a list of annexes outlining key procedure</w:t>
      </w:r>
      <w:r w:rsidR="008319A8">
        <w:rPr>
          <w:lang w:val="en-GB"/>
        </w:rPr>
        <w:t>s, standard operating procedures</w:t>
      </w:r>
      <w:r w:rsidRPr="00315B02">
        <w:rPr>
          <w:lang w:val="en-GB"/>
        </w:rPr>
        <w:t xml:space="preserve"> </w:t>
      </w:r>
      <w:r w:rsidR="008319A8">
        <w:rPr>
          <w:lang w:val="en-GB"/>
        </w:rPr>
        <w:t xml:space="preserve">on </w:t>
      </w:r>
      <w:r w:rsidR="008319A8" w:rsidRPr="00080CE4">
        <w:rPr>
          <w:lang w:val="en-GB"/>
        </w:rPr>
        <w:t xml:space="preserve">Human Resource development and </w:t>
      </w:r>
      <w:r w:rsidR="005640AE" w:rsidRPr="00080CE4">
        <w:rPr>
          <w:lang w:val="en-GB"/>
        </w:rPr>
        <w:t>Supplies and logistics management</w:t>
      </w:r>
      <w:r w:rsidR="008319A8" w:rsidRPr="00315B02">
        <w:rPr>
          <w:lang w:val="en-GB"/>
        </w:rPr>
        <w:t xml:space="preserve"> </w:t>
      </w:r>
      <w:r w:rsidRPr="00315B02">
        <w:rPr>
          <w:lang w:val="en-GB"/>
        </w:rPr>
        <w:t>and protocols as well as essential recording and reporting forms of the National TB Control Programme.</w:t>
      </w:r>
    </w:p>
    <w:p w:rsidR="00D850E6" w:rsidRDefault="00D850E6" w:rsidP="002B33AB">
      <w:pPr>
        <w:rPr>
          <w:lang w:val="en-GB"/>
        </w:rPr>
      </w:pPr>
    </w:p>
    <w:p w:rsidR="00D850E6" w:rsidRPr="002B33AB" w:rsidRDefault="00D850E6" w:rsidP="002B33AB">
      <w:pPr>
        <w:rPr>
          <w:lang w:val="en-GB"/>
        </w:rPr>
      </w:pPr>
    </w:p>
    <w:p w:rsidR="00D850E6" w:rsidRPr="00D966E6" w:rsidRDefault="00D850E6" w:rsidP="00D966E6">
      <w:pPr>
        <w:rPr>
          <w:lang w:val="en-GB"/>
        </w:rPr>
      </w:pPr>
    </w:p>
    <w:p w:rsidR="00D850E6" w:rsidRPr="000C6994" w:rsidRDefault="00D850E6" w:rsidP="00BC1902">
      <w:pPr>
        <w:pStyle w:val="StyleHeading1Gray-50Right"/>
        <w:numPr>
          <w:ilvl w:val="0"/>
          <w:numId w:val="171"/>
        </w:numPr>
        <w:pBdr>
          <w:bottom w:val="single" w:sz="4" w:space="1" w:color="auto"/>
        </w:pBdr>
        <w:ind w:right="-878"/>
        <w:jc w:val="left"/>
      </w:pPr>
      <w:bookmarkStart w:id="25" w:name="_Toc317518742"/>
      <w:bookmarkStart w:id="26" w:name="_Toc318970911"/>
      <w:r>
        <w:lastRenderedPageBreak/>
        <w:t>INTRODUCTION</w:t>
      </w:r>
      <w:bookmarkEnd w:id="25"/>
      <w:bookmarkEnd w:id="26"/>
    </w:p>
    <w:p w:rsidR="00D850E6" w:rsidRDefault="00D850E6" w:rsidP="00BE419B">
      <w:pPr>
        <w:jc w:val="both"/>
      </w:pPr>
    </w:p>
    <w:p w:rsidR="00D850E6" w:rsidRDefault="00D850E6" w:rsidP="00BC1902">
      <w:pPr>
        <w:pStyle w:val="Heading2"/>
      </w:pPr>
      <w:bookmarkStart w:id="27" w:name="_Toc317518743"/>
      <w:bookmarkStart w:id="28" w:name="_Toc318970912"/>
      <w:r>
        <w:t>The country</w:t>
      </w:r>
      <w:bookmarkEnd w:id="27"/>
      <w:bookmarkEnd w:id="28"/>
    </w:p>
    <w:p w:rsidR="00D850E6" w:rsidRPr="00504093" w:rsidRDefault="00D850E6" w:rsidP="00BE419B">
      <w:pPr>
        <w:jc w:val="both"/>
      </w:pPr>
      <w:r w:rsidRPr="00504093">
        <w:t>Swaziland is a small landlocked country situated between South Africa and Mozambique covering an area of 17,364km</w:t>
      </w:r>
      <w:r w:rsidRPr="00504093">
        <w:rPr>
          <w:vertAlign w:val="superscript"/>
        </w:rPr>
        <w:t>2</w:t>
      </w:r>
      <w:r w:rsidRPr="00504093">
        <w:t>. The country has a predominantly (77%) rural population of about 1.1 million (2006 Census) people.</w:t>
      </w:r>
    </w:p>
    <w:p w:rsidR="00D850E6" w:rsidRPr="00504093" w:rsidRDefault="00D850E6" w:rsidP="00BE419B">
      <w:pPr>
        <w:jc w:val="both"/>
      </w:pPr>
    </w:p>
    <w:p w:rsidR="00D850E6" w:rsidRDefault="00D850E6" w:rsidP="00BE419B">
      <w:pPr>
        <w:jc w:val="both"/>
      </w:pPr>
      <w:r w:rsidRPr="00504093">
        <w:t>Swaziland enjoys a tropical to a near-temperate climate along the western highlands, which rises to an altitude of over 1,800 metres above the sea level, while the low</w:t>
      </w:r>
      <w:r>
        <w:t>-</w:t>
      </w:r>
      <w:r w:rsidRPr="00504093">
        <w:t>veld areas are generally hot. The country lies in a summer rainfall region. The majority of the population consis</w:t>
      </w:r>
      <w:r>
        <w:t>ts of ethnic S</w:t>
      </w:r>
      <w:r w:rsidRPr="00504093">
        <w:t>wazis</w:t>
      </w:r>
      <w:r>
        <w:t>.</w:t>
      </w:r>
    </w:p>
    <w:p w:rsidR="00D850E6" w:rsidRPr="00504093" w:rsidRDefault="00D850E6" w:rsidP="00BE419B">
      <w:pPr>
        <w:jc w:val="both"/>
      </w:pPr>
    </w:p>
    <w:p w:rsidR="00D850E6" w:rsidRPr="00504093" w:rsidRDefault="00D850E6" w:rsidP="00BE419B">
      <w:pPr>
        <w:jc w:val="both"/>
        <w:rPr>
          <w:bCs/>
          <w:spacing w:val="-6"/>
        </w:rPr>
      </w:pPr>
      <w:r w:rsidRPr="00504093">
        <w:rPr>
          <w:spacing w:val="-6"/>
        </w:rPr>
        <w:t>With a GNI per capita income of USD 2,280, Swaziland is classified by the World Bank as a low-middle income country and therefore placed in the IBRD lending category. However, t</w:t>
      </w:r>
      <w:r w:rsidRPr="00504093">
        <w:rPr>
          <w:bCs/>
        </w:rPr>
        <w:t xml:space="preserve">he real GDP growth rate has fallen in recent years to 2.8% in 2007. However, despite this relative high per capita income, income distribution is markedly uneven (GINI index 51% according to PRSAP 2006). Life expectancy currently stands at 32 years, being 56 years in 1986, and 69% of the population living below the upper poverty line of USD 7.2 /capita/month. About </w:t>
      </w:r>
      <w:r w:rsidRPr="00504093">
        <w:rPr>
          <w:bCs/>
          <w:spacing w:val="-6"/>
        </w:rPr>
        <w:t>66% of the population lives below the poverty line (Swaziland Human Development Report, 2000) with high rural-urban disparities in access to basic services. For example, whilst 91% of the urban population has access to safe water, it is only 37% for the rural population. The per capita expenditure on health for the urban population is 3 times that for the rural population.</w:t>
      </w:r>
    </w:p>
    <w:p w:rsidR="00D850E6" w:rsidRPr="000C6994" w:rsidRDefault="00D850E6" w:rsidP="00B36702">
      <w:pPr>
        <w:ind w:right="-878"/>
        <w:rPr>
          <w:b/>
        </w:rPr>
      </w:pPr>
    </w:p>
    <w:p w:rsidR="00D850E6" w:rsidRPr="000C6994" w:rsidRDefault="00D850E6" w:rsidP="00BC1902">
      <w:pPr>
        <w:pStyle w:val="Heading2"/>
      </w:pPr>
      <w:bookmarkStart w:id="29" w:name="_Toc317518744"/>
      <w:bookmarkStart w:id="30" w:name="_Toc318970913"/>
      <w:r>
        <w:t>The health system</w:t>
      </w:r>
      <w:bookmarkEnd w:id="29"/>
      <w:bookmarkEnd w:id="30"/>
    </w:p>
    <w:p w:rsidR="00D850E6" w:rsidRDefault="00D850E6" w:rsidP="00BE419B">
      <w:pPr>
        <w:jc w:val="both"/>
        <w:rPr>
          <w:bCs/>
        </w:rPr>
      </w:pPr>
      <w:r w:rsidRPr="006F5B1E">
        <w:rPr>
          <w:spacing w:val="-6"/>
        </w:rPr>
        <w:t>The health care delivery system consists of both formal and informal sectors. The formal sector consists of both public and private service providers including NGOs, mission, industry health services and private practitioners, while the informal sector consists mainly of traditional and other complementary or alternative health care providers.</w:t>
      </w:r>
      <w:r>
        <w:rPr>
          <w:bCs/>
        </w:rPr>
        <w:t xml:space="preserve"> An estimated 45% of health facilities are operated by the public sector, </w:t>
      </w:r>
      <w:r w:rsidRPr="006F5B1E">
        <w:rPr>
          <w:bCs/>
        </w:rPr>
        <w:t>23% b</w:t>
      </w:r>
      <w:r>
        <w:rPr>
          <w:bCs/>
        </w:rPr>
        <w:t>y the private-for-profit sector</w:t>
      </w:r>
      <w:r w:rsidRPr="006F5B1E">
        <w:rPr>
          <w:bCs/>
        </w:rPr>
        <w:t xml:space="preserve">, </w:t>
      </w:r>
      <w:r>
        <w:rPr>
          <w:bCs/>
        </w:rPr>
        <w:t xml:space="preserve">while the remaining 32% are operated by private not-for-profit sector including Faith based organizations (FBOs), Non-governmental organizations (NGOs) etc (see tables below). </w:t>
      </w:r>
    </w:p>
    <w:p w:rsidR="00D850E6" w:rsidRPr="006F5B1E" w:rsidRDefault="00D850E6" w:rsidP="00BE419B"/>
    <w:p w:rsidR="00D850E6" w:rsidRPr="006F5B1E" w:rsidRDefault="00D850E6" w:rsidP="00BE419B">
      <w:pPr>
        <w:jc w:val="both"/>
      </w:pPr>
      <w:r w:rsidRPr="006F5B1E">
        <w:t>The service delivery system itself is loosely organized into a three-tier system including (i) three national (referral) and f</w:t>
      </w:r>
      <w:r>
        <w:t>ive</w:t>
      </w:r>
      <w:r w:rsidRPr="006F5B1E">
        <w:t xml:space="preserve"> regional hospitals (total some 1800 beds); (ii) Primary Health Care services, being composed of Health Centres (HCs)</w:t>
      </w:r>
      <w:r w:rsidRPr="006F5B1E">
        <w:rPr>
          <w:rStyle w:val="FootnoteReference"/>
        </w:rPr>
        <w:footnoteReference w:id="1"/>
      </w:r>
      <w:r w:rsidRPr="006F5B1E">
        <w:t>, Rural Clinics</w:t>
      </w:r>
      <w:r w:rsidRPr="006F5B1E">
        <w:rPr>
          <w:rStyle w:val="FootnoteReference"/>
        </w:rPr>
        <w:footnoteReference w:id="2"/>
      </w:r>
      <w:r w:rsidRPr="006F5B1E">
        <w:t xml:space="preserve"> and a network of outreach sites and (iii) Community Based Care, where Rural Health Moti</w:t>
      </w:r>
      <w:r>
        <w:t>vators (RHM), Traditional Birth</w:t>
      </w:r>
      <w:r w:rsidRPr="006F5B1E">
        <w:t xml:space="preserve"> Attendants (TBAs), Home Based Care (HBC) volunteers and traditional practitioners provide care, support and treatment.</w:t>
      </w:r>
    </w:p>
    <w:p w:rsidR="00D850E6" w:rsidRPr="006F5B1E" w:rsidRDefault="00D850E6" w:rsidP="00BE419B">
      <w:pPr>
        <w:rPr>
          <w:bCs/>
        </w:rPr>
      </w:pPr>
    </w:p>
    <w:p w:rsidR="00D850E6" w:rsidRDefault="00D850E6" w:rsidP="00BE419B">
      <w:pPr>
        <w:jc w:val="both"/>
        <w:rPr>
          <w:bCs/>
        </w:rPr>
      </w:pPr>
      <w:r>
        <w:rPr>
          <w:bCs/>
        </w:rPr>
        <w:t>M</w:t>
      </w:r>
      <w:r w:rsidRPr="006F5B1E">
        <w:rPr>
          <w:bCs/>
        </w:rPr>
        <w:t xml:space="preserve">ajority </w:t>
      </w:r>
      <w:r>
        <w:rPr>
          <w:bCs/>
        </w:rPr>
        <w:t>of the Swazi population (85%) live</w:t>
      </w:r>
      <w:r w:rsidRPr="006F5B1E">
        <w:rPr>
          <w:bCs/>
        </w:rPr>
        <w:t xml:space="preserve"> within a range of 8 km for a health facility. However, th</w:t>
      </w:r>
      <w:r>
        <w:rPr>
          <w:bCs/>
        </w:rPr>
        <w:t xml:space="preserve">is does not translate to equitable access in view of internal variability in the distances to facilities, transportation accessibility and the range and quality of care provided by facilities. Furthermore, this still falls short of the </w:t>
      </w:r>
      <w:r w:rsidRPr="006F5B1E">
        <w:rPr>
          <w:bCs/>
        </w:rPr>
        <w:t xml:space="preserve">5 km </w:t>
      </w:r>
      <w:r>
        <w:rPr>
          <w:bCs/>
        </w:rPr>
        <w:t>benchmark recommended by the WHO and about 20% of the population have limited or no access to health service</w:t>
      </w:r>
      <w:r w:rsidRPr="006F5B1E">
        <w:rPr>
          <w:bCs/>
        </w:rPr>
        <w:t xml:space="preserve">. </w:t>
      </w:r>
    </w:p>
    <w:p w:rsidR="00D850E6" w:rsidRDefault="00D850E6" w:rsidP="00BE419B">
      <w:pPr>
        <w:jc w:val="both"/>
        <w:rPr>
          <w:bCs/>
        </w:rPr>
      </w:pPr>
    </w:p>
    <w:p w:rsidR="00D850E6" w:rsidRPr="006F5B1E" w:rsidRDefault="00D850E6" w:rsidP="00BE419B">
      <w:pPr>
        <w:rPr>
          <w:b/>
        </w:rPr>
      </w:pPr>
      <w:r w:rsidRPr="006F5B1E">
        <w:rPr>
          <w:b/>
        </w:rPr>
        <w:t>Table . Distribution of hospitals, Health Centres and Clinics by region</w:t>
      </w:r>
    </w:p>
    <w:p w:rsidR="00D850E6" w:rsidRPr="006F5B1E" w:rsidRDefault="00D850E6" w:rsidP="00BE419B"/>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50"/>
        <w:gridCol w:w="1338"/>
        <w:gridCol w:w="1254"/>
        <w:gridCol w:w="1189"/>
        <w:gridCol w:w="1157"/>
        <w:gridCol w:w="981"/>
      </w:tblGrid>
      <w:tr w:rsidR="00D850E6" w:rsidRPr="008F671C" w:rsidTr="00BE419B">
        <w:tc>
          <w:tcPr>
            <w:tcW w:w="1462" w:type="dxa"/>
          </w:tcPr>
          <w:p w:rsidR="00D850E6" w:rsidRPr="008F671C" w:rsidRDefault="00D850E6" w:rsidP="00BE419B">
            <w:pPr>
              <w:tabs>
                <w:tab w:val="center" w:pos="4320"/>
                <w:tab w:val="right" w:pos="8640"/>
              </w:tabs>
              <w:rPr>
                <w:b/>
                <w:sz w:val="20"/>
                <w:szCs w:val="20"/>
              </w:rPr>
            </w:pPr>
            <w:r w:rsidRPr="008F671C">
              <w:rPr>
                <w:b/>
                <w:sz w:val="20"/>
                <w:szCs w:val="20"/>
              </w:rPr>
              <w:t>REGIONS</w:t>
            </w:r>
          </w:p>
        </w:tc>
        <w:tc>
          <w:tcPr>
            <w:tcW w:w="1506" w:type="dxa"/>
          </w:tcPr>
          <w:p w:rsidR="00D850E6" w:rsidRPr="008F671C" w:rsidRDefault="00D850E6" w:rsidP="00BE419B">
            <w:pPr>
              <w:tabs>
                <w:tab w:val="center" w:pos="4320"/>
                <w:tab w:val="right" w:pos="8640"/>
              </w:tabs>
              <w:rPr>
                <w:b/>
                <w:sz w:val="20"/>
                <w:szCs w:val="20"/>
              </w:rPr>
            </w:pPr>
            <w:r w:rsidRPr="008F671C">
              <w:rPr>
                <w:b/>
                <w:sz w:val="20"/>
                <w:szCs w:val="20"/>
              </w:rPr>
              <w:t>POPULATION</w:t>
            </w:r>
          </w:p>
        </w:tc>
        <w:tc>
          <w:tcPr>
            <w:tcW w:w="1343" w:type="dxa"/>
          </w:tcPr>
          <w:p w:rsidR="00D850E6" w:rsidRPr="008F671C" w:rsidRDefault="00D850E6" w:rsidP="00BE419B">
            <w:pPr>
              <w:tabs>
                <w:tab w:val="center" w:pos="4320"/>
                <w:tab w:val="right" w:pos="8640"/>
              </w:tabs>
              <w:rPr>
                <w:b/>
                <w:sz w:val="20"/>
                <w:szCs w:val="20"/>
              </w:rPr>
            </w:pPr>
            <w:r w:rsidRPr="008F671C">
              <w:rPr>
                <w:b/>
                <w:sz w:val="20"/>
                <w:szCs w:val="20"/>
              </w:rPr>
              <w:t>GENERAL HOSPITAL</w:t>
            </w:r>
          </w:p>
        </w:tc>
        <w:tc>
          <w:tcPr>
            <w:tcW w:w="1260" w:type="dxa"/>
          </w:tcPr>
          <w:p w:rsidR="00D850E6" w:rsidRPr="008F671C" w:rsidRDefault="00D850E6" w:rsidP="00BE419B">
            <w:pPr>
              <w:tabs>
                <w:tab w:val="center" w:pos="4320"/>
                <w:tab w:val="right" w:pos="8640"/>
              </w:tabs>
              <w:rPr>
                <w:b/>
                <w:sz w:val="20"/>
                <w:szCs w:val="20"/>
              </w:rPr>
            </w:pPr>
            <w:r w:rsidRPr="008F671C">
              <w:rPr>
                <w:b/>
                <w:sz w:val="20"/>
                <w:szCs w:val="20"/>
              </w:rPr>
              <w:t>HEALTH CENTRES</w:t>
            </w:r>
          </w:p>
        </w:tc>
        <w:tc>
          <w:tcPr>
            <w:tcW w:w="1197" w:type="dxa"/>
          </w:tcPr>
          <w:p w:rsidR="00D850E6" w:rsidRPr="008F671C" w:rsidRDefault="00D850E6" w:rsidP="00BE419B">
            <w:pPr>
              <w:tabs>
                <w:tab w:val="center" w:pos="4320"/>
                <w:tab w:val="right" w:pos="8640"/>
              </w:tabs>
              <w:rPr>
                <w:b/>
                <w:sz w:val="20"/>
                <w:szCs w:val="20"/>
              </w:rPr>
            </w:pPr>
            <w:r w:rsidRPr="008F671C">
              <w:rPr>
                <w:b/>
                <w:sz w:val="20"/>
                <w:szCs w:val="20"/>
              </w:rPr>
              <w:t>CLINICS</w:t>
            </w:r>
          </w:p>
          <w:p w:rsidR="00D850E6" w:rsidRPr="008F671C" w:rsidRDefault="00D850E6" w:rsidP="00BE419B">
            <w:pPr>
              <w:tabs>
                <w:tab w:val="center" w:pos="4320"/>
                <w:tab w:val="right" w:pos="8640"/>
              </w:tabs>
              <w:rPr>
                <w:b/>
                <w:sz w:val="20"/>
                <w:szCs w:val="20"/>
              </w:rPr>
            </w:pPr>
            <w:r w:rsidRPr="008F671C">
              <w:rPr>
                <w:b/>
                <w:sz w:val="20"/>
                <w:szCs w:val="20"/>
              </w:rPr>
              <w:t>Type A/B</w:t>
            </w:r>
          </w:p>
        </w:tc>
        <w:tc>
          <w:tcPr>
            <w:tcW w:w="1172" w:type="dxa"/>
          </w:tcPr>
          <w:p w:rsidR="00D850E6" w:rsidRPr="008F671C" w:rsidRDefault="00D850E6" w:rsidP="00BE419B">
            <w:pPr>
              <w:tabs>
                <w:tab w:val="center" w:pos="4320"/>
                <w:tab w:val="right" w:pos="8640"/>
              </w:tabs>
              <w:rPr>
                <w:b/>
                <w:sz w:val="20"/>
                <w:szCs w:val="20"/>
              </w:rPr>
            </w:pPr>
            <w:r w:rsidRPr="008F671C">
              <w:rPr>
                <w:b/>
                <w:sz w:val="20"/>
                <w:szCs w:val="20"/>
              </w:rPr>
              <w:t>TOTAL NO OF HF</w:t>
            </w:r>
          </w:p>
        </w:tc>
        <w:tc>
          <w:tcPr>
            <w:tcW w:w="988" w:type="dxa"/>
          </w:tcPr>
          <w:p w:rsidR="00D850E6" w:rsidRPr="008F671C" w:rsidRDefault="00D850E6" w:rsidP="00BE419B">
            <w:pPr>
              <w:tabs>
                <w:tab w:val="center" w:pos="4320"/>
                <w:tab w:val="right" w:pos="8640"/>
              </w:tabs>
              <w:rPr>
                <w:b/>
                <w:sz w:val="20"/>
                <w:szCs w:val="20"/>
              </w:rPr>
            </w:pPr>
            <w:r w:rsidRPr="008F671C">
              <w:rPr>
                <w:b/>
                <w:sz w:val="20"/>
                <w:szCs w:val="20"/>
              </w:rPr>
              <w:t>HF/</w:t>
            </w:r>
          </w:p>
          <w:p w:rsidR="00D850E6" w:rsidRPr="008F671C" w:rsidRDefault="00D850E6" w:rsidP="00BE419B">
            <w:pPr>
              <w:tabs>
                <w:tab w:val="center" w:pos="4320"/>
                <w:tab w:val="right" w:pos="8640"/>
              </w:tabs>
              <w:rPr>
                <w:b/>
                <w:sz w:val="20"/>
                <w:szCs w:val="20"/>
              </w:rPr>
            </w:pPr>
            <w:r w:rsidRPr="008F671C">
              <w:rPr>
                <w:b/>
                <w:sz w:val="20"/>
                <w:szCs w:val="20"/>
              </w:rPr>
              <w:t>100.000</w:t>
            </w:r>
          </w:p>
        </w:tc>
      </w:tr>
      <w:tr w:rsidR="00D850E6" w:rsidRPr="008F671C" w:rsidTr="00BE419B">
        <w:tc>
          <w:tcPr>
            <w:tcW w:w="1462" w:type="dxa"/>
          </w:tcPr>
          <w:p w:rsidR="00D850E6" w:rsidRPr="008F671C" w:rsidRDefault="00D850E6" w:rsidP="00BE419B">
            <w:pPr>
              <w:tabs>
                <w:tab w:val="center" w:pos="4320"/>
                <w:tab w:val="right" w:pos="8640"/>
              </w:tabs>
              <w:rPr>
                <w:sz w:val="20"/>
                <w:szCs w:val="20"/>
              </w:rPr>
            </w:pPr>
            <w:r w:rsidRPr="008F671C">
              <w:rPr>
                <w:sz w:val="20"/>
                <w:szCs w:val="20"/>
              </w:rPr>
              <w:t>HHOHHO</w:t>
            </w:r>
          </w:p>
        </w:tc>
        <w:tc>
          <w:tcPr>
            <w:tcW w:w="1506" w:type="dxa"/>
          </w:tcPr>
          <w:p w:rsidR="00D850E6" w:rsidRPr="008F671C" w:rsidRDefault="00D850E6" w:rsidP="00BE419B">
            <w:pPr>
              <w:tabs>
                <w:tab w:val="center" w:pos="4320"/>
                <w:tab w:val="right" w:pos="8640"/>
              </w:tabs>
              <w:rPr>
                <w:sz w:val="20"/>
                <w:szCs w:val="20"/>
              </w:rPr>
            </w:pPr>
            <w:r w:rsidRPr="008F671C">
              <w:rPr>
                <w:sz w:val="20"/>
                <w:szCs w:val="20"/>
              </w:rPr>
              <w:t>282.734</w:t>
            </w:r>
          </w:p>
        </w:tc>
        <w:tc>
          <w:tcPr>
            <w:tcW w:w="1343" w:type="dxa"/>
          </w:tcPr>
          <w:p w:rsidR="00D850E6" w:rsidRPr="008F671C" w:rsidRDefault="00D850E6" w:rsidP="00BE419B">
            <w:pPr>
              <w:tabs>
                <w:tab w:val="center" w:pos="4320"/>
                <w:tab w:val="right" w:pos="8640"/>
              </w:tabs>
              <w:rPr>
                <w:sz w:val="20"/>
                <w:szCs w:val="20"/>
              </w:rPr>
            </w:pPr>
            <w:r w:rsidRPr="008F671C">
              <w:rPr>
                <w:sz w:val="20"/>
                <w:szCs w:val="20"/>
              </w:rPr>
              <w:t>2</w:t>
            </w:r>
          </w:p>
        </w:tc>
        <w:tc>
          <w:tcPr>
            <w:tcW w:w="1260" w:type="dxa"/>
          </w:tcPr>
          <w:p w:rsidR="00D850E6" w:rsidRPr="008F671C" w:rsidRDefault="00D850E6" w:rsidP="00BE419B">
            <w:pPr>
              <w:tabs>
                <w:tab w:val="center" w:pos="4320"/>
                <w:tab w:val="right" w:pos="8640"/>
              </w:tabs>
              <w:rPr>
                <w:sz w:val="20"/>
                <w:szCs w:val="20"/>
              </w:rPr>
            </w:pPr>
            <w:r w:rsidRPr="008F671C">
              <w:rPr>
                <w:sz w:val="20"/>
                <w:szCs w:val="20"/>
              </w:rPr>
              <w:t>2</w:t>
            </w:r>
          </w:p>
        </w:tc>
        <w:tc>
          <w:tcPr>
            <w:tcW w:w="1197" w:type="dxa"/>
          </w:tcPr>
          <w:p w:rsidR="00D850E6" w:rsidRPr="008F671C" w:rsidRDefault="00D850E6" w:rsidP="00BE419B">
            <w:pPr>
              <w:tabs>
                <w:tab w:val="center" w:pos="4320"/>
                <w:tab w:val="right" w:pos="8640"/>
              </w:tabs>
              <w:rPr>
                <w:sz w:val="20"/>
                <w:szCs w:val="20"/>
              </w:rPr>
            </w:pPr>
            <w:r w:rsidRPr="008F671C">
              <w:rPr>
                <w:sz w:val="20"/>
                <w:szCs w:val="20"/>
              </w:rPr>
              <w:t>62</w:t>
            </w:r>
          </w:p>
        </w:tc>
        <w:tc>
          <w:tcPr>
            <w:tcW w:w="1172" w:type="dxa"/>
          </w:tcPr>
          <w:p w:rsidR="00D850E6" w:rsidRPr="008F671C" w:rsidRDefault="00D850E6" w:rsidP="00BE419B">
            <w:pPr>
              <w:tabs>
                <w:tab w:val="center" w:pos="4320"/>
                <w:tab w:val="right" w:pos="8640"/>
              </w:tabs>
              <w:rPr>
                <w:sz w:val="20"/>
                <w:szCs w:val="20"/>
              </w:rPr>
            </w:pPr>
            <w:r w:rsidRPr="008F671C">
              <w:rPr>
                <w:sz w:val="20"/>
                <w:szCs w:val="20"/>
              </w:rPr>
              <w:t>64</w:t>
            </w:r>
          </w:p>
        </w:tc>
        <w:tc>
          <w:tcPr>
            <w:tcW w:w="988" w:type="dxa"/>
          </w:tcPr>
          <w:p w:rsidR="00D850E6" w:rsidRPr="008F671C" w:rsidRDefault="00D850E6" w:rsidP="00BE419B">
            <w:pPr>
              <w:tabs>
                <w:tab w:val="center" w:pos="4320"/>
                <w:tab w:val="right" w:pos="8640"/>
              </w:tabs>
              <w:rPr>
                <w:sz w:val="20"/>
                <w:szCs w:val="20"/>
              </w:rPr>
            </w:pPr>
            <w:r w:rsidRPr="008F671C">
              <w:rPr>
                <w:sz w:val="20"/>
                <w:szCs w:val="20"/>
              </w:rPr>
              <w:t>22.6</w:t>
            </w:r>
          </w:p>
        </w:tc>
      </w:tr>
      <w:tr w:rsidR="00D850E6" w:rsidRPr="008F671C" w:rsidTr="00BE419B">
        <w:tc>
          <w:tcPr>
            <w:tcW w:w="1462" w:type="dxa"/>
          </w:tcPr>
          <w:p w:rsidR="00D850E6" w:rsidRPr="008F671C" w:rsidRDefault="00D850E6" w:rsidP="00BE419B">
            <w:pPr>
              <w:tabs>
                <w:tab w:val="center" w:pos="4320"/>
                <w:tab w:val="right" w:pos="8640"/>
              </w:tabs>
              <w:rPr>
                <w:sz w:val="20"/>
                <w:szCs w:val="20"/>
              </w:rPr>
            </w:pPr>
            <w:r w:rsidRPr="008F671C">
              <w:rPr>
                <w:sz w:val="20"/>
                <w:szCs w:val="20"/>
              </w:rPr>
              <w:t>LUBOMBO</w:t>
            </w:r>
          </w:p>
        </w:tc>
        <w:tc>
          <w:tcPr>
            <w:tcW w:w="1506" w:type="dxa"/>
          </w:tcPr>
          <w:p w:rsidR="00D850E6" w:rsidRPr="008F671C" w:rsidRDefault="00D850E6" w:rsidP="00BE419B">
            <w:pPr>
              <w:tabs>
                <w:tab w:val="center" w:pos="4320"/>
                <w:tab w:val="right" w:pos="8640"/>
              </w:tabs>
              <w:rPr>
                <w:sz w:val="20"/>
                <w:szCs w:val="20"/>
              </w:rPr>
            </w:pPr>
            <w:r w:rsidRPr="008F671C">
              <w:rPr>
                <w:sz w:val="20"/>
                <w:szCs w:val="20"/>
              </w:rPr>
              <w:t>207.731</w:t>
            </w:r>
          </w:p>
        </w:tc>
        <w:tc>
          <w:tcPr>
            <w:tcW w:w="1343" w:type="dxa"/>
          </w:tcPr>
          <w:p w:rsidR="00D850E6" w:rsidRPr="008F671C" w:rsidRDefault="00D850E6" w:rsidP="00BE419B">
            <w:pPr>
              <w:tabs>
                <w:tab w:val="center" w:pos="4320"/>
                <w:tab w:val="right" w:pos="8640"/>
              </w:tabs>
              <w:rPr>
                <w:sz w:val="20"/>
                <w:szCs w:val="20"/>
              </w:rPr>
            </w:pPr>
            <w:r w:rsidRPr="008F671C">
              <w:rPr>
                <w:sz w:val="20"/>
                <w:szCs w:val="20"/>
              </w:rPr>
              <w:t>1</w:t>
            </w:r>
          </w:p>
        </w:tc>
        <w:tc>
          <w:tcPr>
            <w:tcW w:w="1260" w:type="dxa"/>
          </w:tcPr>
          <w:p w:rsidR="00D850E6" w:rsidRPr="008F671C" w:rsidRDefault="00D850E6" w:rsidP="00BE419B">
            <w:pPr>
              <w:tabs>
                <w:tab w:val="center" w:pos="4320"/>
                <w:tab w:val="right" w:pos="8640"/>
              </w:tabs>
              <w:rPr>
                <w:sz w:val="20"/>
                <w:szCs w:val="20"/>
              </w:rPr>
            </w:pPr>
            <w:r w:rsidRPr="008F671C">
              <w:rPr>
                <w:sz w:val="20"/>
                <w:szCs w:val="20"/>
              </w:rPr>
              <w:t>2</w:t>
            </w:r>
          </w:p>
        </w:tc>
        <w:tc>
          <w:tcPr>
            <w:tcW w:w="1197" w:type="dxa"/>
          </w:tcPr>
          <w:p w:rsidR="00D850E6" w:rsidRPr="008F671C" w:rsidRDefault="00D850E6" w:rsidP="00BE419B">
            <w:pPr>
              <w:tabs>
                <w:tab w:val="center" w:pos="4320"/>
                <w:tab w:val="right" w:pos="8640"/>
              </w:tabs>
              <w:rPr>
                <w:sz w:val="20"/>
                <w:szCs w:val="20"/>
              </w:rPr>
            </w:pPr>
            <w:r w:rsidRPr="008F671C">
              <w:rPr>
                <w:sz w:val="20"/>
                <w:szCs w:val="20"/>
              </w:rPr>
              <w:t>43</w:t>
            </w:r>
          </w:p>
        </w:tc>
        <w:tc>
          <w:tcPr>
            <w:tcW w:w="1172" w:type="dxa"/>
          </w:tcPr>
          <w:p w:rsidR="00D850E6" w:rsidRPr="008F671C" w:rsidRDefault="00D850E6" w:rsidP="00BE419B">
            <w:pPr>
              <w:tabs>
                <w:tab w:val="center" w:pos="4320"/>
                <w:tab w:val="right" w:pos="8640"/>
              </w:tabs>
              <w:rPr>
                <w:sz w:val="20"/>
                <w:szCs w:val="20"/>
              </w:rPr>
            </w:pPr>
            <w:r w:rsidRPr="008F671C">
              <w:rPr>
                <w:sz w:val="20"/>
                <w:szCs w:val="20"/>
              </w:rPr>
              <w:t>45</w:t>
            </w:r>
          </w:p>
        </w:tc>
        <w:tc>
          <w:tcPr>
            <w:tcW w:w="988" w:type="dxa"/>
          </w:tcPr>
          <w:p w:rsidR="00D850E6" w:rsidRPr="008F671C" w:rsidRDefault="00D850E6" w:rsidP="00BE419B">
            <w:pPr>
              <w:tabs>
                <w:tab w:val="center" w:pos="4320"/>
                <w:tab w:val="right" w:pos="8640"/>
              </w:tabs>
              <w:rPr>
                <w:sz w:val="20"/>
                <w:szCs w:val="20"/>
              </w:rPr>
            </w:pPr>
            <w:r w:rsidRPr="008F671C">
              <w:rPr>
                <w:sz w:val="20"/>
                <w:szCs w:val="20"/>
              </w:rPr>
              <w:t>21.7</w:t>
            </w:r>
          </w:p>
        </w:tc>
      </w:tr>
      <w:tr w:rsidR="00D850E6" w:rsidRPr="008F671C" w:rsidTr="00BE419B">
        <w:tc>
          <w:tcPr>
            <w:tcW w:w="1462" w:type="dxa"/>
          </w:tcPr>
          <w:p w:rsidR="00D850E6" w:rsidRPr="008F671C" w:rsidRDefault="00D850E6" w:rsidP="00BE419B">
            <w:pPr>
              <w:tabs>
                <w:tab w:val="center" w:pos="4320"/>
                <w:tab w:val="right" w:pos="8640"/>
              </w:tabs>
              <w:rPr>
                <w:sz w:val="20"/>
                <w:szCs w:val="20"/>
              </w:rPr>
            </w:pPr>
            <w:r w:rsidRPr="008F671C">
              <w:rPr>
                <w:sz w:val="20"/>
                <w:szCs w:val="20"/>
              </w:rPr>
              <w:t>MANZINI</w:t>
            </w:r>
          </w:p>
        </w:tc>
        <w:tc>
          <w:tcPr>
            <w:tcW w:w="1506" w:type="dxa"/>
          </w:tcPr>
          <w:p w:rsidR="00D850E6" w:rsidRPr="008F671C" w:rsidRDefault="00D850E6" w:rsidP="00BE419B">
            <w:pPr>
              <w:tabs>
                <w:tab w:val="center" w:pos="4320"/>
                <w:tab w:val="right" w:pos="8640"/>
              </w:tabs>
              <w:rPr>
                <w:sz w:val="20"/>
                <w:szCs w:val="20"/>
              </w:rPr>
            </w:pPr>
            <w:r w:rsidRPr="008F671C">
              <w:rPr>
                <w:sz w:val="20"/>
                <w:szCs w:val="20"/>
              </w:rPr>
              <w:t>319.530</w:t>
            </w:r>
          </w:p>
        </w:tc>
        <w:tc>
          <w:tcPr>
            <w:tcW w:w="1343" w:type="dxa"/>
          </w:tcPr>
          <w:p w:rsidR="00D850E6" w:rsidRPr="008F671C" w:rsidRDefault="00D850E6" w:rsidP="00BE419B">
            <w:pPr>
              <w:tabs>
                <w:tab w:val="center" w:pos="4320"/>
                <w:tab w:val="right" w:pos="8640"/>
              </w:tabs>
              <w:rPr>
                <w:sz w:val="20"/>
                <w:szCs w:val="20"/>
              </w:rPr>
            </w:pPr>
            <w:r w:rsidRPr="008F671C">
              <w:rPr>
                <w:sz w:val="20"/>
                <w:szCs w:val="20"/>
              </w:rPr>
              <w:t>2</w:t>
            </w:r>
          </w:p>
        </w:tc>
        <w:tc>
          <w:tcPr>
            <w:tcW w:w="1260" w:type="dxa"/>
          </w:tcPr>
          <w:p w:rsidR="00D850E6" w:rsidRPr="008F671C" w:rsidRDefault="00D850E6" w:rsidP="00BE419B">
            <w:pPr>
              <w:tabs>
                <w:tab w:val="center" w:pos="4320"/>
                <w:tab w:val="right" w:pos="8640"/>
              </w:tabs>
              <w:rPr>
                <w:sz w:val="20"/>
                <w:szCs w:val="20"/>
              </w:rPr>
            </w:pPr>
            <w:r w:rsidRPr="008F671C">
              <w:rPr>
                <w:sz w:val="20"/>
                <w:szCs w:val="20"/>
              </w:rPr>
              <w:t>0</w:t>
            </w:r>
          </w:p>
        </w:tc>
        <w:tc>
          <w:tcPr>
            <w:tcW w:w="1197" w:type="dxa"/>
          </w:tcPr>
          <w:p w:rsidR="00D850E6" w:rsidRPr="008F671C" w:rsidRDefault="00D850E6" w:rsidP="00BE419B">
            <w:pPr>
              <w:tabs>
                <w:tab w:val="center" w:pos="4320"/>
                <w:tab w:val="right" w:pos="8640"/>
              </w:tabs>
              <w:rPr>
                <w:sz w:val="20"/>
                <w:szCs w:val="20"/>
              </w:rPr>
            </w:pPr>
            <w:r w:rsidRPr="008F671C">
              <w:rPr>
                <w:sz w:val="20"/>
                <w:szCs w:val="20"/>
              </w:rPr>
              <w:t>80</w:t>
            </w:r>
          </w:p>
        </w:tc>
        <w:tc>
          <w:tcPr>
            <w:tcW w:w="1172" w:type="dxa"/>
          </w:tcPr>
          <w:p w:rsidR="00D850E6" w:rsidRPr="008F671C" w:rsidRDefault="00D850E6" w:rsidP="00BE419B">
            <w:pPr>
              <w:tabs>
                <w:tab w:val="center" w:pos="4320"/>
                <w:tab w:val="right" w:pos="8640"/>
              </w:tabs>
              <w:rPr>
                <w:sz w:val="20"/>
                <w:szCs w:val="20"/>
              </w:rPr>
            </w:pPr>
            <w:r w:rsidRPr="008F671C">
              <w:rPr>
                <w:sz w:val="20"/>
                <w:szCs w:val="20"/>
              </w:rPr>
              <w:t>80</w:t>
            </w:r>
          </w:p>
        </w:tc>
        <w:tc>
          <w:tcPr>
            <w:tcW w:w="988" w:type="dxa"/>
          </w:tcPr>
          <w:p w:rsidR="00D850E6" w:rsidRPr="008F671C" w:rsidRDefault="00D850E6" w:rsidP="00BE419B">
            <w:pPr>
              <w:tabs>
                <w:tab w:val="center" w:pos="4320"/>
                <w:tab w:val="right" w:pos="8640"/>
              </w:tabs>
              <w:rPr>
                <w:sz w:val="20"/>
                <w:szCs w:val="20"/>
              </w:rPr>
            </w:pPr>
            <w:r w:rsidRPr="008F671C">
              <w:rPr>
                <w:sz w:val="20"/>
                <w:szCs w:val="20"/>
              </w:rPr>
              <w:t>25.0</w:t>
            </w:r>
          </w:p>
        </w:tc>
      </w:tr>
      <w:tr w:rsidR="00D850E6" w:rsidRPr="008F671C" w:rsidTr="00BE419B">
        <w:tc>
          <w:tcPr>
            <w:tcW w:w="1462" w:type="dxa"/>
          </w:tcPr>
          <w:p w:rsidR="00D850E6" w:rsidRPr="008F671C" w:rsidRDefault="00D850E6" w:rsidP="00BE419B">
            <w:pPr>
              <w:tabs>
                <w:tab w:val="center" w:pos="4320"/>
                <w:tab w:val="right" w:pos="8640"/>
              </w:tabs>
              <w:rPr>
                <w:sz w:val="20"/>
                <w:szCs w:val="20"/>
              </w:rPr>
            </w:pPr>
            <w:r w:rsidRPr="008F671C">
              <w:rPr>
                <w:sz w:val="20"/>
                <w:szCs w:val="20"/>
              </w:rPr>
              <w:lastRenderedPageBreak/>
              <w:t>SHISELWENI</w:t>
            </w:r>
          </w:p>
        </w:tc>
        <w:tc>
          <w:tcPr>
            <w:tcW w:w="1506" w:type="dxa"/>
          </w:tcPr>
          <w:p w:rsidR="00D850E6" w:rsidRPr="008F671C" w:rsidRDefault="00D850E6" w:rsidP="00BE419B">
            <w:pPr>
              <w:tabs>
                <w:tab w:val="center" w:pos="4320"/>
                <w:tab w:val="right" w:pos="8640"/>
              </w:tabs>
              <w:rPr>
                <w:sz w:val="20"/>
                <w:szCs w:val="20"/>
              </w:rPr>
            </w:pPr>
            <w:r w:rsidRPr="008F671C">
              <w:rPr>
                <w:sz w:val="20"/>
                <w:szCs w:val="20"/>
              </w:rPr>
              <w:t>208.454</w:t>
            </w:r>
          </w:p>
        </w:tc>
        <w:tc>
          <w:tcPr>
            <w:tcW w:w="1343" w:type="dxa"/>
          </w:tcPr>
          <w:p w:rsidR="00D850E6" w:rsidRPr="008F671C" w:rsidRDefault="00D850E6" w:rsidP="00BE419B">
            <w:pPr>
              <w:tabs>
                <w:tab w:val="center" w:pos="4320"/>
                <w:tab w:val="right" w:pos="8640"/>
              </w:tabs>
              <w:rPr>
                <w:sz w:val="20"/>
                <w:szCs w:val="20"/>
              </w:rPr>
            </w:pPr>
            <w:r w:rsidRPr="008F671C">
              <w:rPr>
                <w:sz w:val="20"/>
                <w:szCs w:val="20"/>
              </w:rPr>
              <w:t>1</w:t>
            </w:r>
          </w:p>
        </w:tc>
        <w:tc>
          <w:tcPr>
            <w:tcW w:w="1260" w:type="dxa"/>
          </w:tcPr>
          <w:p w:rsidR="00D850E6" w:rsidRPr="008F671C" w:rsidRDefault="00D850E6" w:rsidP="00BE419B">
            <w:pPr>
              <w:tabs>
                <w:tab w:val="center" w:pos="4320"/>
                <w:tab w:val="right" w:pos="8640"/>
              </w:tabs>
              <w:rPr>
                <w:sz w:val="20"/>
                <w:szCs w:val="20"/>
              </w:rPr>
            </w:pPr>
            <w:r w:rsidRPr="008F671C">
              <w:rPr>
                <w:sz w:val="20"/>
                <w:szCs w:val="20"/>
              </w:rPr>
              <w:t>1</w:t>
            </w:r>
          </w:p>
        </w:tc>
        <w:tc>
          <w:tcPr>
            <w:tcW w:w="1197" w:type="dxa"/>
          </w:tcPr>
          <w:p w:rsidR="00D850E6" w:rsidRPr="008F671C" w:rsidRDefault="00D850E6" w:rsidP="00BE419B">
            <w:pPr>
              <w:tabs>
                <w:tab w:val="center" w:pos="4320"/>
                <w:tab w:val="right" w:pos="8640"/>
              </w:tabs>
              <w:rPr>
                <w:sz w:val="20"/>
                <w:szCs w:val="20"/>
              </w:rPr>
            </w:pPr>
            <w:r w:rsidRPr="008F671C">
              <w:rPr>
                <w:sz w:val="20"/>
                <w:szCs w:val="20"/>
              </w:rPr>
              <w:t>33</w:t>
            </w:r>
          </w:p>
        </w:tc>
        <w:tc>
          <w:tcPr>
            <w:tcW w:w="1172" w:type="dxa"/>
          </w:tcPr>
          <w:p w:rsidR="00D850E6" w:rsidRPr="008F671C" w:rsidRDefault="00D850E6" w:rsidP="00BE419B">
            <w:pPr>
              <w:tabs>
                <w:tab w:val="center" w:pos="4320"/>
                <w:tab w:val="right" w:pos="8640"/>
              </w:tabs>
              <w:rPr>
                <w:sz w:val="20"/>
                <w:szCs w:val="20"/>
              </w:rPr>
            </w:pPr>
            <w:r w:rsidRPr="008F671C">
              <w:rPr>
                <w:sz w:val="20"/>
                <w:szCs w:val="20"/>
              </w:rPr>
              <w:t>34</w:t>
            </w:r>
          </w:p>
        </w:tc>
        <w:tc>
          <w:tcPr>
            <w:tcW w:w="988" w:type="dxa"/>
          </w:tcPr>
          <w:p w:rsidR="00D850E6" w:rsidRPr="008F671C" w:rsidRDefault="00D850E6" w:rsidP="00BE419B">
            <w:pPr>
              <w:tabs>
                <w:tab w:val="center" w:pos="4320"/>
                <w:tab w:val="right" w:pos="8640"/>
              </w:tabs>
              <w:rPr>
                <w:sz w:val="20"/>
                <w:szCs w:val="20"/>
              </w:rPr>
            </w:pPr>
            <w:r w:rsidRPr="008F671C">
              <w:rPr>
                <w:sz w:val="20"/>
                <w:szCs w:val="20"/>
              </w:rPr>
              <w:t>16.3</w:t>
            </w:r>
          </w:p>
        </w:tc>
      </w:tr>
      <w:tr w:rsidR="00D850E6" w:rsidRPr="008F671C" w:rsidTr="00BE419B">
        <w:tc>
          <w:tcPr>
            <w:tcW w:w="1462" w:type="dxa"/>
          </w:tcPr>
          <w:p w:rsidR="00D850E6" w:rsidRPr="008F671C" w:rsidRDefault="00D850E6" w:rsidP="00BE419B">
            <w:pPr>
              <w:tabs>
                <w:tab w:val="center" w:pos="4320"/>
                <w:tab w:val="right" w:pos="8640"/>
              </w:tabs>
              <w:rPr>
                <w:b/>
                <w:sz w:val="20"/>
                <w:szCs w:val="20"/>
              </w:rPr>
            </w:pPr>
            <w:r w:rsidRPr="008F671C">
              <w:rPr>
                <w:b/>
                <w:sz w:val="20"/>
                <w:szCs w:val="20"/>
              </w:rPr>
              <w:t>TOTAL</w:t>
            </w:r>
          </w:p>
        </w:tc>
        <w:tc>
          <w:tcPr>
            <w:tcW w:w="1506" w:type="dxa"/>
          </w:tcPr>
          <w:p w:rsidR="00D850E6" w:rsidRPr="008F671C" w:rsidRDefault="00D850E6" w:rsidP="00BE419B">
            <w:pPr>
              <w:tabs>
                <w:tab w:val="center" w:pos="4320"/>
                <w:tab w:val="right" w:pos="8640"/>
              </w:tabs>
              <w:rPr>
                <w:b/>
                <w:sz w:val="20"/>
                <w:szCs w:val="20"/>
              </w:rPr>
            </w:pPr>
            <w:r w:rsidRPr="008F671C">
              <w:rPr>
                <w:b/>
                <w:sz w:val="20"/>
                <w:szCs w:val="20"/>
              </w:rPr>
              <w:t>1.018.449</w:t>
            </w:r>
          </w:p>
        </w:tc>
        <w:tc>
          <w:tcPr>
            <w:tcW w:w="1343" w:type="dxa"/>
          </w:tcPr>
          <w:p w:rsidR="00D850E6" w:rsidRPr="008F671C" w:rsidRDefault="00D850E6" w:rsidP="00BE419B">
            <w:pPr>
              <w:tabs>
                <w:tab w:val="center" w:pos="4320"/>
                <w:tab w:val="right" w:pos="8640"/>
              </w:tabs>
              <w:rPr>
                <w:b/>
                <w:sz w:val="20"/>
                <w:szCs w:val="20"/>
              </w:rPr>
            </w:pPr>
            <w:r w:rsidRPr="008F671C">
              <w:rPr>
                <w:b/>
                <w:sz w:val="20"/>
                <w:szCs w:val="20"/>
              </w:rPr>
              <w:t>6</w:t>
            </w:r>
          </w:p>
        </w:tc>
        <w:tc>
          <w:tcPr>
            <w:tcW w:w="1260" w:type="dxa"/>
          </w:tcPr>
          <w:p w:rsidR="00D850E6" w:rsidRPr="008F671C" w:rsidRDefault="00D850E6" w:rsidP="00BE419B">
            <w:pPr>
              <w:tabs>
                <w:tab w:val="center" w:pos="4320"/>
                <w:tab w:val="right" w:pos="8640"/>
              </w:tabs>
              <w:rPr>
                <w:b/>
                <w:sz w:val="20"/>
                <w:szCs w:val="20"/>
              </w:rPr>
            </w:pPr>
            <w:r w:rsidRPr="008F671C">
              <w:rPr>
                <w:b/>
                <w:sz w:val="20"/>
                <w:szCs w:val="20"/>
              </w:rPr>
              <w:t>5</w:t>
            </w:r>
          </w:p>
        </w:tc>
        <w:tc>
          <w:tcPr>
            <w:tcW w:w="1197" w:type="dxa"/>
          </w:tcPr>
          <w:p w:rsidR="00D850E6" w:rsidRPr="008F671C" w:rsidRDefault="00D850E6" w:rsidP="00BE419B">
            <w:pPr>
              <w:tabs>
                <w:tab w:val="center" w:pos="4320"/>
                <w:tab w:val="right" w:pos="8640"/>
              </w:tabs>
              <w:rPr>
                <w:b/>
                <w:sz w:val="20"/>
                <w:szCs w:val="20"/>
              </w:rPr>
            </w:pPr>
            <w:r w:rsidRPr="008F671C">
              <w:rPr>
                <w:b/>
                <w:sz w:val="20"/>
                <w:szCs w:val="20"/>
              </w:rPr>
              <w:t>218</w:t>
            </w:r>
          </w:p>
        </w:tc>
        <w:tc>
          <w:tcPr>
            <w:tcW w:w="1172" w:type="dxa"/>
          </w:tcPr>
          <w:p w:rsidR="00D850E6" w:rsidRPr="008F671C" w:rsidRDefault="00D850E6" w:rsidP="00BE419B">
            <w:pPr>
              <w:tabs>
                <w:tab w:val="center" w:pos="4320"/>
                <w:tab w:val="right" w:pos="8640"/>
              </w:tabs>
              <w:rPr>
                <w:b/>
                <w:sz w:val="20"/>
                <w:szCs w:val="20"/>
              </w:rPr>
            </w:pPr>
            <w:r w:rsidRPr="008F671C">
              <w:rPr>
                <w:b/>
                <w:sz w:val="20"/>
                <w:szCs w:val="20"/>
              </w:rPr>
              <w:t>223</w:t>
            </w:r>
          </w:p>
        </w:tc>
        <w:tc>
          <w:tcPr>
            <w:tcW w:w="988" w:type="dxa"/>
          </w:tcPr>
          <w:p w:rsidR="00D850E6" w:rsidRPr="008F671C" w:rsidRDefault="00D850E6" w:rsidP="00BE419B">
            <w:pPr>
              <w:tabs>
                <w:tab w:val="center" w:pos="4320"/>
                <w:tab w:val="right" w:pos="8640"/>
              </w:tabs>
              <w:rPr>
                <w:b/>
                <w:sz w:val="20"/>
                <w:szCs w:val="20"/>
              </w:rPr>
            </w:pPr>
            <w:r w:rsidRPr="008F671C">
              <w:rPr>
                <w:b/>
                <w:sz w:val="20"/>
                <w:szCs w:val="20"/>
              </w:rPr>
              <w:t>21.9</w:t>
            </w:r>
          </w:p>
        </w:tc>
      </w:tr>
    </w:tbl>
    <w:p w:rsidR="00D850E6" w:rsidRPr="006F5B1E" w:rsidRDefault="00D850E6" w:rsidP="00BE419B">
      <w:r w:rsidRPr="006F5B1E">
        <w:t>HF = Health Facility, being HCs + Clinics</w:t>
      </w:r>
    </w:p>
    <w:p w:rsidR="00D850E6" w:rsidRPr="006F5B1E" w:rsidRDefault="00D850E6" w:rsidP="00BE419B">
      <w:r w:rsidRPr="006F5B1E">
        <w:t>Note: Public Health Units (7) exist in most HCs and in all Hospitals</w:t>
      </w:r>
    </w:p>
    <w:p w:rsidR="00D850E6" w:rsidRPr="006F5B1E" w:rsidRDefault="00D850E6" w:rsidP="00BE419B"/>
    <w:p w:rsidR="00D850E6" w:rsidRPr="006F5B1E" w:rsidRDefault="00D850E6" w:rsidP="00BE419B"/>
    <w:p w:rsidR="00D850E6" w:rsidRPr="006F5B1E" w:rsidRDefault="00D850E6" w:rsidP="00BE419B">
      <w:pPr>
        <w:rPr>
          <w:b/>
        </w:rPr>
      </w:pPr>
      <w:r w:rsidRPr="006F5B1E">
        <w:rPr>
          <w:b/>
        </w:rPr>
        <w:t>Table . Ownership of health facilities by region</w:t>
      </w:r>
    </w:p>
    <w:p w:rsidR="00D850E6" w:rsidRPr="006F5B1E" w:rsidRDefault="00D850E6" w:rsidP="00BE419B"/>
    <w:tbl>
      <w:tblPr>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1484"/>
        <w:gridCol w:w="961"/>
        <w:gridCol w:w="1039"/>
        <w:gridCol w:w="847"/>
        <w:gridCol w:w="1047"/>
        <w:gridCol w:w="963"/>
        <w:gridCol w:w="1061"/>
      </w:tblGrid>
      <w:tr w:rsidR="00D850E6" w:rsidRPr="008F671C" w:rsidTr="00BE419B">
        <w:tc>
          <w:tcPr>
            <w:tcW w:w="1668" w:type="dxa"/>
          </w:tcPr>
          <w:p w:rsidR="00D850E6" w:rsidRPr="008F671C" w:rsidRDefault="00D850E6" w:rsidP="00BE419B">
            <w:pPr>
              <w:tabs>
                <w:tab w:val="center" w:pos="4320"/>
                <w:tab w:val="right" w:pos="8640"/>
              </w:tabs>
              <w:rPr>
                <w:b/>
                <w:sz w:val="20"/>
                <w:szCs w:val="20"/>
              </w:rPr>
            </w:pPr>
            <w:r w:rsidRPr="008F671C">
              <w:rPr>
                <w:b/>
                <w:sz w:val="20"/>
                <w:szCs w:val="20"/>
              </w:rPr>
              <w:t>REGIONS</w:t>
            </w:r>
          </w:p>
        </w:tc>
        <w:tc>
          <w:tcPr>
            <w:tcW w:w="1500" w:type="dxa"/>
          </w:tcPr>
          <w:p w:rsidR="00D850E6" w:rsidRPr="008F671C" w:rsidRDefault="00D850E6" w:rsidP="00BE419B">
            <w:pPr>
              <w:tabs>
                <w:tab w:val="center" w:pos="4320"/>
                <w:tab w:val="right" w:pos="8640"/>
              </w:tabs>
              <w:rPr>
                <w:b/>
                <w:sz w:val="20"/>
                <w:szCs w:val="20"/>
              </w:rPr>
            </w:pPr>
            <w:r w:rsidRPr="008F671C">
              <w:rPr>
                <w:b/>
                <w:sz w:val="20"/>
                <w:szCs w:val="20"/>
              </w:rPr>
              <w:t>Public Sector</w:t>
            </w:r>
          </w:p>
          <w:p w:rsidR="00D850E6" w:rsidRPr="008F671C" w:rsidRDefault="00D850E6" w:rsidP="00BE419B">
            <w:pPr>
              <w:tabs>
                <w:tab w:val="center" w:pos="4320"/>
                <w:tab w:val="right" w:pos="8640"/>
              </w:tabs>
              <w:rPr>
                <w:b/>
                <w:sz w:val="20"/>
                <w:szCs w:val="20"/>
              </w:rPr>
            </w:pPr>
            <w:r w:rsidRPr="008F671C">
              <w:rPr>
                <w:b/>
                <w:sz w:val="20"/>
                <w:szCs w:val="20"/>
              </w:rPr>
              <w:t>(Clinic + HC)</w:t>
            </w:r>
          </w:p>
        </w:tc>
        <w:tc>
          <w:tcPr>
            <w:tcW w:w="928" w:type="dxa"/>
          </w:tcPr>
          <w:p w:rsidR="00D850E6" w:rsidRPr="008F671C" w:rsidRDefault="00D850E6" w:rsidP="00BE419B">
            <w:pPr>
              <w:tabs>
                <w:tab w:val="center" w:pos="4320"/>
                <w:tab w:val="right" w:pos="8640"/>
              </w:tabs>
              <w:rPr>
                <w:b/>
                <w:sz w:val="20"/>
                <w:szCs w:val="20"/>
              </w:rPr>
            </w:pPr>
            <w:r w:rsidRPr="008F671C">
              <w:rPr>
                <w:b/>
                <w:sz w:val="20"/>
                <w:szCs w:val="20"/>
              </w:rPr>
              <w:t>Industry</w:t>
            </w:r>
          </w:p>
        </w:tc>
        <w:tc>
          <w:tcPr>
            <w:tcW w:w="1040" w:type="dxa"/>
          </w:tcPr>
          <w:p w:rsidR="00D850E6" w:rsidRPr="008F671C" w:rsidRDefault="00D850E6" w:rsidP="00BE419B">
            <w:pPr>
              <w:tabs>
                <w:tab w:val="center" w:pos="4320"/>
                <w:tab w:val="right" w:pos="8640"/>
              </w:tabs>
              <w:rPr>
                <w:b/>
                <w:sz w:val="20"/>
                <w:szCs w:val="20"/>
              </w:rPr>
            </w:pPr>
            <w:r w:rsidRPr="008F671C">
              <w:rPr>
                <w:b/>
                <w:sz w:val="20"/>
                <w:szCs w:val="20"/>
              </w:rPr>
              <w:t>Facilities</w:t>
            </w:r>
          </w:p>
        </w:tc>
        <w:tc>
          <w:tcPr>
            <w:tcW w:w="851" w:type="dxa"/>
          </w:tcPr>
          <w:p w:rsidR="00D850E6" w:rsidRPr="008F671C" w:rsidRDefault="00D850E6" w:rsidP="00BE419B">
            <w:pPr>
              <w:tabs>
                <w:tab w:val="center" w:pos="4320"/>
                <w:tab w:val="right" w:pos="8640"/>
              </w:tabs>
              <w:rPr>
                <w:b/>
                <w:sz w:val="20"/>
                <w:szCs w:val="20"/>
              </w:rPr>
            </w:pPr>
            <w:r w:rsidRPr="008F671C">
              <w:rPr>
                <w:b/>
                <w:sz w:val="20"/>
                <w:szCs w:val="20"/>
              </w:rPr>
              <w:t>NGO</w:t>
            </w:r>
          </w:p>
        </w:tc>
        <w:tc>
          <w:tcPr>
            <w:tcW w:w="1050" w:type="dxa"/>
          </w:tcPr>
          <w:p w:rsidR="00D850E6" w:rsidRPr="008F671C" w:rsidRDefault="00D850E6" w:rsidP="00BE419B">
            <w:pPr>
              <w:tabs>
                <w:tab w:val="center" w:pos="4320"/>
                <w:tab w:val="right" w:pos="8640"/>
              </w:tabs>
              <w:rPr>
                <w:b/>
                <w:sz w:val="20"/>
                <w:szCs w:val="20"/>
              </w:rPr>
            </w:pPr>
            <w:r w:rsidRPr="008F671C">
              <w:rPr>
                <w:b/>
                <w:sz w:val="20"/>
                <w:szCs w:val="20"/>
              </w:rPr>
              <w:t>Private</w:t>
            </w:r>
          </w:p>
          <w:p w:rsidR="00D850E6" w:rsidRPr="008F671C" w:rsidRDefault="00D850E6" w:rsidP="00BE419B">
            <w:pPr>
              <w:tabs>
                <w:tab w:val="center" w:pos="4320"/>
                <w:tab w:val="right" w:pos="8640"/>
              </w:tabs>
              <w:rPr>
                <w:b/>
                <w:sz w:val="20"/>
                <w:szCs w:val="20"/>
              </w:rPr>
            </w:pPr>
            <w:r w:rsidRPr="008F671C">
              <w:rPr>
                <w:b/>
                <w:sz w:val="20"/>
                <w:szCs w:val="20"/>
              </w:rPr>
              <w:t>(Doctor)</w:t>
            </w:r>
          </w:p>
        </w:tc>
        <w:tc>
          <w:tcPr>
            <w:tcW w:w="965" w:type="dxa"/>
          </w:tcPr>
          <w:p w:rsidR="00D850E6" w:rsidRPr="008F671C" w:rsidRDefault="00D850E6" w:rsidP="00BE419B">
            <w:pPr>
              <w:tabs>
                <w:tab w:val="center" w:pos="4320"/>
                <w:tab w:val="right" w:pos="8640"/>
              </w:tabs>
              <w:rPr>
                <w:b/>
                <w:sz w:val="20"/>
                <w:szCs w:val="20"/>
              </w:rPr>
            </w:pPr>
            <w:r w:rsidRPr="008F671C">
              <w:rPr>
                <w:b/>
                <w:sz w:val="20"/>
                <w:szCs w:val="20"/>
              </w:rPr>
              <w:t>Private</w:t>
            </w:r>
          </w:p>
          <w:p w:rsidR="00D850E6" w:rsidRPr="008F671C" w:rsidRDefault="00D850E6" w:rsidP="00BE419B">
            <w:pPr>
              <w:tabs>
                <w:tab w:val="center" w:pos="4320"/>
                <w:tab w:val="right" w:pos="8640"/>
              </w:tabs>
              <w:rPr>
                <w:b/>
                <w:sz w:val="20"/>
                <w:szCs w:val="20"/>
              </w:rPr>
            </w:pPr>
            <w:r w:rsidRPr="008F671C">
              <w:rPr>
                <w:b/>
                <w:sz w:val="20"/>
                <w:szCs w:val="20"/>
              </w:rPr>
              <w:t>(Nurse)</w:t>
            </w:r>
          </w:p>
        </w:tc>
        <w:tc>
          <w:tcPr>
            <w:tcW w:w="1062" w:type="dxa"/>
          </w:tcPr>
          <w:p w:rsidR="00D850E6" w:rsidRPr="008F671C" w:rsidRDefault="00D850E6" w:rsidP="00BE419B">
            <w:pPr>
              <w:tabs>
                <w:tab w:val="center" w:pos="4320"/>
                <w:tab w:val="right" w:pos="8640"/>
              </w:tabs>
              <w:rPr>
                <w:b/>
                <w:sz w:val="20"/>
                <w:szCs w:val="20"/>
              </w:rPr>
            </w:pPr>
            <w:r w:rsidRPr="008F671C">
              <w:rPr>
                <w:b/>
                <w:sz w:val="20"/>
                <w:szCs w:val="20"/>
              </w:rPr>
              <w:t>TOTALS</w:t>
            </w:r>
          </w:p>
        </w:tc>
      </w:tr>
      <w:tr w:rsidR="00D850E6" w:rsidRPr="008F671C" w:rsidTr="00BE419B">
        <w:tc>
          <w:tcPr>
            <w:tcW w:w="1668" w:type="dxa"/>
          </w:tcPr>
          <w:p w:rsidR="00D850E6" w:rsidRPr="008F671C" w:rsidRDefault="00D850E6" w:rsidP="00BE419B">
            <w:pPr>
              <w:tabs>
                <w:tab w:val="center" w:pos="4320"/>
                <w:tab w:val="right" w:pos="8640"/>
              </w:tabs>
              <w:rPr>
                <w:sz w:val="20"/>
                <w:szCs w:val="20"/>
              </w:rPr>
            </w:pPr>
            <w:r w:rsidRPr="008F671C">
              <w:rPr>
                <w:sz w:val="20"/>
                <w:szCs w:val="20"/>
              </w:rPr>
              <w:t>HHOHHO</w:t>
            </w:r>
          </w:p>
        </w:tc>
        <w:tc>
          <w:tcPr>
            <w:tcW w:w="1500" w:type="dxa"/>
          </w:tcPr>
          <w:p w:rsidR="00D850E6" w:rsidRPr="008F671C" w:rsidRDefault="00D850E6" w:rsidP="00BE419B">
            <w:pPr>
              <w:tabs>
                <w:tab w:val="center" w:pos="4320"/>
                <w:tab w:val="right" w:pos="8640"/>
              </w:tabs>
              <w:rPr>
                <w:sz w:val="20"/>
                <w:szCs w:val="20"/>
              </w:rPr>
            </w:pPr>
            <w:r w:rsidRPr="008F671C">
              <w:rPr>
                <w:sz w:val="20"/>
                <w:szCs w:val="20"/>
              </w:rPr>
              <w:t>24+2</w:t>
            </w:r>
          </w:p>
        </w:tc>
        <w:tc>
          <w:tcPr>
            <w:tcW w:w="928" w:type="dxa"/>
          </w:tcPr>
          <w:p w:rsidR="00D850E6" w:rsidRPr="008F671C" w:rsidRDefault="00D850E6" w:rsidP="00BE419B">
            <w:pPr>
              <w:tabs>
                <w:tab w:val="center" w:pos="4320"/>
                <w:tab w:val="right" w:pos="8640"/>
              </w:tabs>
              <w:rPr>
                <w:sz w:val="20"/>
                <w:szCs w:val="20"/>
              </w:rPr>
            </w:pPr>
            <w:r w:rsidRPr="008F671C">
              <w:rPr>
                <w:sz w:val="20"/>
                <w:szCs w:val="20"/>
              </w:rPr>
              <w:t>4</w:t>
            </w:r>
          </w:p>
        </w:tc>
        <w:tc>
          <w:tcPr>
            <w:tcW w:w="1040" w:type="dxa"/>
          </w:tcPr>
          <w:p w:rsidR="00D850E6" w:rsidRPr="008F671C" w:rsidRDefault="00D850E6" w:rsidP="00BE419B">
            <w:pPr>
              <w:tabs>
                <w:tab w:val="center" w:pos="4320"/>
                <w:tab w:val="right" w:pos="8640"/>
              </w:tabs>
              <w:rPr>
                <w:sz w:val="20"/>
                <w:szCs w:val="20"/>
              </w:rPr>
            </w:pPr>
            <w:r w:rsidRPr="008F671C">
              <w:rPr>
                <w:sz w:val="20"/>
                <w:szCs w:val="20"/>
              </w:rPr>
              <w:t>11</w:t>
            </w:r>
          </w:p>
        </w:tc>
        <w:tc>
          <w:tcPr>
            <w:tcW w:w="851" w:type="dxa"/>
          </w:tcPr>
          <w:p w:rsidR="00D850E6" w:rsidRPr="008F671C" w:rsidRDefault="00D850E6" w:rsidP="00BE419B">
            <w:pPr>
              <w:tabs>
                <w:tab w:val="center" w:pos="4320"/>
                <w:tab w:val="right" w:pos="8640"/>
              </w:tabs>
              <w:rPr>
                <w:sz w:val="20"/>
                <w:szCs w:val="20"/>
              </w:rPr>
            </w:pPr>
            <w:r w:rsidRPr="008F671C">
              <w:rPr>
                <w:sz w:val="20"/>
                <w:szCs w:val="20"/>
              </w:rPr>
              <w:t>4</w:t>
            </w:r>
          </w:p>
        </w:tc>
        <w:tc>
          <w:tcPr>
            <w:tcW w:w="1050" w:type="dxa"/>
          </w:tcPr>
          <w:p w:rsidR="00D850E6" w:rsidRPr="008F671C" w:rsidRDefault="00D850E6" w:rsidP="00BE419B">
            <w:pPr>
              <w:tabs>
                <w:tab w:val="center" w:pos="4320"/>
                <w:tab w:val="right" w:pos="8640"/>
              </w:tabs>
              <w:rPr>
                <w:sz w:val="20"/>
                <w:szCs w:val="20"/>
              </w:rPr>
            </w:pPr>
            <w:r w:rsidRPr="008F671C">
              <w:rPr>
                <w:sz w:val="20"/>
                <w:szCs w:val="20"/>
              </w:rPr>
              <w:t>19</w:t>
            </w:r>
          </w:p>
        </w:tc>
        <w:tc>
          <w:tcPr>
            <w:tcW w:w="965" w:type="dxa"/>
          </w:tcPr>
          <w:p w:rsidR="00D850E6" w:rsidRPr="008F671C" w:rsidRDefault="00D850E6" w:rsidP="00BE419B">
            <w:pPr>
              <w:tabs>
                <w:tab w:val="center" w:pos="4320"/>
                <w:tab w:val="right" w:pos="8640"/>
              </w:tabs>
              <w:rPr>
                <w:sz w:val="20"/>
                <w:szCs w:val="20"/>
              </w:rPr>
            </w:pPr>
            <w:r w:rsidRPr="008F671C">
              <w:rPr>
                <w:sz w:val="20"/>
                <w:szCs w:val="20"/>
              </w:rPr>
              <w:t>0</w:t>
            </w:r>
          </w:p>
        </w:tc>
        <w:tc>
          <w:tcPr>
            <w:tcW w:w="1062" w:type="dxa"/>
          </w:tcPr>
          <w:p w:rsidR="00D850E6" w:rsidRPr="008F671C" w:rsidRDefault="00D850E6" w:rsidP="00BE419B">
            <w:pPr>
              <w:tabs>
                <w:tab w:val="center" w:pos="4320"/>
                <w:tab w:val="right" w:pos="8640"/>
              </w:tabs>
              <w:rPr>
                <w:sz w:val="20"/>
                <w:szCs w:val="20"/>
              </w:rPr>
            </w:pPr>
            <w:r w:rsidRPr="008F671C">
              <w:rPr>
                <w:sz w:val="20"/>
                <w:szCs w:val="20"/>
              </w:rPr>
              <w:t>64</w:t>
            </w:r>
          </w:p>
        </w:tc>
      </w:tr>
      <w:tr w:rsidR="00D850E6" w:rsidRPr="008F671C" w:rsidTr="00BE419B">
        <w:tc>
          <w:tcPr>
            <w:tcW w:w="1668" w:type="dxa"/>
          </w:tcPr>
          <w:p w:rsidR="00D850E6" w:rsidRPr="008F671C" w:rsidRDefault="00D850E6" w:rsidP="00BE419B">
            <w:pPr>
              <w:tabs>
                <w:tab w:val="center" w:pos="4320"/>
                <w:tab w:val="right" w:pos="8640"/>
              </w:tabs>
              <w:rPr>
                <w:sz w:val="20"/>
                <w:szCs w:val="20"/>
              </w:rPr>
            </w:pPr>
            <w:r w:rsidRPr="008F671C">
              <w:rPr>
                <w:sz w:val="20"/>
                <w:szCs w:val="20"/>
              </w:rPr>
              <w:t>LUBOMBO</w:t>
            </w:r>
          </w:p>
        </w:tc>
        <w:tc>
          <w:tcPr>
            <w:tcW w:w="1500" w:type="dxa"/>
          </w:tcPr>
          <w:p w:rsidR="00D850E6" w:rsidRPr="008F671C" w:rsidRDefault="00D850E6" w:rsidP="00BE419B">
            <w:pPr>
              <w:tabs>
                <w:tab w:val="center" w:pos="4320"/>
                <w:tab w:val="right" w:pos="8640"/>
              </w:tabs>
              <w:rPr>
                <w:b/>
                <w:sz w:val="20"/>
                <w:szCs w:val="20"/>
              </w:rPr>
            </w:pPr>
            <w:r w:rsidRPr="008F671C">
              <w:rPr>
                <w:b/>
                <w:sz w:val="20"/>
                <w:szCs w:val="20"/>
              </w:rPr>
              <w:t>21+2</w:t>
            </w:r>
          </w:p>
        </w:tc>
        <w:tc>
          <w:tcPr>
            <w:tcW w:w="928" w:type="dxa"/>
          </w:tcPr>
          <w:p w:rsidR="00D850E6" w:rsidRPr="008F671C" w:rsidRDefault="00D850E6" w:rsidP="00BE419B">
            <w:pPr>
              <w:tabs>
                <w:tab w:val="center" w:pos="4320"/>
                <w:tab w:val="right" w:pos="8640"/>
              </w:tabs>
              <w:rPr>
                <w:sz w:val="20"/>
                <w:szCs w:val="20"/>
              </w:rPr>
            </w:pPr>
            <w:r w:rsidRPr="008F671C">
              <w:rPr>
                <w:sz w:val="20"/>
                <w:szCs w:val="20"/>
              </w:rPr>
              <w:t>8</w:t>
            </w:r>
          </w:p>
        </w:tc>
        <w:tc>
          <w:tcPr>
            <w:tcW w:w="1040" w:type="dxa"/>
          </w:tcPr>
          <w:p w:rsidR="00D850E6" w:rsidRPr="008F671C" w:rsidRDefault="00D850E6" w:rsidP="00BE419B">
            <w:pPr>
              <w:tabs>
                <w:tab w:val="center" w:pos="4320"/>
                <w:tab w:val="right" w:pos="8640"/>
              </w:tabs>
              <w:rPr>
                <w:sz w:val="20"/>
                <w:szCs w:val="20"/>
              </w:rPr>
            </w:pPr>
            <w:r w:rsidRPr="008F671C">
              <w:rPr>
                <w:sz w:val="20"/>
                <w:szCs w:val="20"/>
              </w:rPr>
              <w:t>7</w:t>
            </w:r>
          </w:p>
        </w:tc>
        <w:tc>
          <w:tcPr>
            <w:tcW w:w="851" w:type="dxa"/>
          </w:tcPr>
          <w:p w:rsidR="00D850E6" w:rsidRPr="008F671C" w:rsidRDefault="00D850E6" w:rsidP="00BE419B">
            <w:pPr>
              <w:tabs>
                <w:tab w:val="center" w:pos="4320"/>
                <w:tab w:val="right" w:pos="8640"/>
              </w:tabs>
              <w:rPr>
                <w:sz w:val="20"/>
                <w:szCs w:val="20"/>
              </w:rPr>
            </w:pPr>
            <w:r w:rsidRPr="008F671C">
              <w:rPr>
                <w:sz w:val="20"/>
                <w:szCs w:val="20"/>
              </w:rPr>
              <w:t>0</w:t>
            </w:r>
          </w:p>
        </w:tc>
        <w:tc>
          <w:tcPr>
            <w:tcW w:w="1050" w:type="dxa"/>
          </w:tcPr>
          <w:p w:rsidR="00D850E6" w:rsidRPr="008F671C" w:rsidRDefault="00D850E6" w:rsidP="00BE419B">
            <w:pPr>
              <w:tabs>
                <w:tab w:val="center" w:pos="4320"/>
                <w:tab w:val="right" w:pos="8640"/>
              </w:tabs>
              <w:rPr>
                <w:sz w:val="20"/>
                <w:szCs w:val="20"/>
              </w:rPr>
            </w:pPr>
            <w:r w:rsidRPr="008F671C">
              <w:rPr>
                <w:sz w:val="20"/>
                <w:szCs w:val="20"/>
              </w:rPr>
              <w:t>4</w:t>
            </w:r>
          </w:p>
        </w:tc>
        <w:tc>
          <w:tcPr>
            <w:tcW w:w="965" w:type="dxa"/>
          </w:tcPr>
          <w:p w:rsidR="00D850E6" w:rsidRPr="008F671C" w:rsidRDefault="00D850E6" w:rsidP="00BE419B">
            <w:pPr>
              <w:tabs>
                <w:tab w:val="center" w:pos="4320"/>
                <w:tab w:val="right" w:pos="8640"/>
              </w:tabs>
              <w:rPr>
                <w:sz w:val="20"/>
                <w:szCs w:val="20"/>
              </w:rPr>
            </w:pPr>
            <w:r w:rsidRPr="008F671C">
              <w:rPr>
                <w:sz w:val="20"/>
                <w:szCs w:val="20"/>
              </w:rPr>
              <w:t>3</w:t>
            </w:r>
          </w:p>
        </w:tc>
        <w:tc>
          <w:tcPr>
            <w:tcW w:w="1062" w:type="dxa"/>
          </w:tcPr>
          <w:p w:rsidR="00D850E6" w:rsidRPr="008F671C" w:rsidRDefault="00D850E6" w:rsidP="00BE419B">
            <w:pPr>
              <w:tabs>
                <w:tab w:val="center" w:pos="4320"/>
                <w:tab w:val="right" w:pos="8640"/>
              </w:tabs>
              <w:rPr>
                <w:sz w:val="20"/>
                <w:szCs w:val="20"/>
              </w:rPr>
            </w:pPr>
            <w:r w:rsidRPr="008F671C">
              <w:rPr>
                <w:sz w:val="20"/>
                <w:szCs w:val="20"/>
              </w:rPr>
              <w:t>45</w:t>
            </w:r>
          </w:p>
        </w:tc>
      </w:tr>
      <w:tr w:rsidR="00D850E6" w:rsidRPr="008F671C" w:rsidTr="00BE419B">
        <w:tc>
          <w:tcPr>
            <w:tcW w:w="1668" w:type="dxa"/>
          </w:tcPr>
          <w:p w:rsidR="00D850E6" w:rsidRPr="008F671C" w:rsidRDefault="00D850E6" w:rsidP="00BE419B">
            <w:pPr>
              <w:tabs>
                <w:tab w:val="center" w:pos="4320"/>
                <w:tab w:val="right" w:pos="8640"/>
              </w:tabs>
              <w:rPr>
                <w:sz w:val="20"/>
                <w:szCs w:val="20"/>
              </w:rPr>
            </w:pPr>
            <w:r w:rsidRPr="008F671C">
              <w:rPr>
                <w:sz w:val="20"/>
                <w:szCs w:val="20"/>
              </w:rPr>
              <w:t>MANZINI</w:t>
            </w:r>
          </w:p>
        </w:tc>
        <w:tc>
          <w:tcPr>
            <w:tcW w:w="1500" w:type="dxa"/>
          </w:tcPr>
          <w:p w:rsidR="00D850E6" w:rsidRPr="008F671C" w:rsidRDefault="00D850E6" w:rsidP="00BE419B">
            <w:pPr>
              <w:tabs>
                <w:tab w:val="center" w:pos="4320"/>
                <w:tab w:val="right" w:pos="8640"/>
              </w:tabs>
              <w:rPr>
                <w:sz w:val="20"/>
                <w:szCs w:val="20"/>
              </w:rPr>
            </w:pPr>
            <w:r w:rsidRPr="008F671C">
              <w:rPr>
                <w:sz w:val="20"/>
                <w:szCs w:val="20"/>
              </w:rPr>
              <w:t>28+0</w:t>
            </w:r>
          </w:p>
        </w:tc>
        <w:tc>
          <w:tcPr>
            <w:tcW w:w="928" w:type="dxa"/>
          </w:tcPr>
          <w:p w:rsidR="00D850E6" w:rsidRPr="008F671C" w:rsidRDefault="00D850E6" w:rsidP="00BE419B">
            <w:pPr>
              <w:tabs>
                <w:tab w:val="center" w:pos="4320"/>
                <w:tab w:val="right" w:pos="8640"/>
              </w:tabs>
              <w:rPr>
                <w:sz w:val="20"/>
                <w:szCs w:val="20"/>
              </w:rPr>
            </w:pPr>
            <w:r w:rsidRPr="008F671C">
              <w:rPr>
                <w:sz w:val="20"/>
                <w:szCs w:val="20"/>
              </w:rPr>
              <w:t>15</w:t>
            </w:r>
          </w:p>
        </w:tc>
        <w:tc>
          <w:tcPr>
            <w:tcW w:w="1040" w:type="dxa"/>
          </w:tcPr>
          <w:p w:rsidR="00D850E6" w:rsidRPr="008F671C" w:rsidRDefault="00D850E6" w:rsidP="00BE419B">
            <w:pPr>
              <w:tabs>
                <w:tab w:val="center" w:pos="4320"/>
                <w:tab w:val="right" w:pos="8640"/>
              </w:tabs>
              <w:rPr>
                <w:sz w:val="20"/>
                <w:szCs w:val="20"/>
              </w:rPr>
            </w:pPr>
            <w:r w:rsidRPr="008F671C">
              <w:rPr>
                <w:sz w:val="20"/>
                <w:szCs w:val="20"/>
              </w:rPr>
              <w:t>12</w:t>
            </w:r>
          </w:p>
        </w:tc>
        <w:tc>
          <w:tcPr>
            <w:tcW w:w="851" w:type="dxa"/>
          </w:tcPr>
          <w:p w:rsidR="00D850E6" w:rsidRPr="008F671C" w:rsidRDefault="00D850E6" w:rsidP="00BE419B">
            <w:pPr>
              <w:tabs>
                <w:tab w:val="center" w:pos="4320"/>
                <w:tab w:val="right" w:pos="8640"/>
              </w:tabs>
              <w:rPr>
                <w:sz w:val="20"/>
                <w:szCs w:val="20"/>
              </w:rPr>
            </w:pPr>
            <w:r w:rsidRPr="008F671C">
              <w:rPr>
                <w:sz w:val="20"/>
                <w:szCs w:val="20"/>
              </w:rPr>
              <w:t>4</w:t>
            </w:r>
          </w:p>
        </w:tc>
        <w:tc>
          <w:tcPr>
            <w:tcW w:w="1050" w:type="dxa"/>
          </w:tcPr>
          <w:p w:rsidR="00D850E6" w:rsidRPr="008F671C" w:rsidRDefault="00D850E6" w:rsidP="00BE419B">
            <w:pPr>
              <w:tabs>
                <w:tab w:val="center" w:pos="4320"/>
                <w:tab w:val="right" w:pos="8640"/>
              </w:tabs>
              <w:rPr>
                <w:sz w:val="20"/>
                <w:szCs w:val="20"/>
              </w:rPr>
            </w:pPr>
            <w:r w:rsidRPr="008F671C">
              <w:rPr>
                <w:sz w:val="20"/>
                <w:szCs w:val="20"/>
              </w:rPr>
              <w:t>18</w:t>
            </w:r>
          </w:p>
        </w:tc>
        <w:tc>
          <w:tcPr>
            <w:tcW w:w="965" w:type="dxa"/>
          </w:tcPr>
          <w:p w:rsidR="00D850E6" w:rsidRPr="008F671C" w:rsidRDefault="00D850E6" w:rsidP="00BE419B">
            <w:pPr>
              <w:tabs>
                <w:tab w:val="center" w:pos="4320"/>
                <w:tab w:val="right" w:pos="8640"/>
              </w:tabs>
              <w:rPr>
                <w:sz w:val="20"/>
                <w:szCs w:val="20"/>
              </w:rPr>
            </w:pPr>
            <w:r w:rsidRPr="008F671C">
              <w:rPr>
                <w:sz w:val="20"/>
                <w:szCs w:val="20"/>
              </w:rPr>
              <w:t>3</w:t>
            </w:r>
          </w:p>
        </w:tc>
        <w:tc>
          <w:tcPr>
            <w:tcW w:w="1062" w:type="dxa"/>
          </w:tcPr>
          <w:p w:rsidR="00D850E6" w:rsidRPr="008F671C" w:rsidRDefault="00D850E6" w:rsidP="00BE419B">
            <w:pPr>
              <w:tabs>
                <w:tab w:val="center" w:pos="4320"/>
                <w:tab w:val="right" w:pos="8640"/>
              </w:tabs>
              <w:rPr>
                <w:sz w:val="20"/>
                <w:szCs w:val="20"/>
              </w:rPr>
            </w:pPr>
            <w:r w:rsidRPr="008F671C">
              <w:rPr>
                <w:sz w:val="20"/>
                <w:szCs w:val="20"/>
              </w:rPr>
              <w:t>80</w:t>
            </w:r>
          </w:p>
        </w:tc>
      </w:tr>
      <w:tr w:rsidR="00D850E6" w:rsidRPr="008F671C" w:rsidTr="00BE419B">
        <w:tc>
          <w:tcPr>
            <w:tcW w:w="1668" w:type="dxa"/>
          </w:tcPr>
          <w:p w:rsidR="00D850E6" w:rsidRPr="008F671C" w:rsidRDefault="00D850E6" w:rsidP="00BE419B">
            <w:pPr>
              <w:tabs>
                <w:tab w:val="center" w:pos="4320"/>
                <w:tab w:val="right" w:pos="8640"/>
              </w:tabs>
              <w:rPr>
                <w:sz w:val="20"/>
                <w:szCs w:val="20"/>
              </w:rPr>
            </w:pPr>
            <w:r w:rsidRPr="008F671C">
              <w:rPr>
                <w:sz w:val="20"/>
                <w:szCs w:val="20"/>
              </w:rPr>
              <w:t>SHISELWENI</w:t>
            </w:r>
          </w:p>
        </w:tc>
        <w:tc>
          <w:tcPr>
            <w:tcW w:w="1500" w:type="dxa"/>
          </w:tcPr>
          <w:p w:rsidR="00D850E6" w:rsidRPr="008F671C" w:rsidRDefault="00D850E6" w:rsidP="00BE419B">
            <w:pPr>
              <w:tabs>
                <w:tab w:val="center" w:pos="4320"/>
                <w:tab w:val="right" w:pos="8640"/>
              </w:tabs>
              <w:rPr>
                <w:b/>
                <w:sz w:val="20"/>
                <w:szCs w:val="20"/>
              </w:rPr>
            </w:pPr>
            <w:r w:rsidRPr="008F671C">
              <w:rPr>
                <w:b/>
                <w:sz w:val="20"/>
                <w:szCs w:val="20"/>
              </w:rPr>
              <w:t>22+1</w:t>
            </w:r>
          </w:p>
        </w:tc>
        <w:tc>
          <w:tcPr>
            <w:tcW w:w="928" w:type="dxa"/>
          </w:tcPr>
          <w:p w:rsidR="00D850E6" w:rsidRPr="008F671C" w:rsidRDefault="00D850E6" w:rsidP="00BE419B">
            <w:pPr>
              <w:tabs>
                <w:tab w:val="center" w:pos="4320"/>
                <w:tab w:val="right" w:pos="8640"/>
              </w:tabs>
              <w:rPr>
                <w:sz w:val="20"/>
                <w:szCs w:val="20"/>
              </w:rPr>
            </w:pPr>
            <w:r w:rsidRPr="008F671C">
              <w:rPr>
                <w:sz w:val="20"/>
                <w:szCs w:val="20"/>
              </w:rPr>
              <w:t>1</w:t>
            </w:r>
          </w:p>
        </w:tc>
        <w:tc>
          <w:tcPr>
            <w:tcW w:w="1040" w:type="dxa"/>
          </w:tcPr>
          <w:p w:rsidR="00D850E6" w:rsidRPr="008F671C" w:rsidRDefault="00D850E6" w:rsidP="00BE419B">
            <w:pPr>
              <w:tabs>
                <w:tab w:val="center" w:pos="4320"/>
                <w:tab w:val="right" w:pos="8640"/>
              </w:tabs>
              <w:rPr>
                <w:sz w:val="20"/>
                <w:szCs w:val="20"/>
              </w:rPr>
            </w:pPr>
            <w:r w:rsidRPr="008F671C">
              <w:rPr>
                <w:sz w:val="20"/>
                <w:szCs w:val="20"/>
              </w:rPr>
              <w:t>3</w:t>
            </w:r>
          </w:p>
        </w:tc>
        <w:tc>
          <w:tcPr>
            <w:tcW w:w="851" w:type="dxa"/>
          </w:tcPr>
          <w:p w:rsidR="00D850E6" w:rsidRPr="008F671C" w:rsidRDefault="00D850E6" w:rsidP="00BE419B">
            <w:pPr>
              <w:tabs>
                <w:tab w:val="center" w:pos="4320"/>
                <w:tab w:val="right" w:pos="8640"/>
              </w:tabs>
              <w:rPr>
                <w:sz w:val="20"/>
                <w:szCs w:val="20"/>
              </w:rPr>
            </w:pPr>
            <w:r w:rsidRPr="008F671C">
              <w:rPr>
                <w:sz w:val="20"/>
                <w:szCs w:val="20"/>
              </w:rPr>
              <w:t>4</w:t>
            </w:r>
          </w:p>
        </w:tc>
        <w:tc>
          <w:tcPr>
            <w:tcW w:w="1050" w:type="dxa"/>
          </w:tcPr>
          <w:p w:rsidR="00D850E6" w:rsidRPr="008F671C" w:rsidRDefault="00D850E6" w:rsidP="00BE419B">
            <w:pPr>
              <w:tabs>
                <w:tab w:val="center" w:pos="4320"/>
                <w:tab w:val="right" w:pos="8640"/>
              </w:tabs>
              <w:rPr>
                <w:sz w:val="20"/>
                <w:szCs w:val="20"/>
              </w:rPr>
            </w:pPr>
            <w:r w:rsidRPr="008F671C">
              <w:rPr>
                <w:sz w:val="20"/>
                <w:szCs w:val="20"/>
              </w:rPr>
              <w:t>3</w:t>
            </w:r>
          </w:p>
        </w:tc>
        <w:tc>
          <w:tcPr>
            <w:tcW w:w="965" w:type="dxa"/>
          </w:tcPr>
          <w:p w:rsidR="00D850E6" w:rsidRPr="008F671C" w:rsidRDefault="00D850E6" w:rsidP="00BE419B">
            <w:pPr>
              <w:tabs>
                <w:tab w:val="center" w:pos="4320"/>
                <w:tab w:val="right" w:pos="8640"/>
              </w:tabs>
              <w:rPr>
                <w:sz w:val="20"/>
                <w:szCs w:val="20"/>
              </w:rPr>
            </w:pPr>
            <w:r w:rsidRPr="008F671C">
              <w:rPr>
                <w:sz w:val="20"/>
                <w:szCs w:val="20"/>
              </w:rPr>
              <w:t>0</w:t>
            </w:r>
          </w:p>
        </w:tc>
        <w:tc>
          <w:tcPr>
            <w:tcW w:w="1062" w:type="dxa"/>
          </w:tcPr>
          <w:p w:rsidR="00D850E6" w:rsidRPr="008F671C" w:rsidRDefault="00D850E6" w:rsidP="00BE419B">
            <w:pPr>
              <w:tabs>
                <w:tab w:val="center" w:pos="4320"/>
                <w:tab w:val="right" w:pos="8640"/>
              </w:tabs>
              <w:rPr>
                <w:sz w:val="20"/>
                <w:szCs w:val="20"/>
              </w:rPr>
            </w:pPr>
            <w:r w:rsidRPr="008F671C">
              <w:rPr>
                <w:sz w:val="20"/>
                <w:szCs w:val="20"/>
              </w:rPr>
              <w:t>34</w:t>
            </w:r>
          </w:p>
        </w:tc>
      </w:tr>
      <w:tr w:rsidR="00D850E6" w:rsidRPr="008F671C" w:rsidTr="00BE419B">
        <w:tc>
          <w:tcPr>
            <w:tcW w:w="1668" w:type="dxa"/>
          </w:tcPr>
          <w:p w:rsidR="00D850E6" w:rsidRPr="008F671C" w:rsidRDefault="00D850E6" w:rsidP="00BE419B">
            <w:pPr>
              <w:tabs>
                <w:tab w:val="center" w:pos="4320"/>
                <w:tab w:val="right" w:pos="8640"/>
              </w:tabs>
              <w:rPr>
                <w:b/>
                <w:sz w:val="20"/>
                <w:szCs w:val="20"/>
              </w:rPr>
            </w:pPr>
            <w:r w:rsidRPr="008F671C">
              <w:rPr>
                <w:b/>
                <w:sz w:val="20"/>
                <w:szCs w:val="20"/>
              </w:rPr>
              <w:t>TOTAL</w:t>
            </w:r>
          </w:p>
        </w:tc>
        <w:tc>
          <w:tcPr>
            <w:tcW w:w="1500" w:type="dxa"/>
          </w:tcPr>
          <w:p w:rsidR="00D850E6" w:rsidRPr="008F671C" w:rsidRDefault="00D850E6" w:rsidP="00BE419B">
            <w:pPr>
              <w:tabs>
                <w:tab w:val="center" w:pos="4320"/>
                <w:tab w:val="right" w:pos="8640"/>
              </w:tabs>
              <w:rPr>
                <w:b/>
                <w:sz w:val="20"/>
                <w:szCs w:val="20"/>
              </w:rPr>
            </w:pPr>
            <w:r w:rsidRPr="008F671C">
              <w:rPr>
                <w:b/>
                <w:sz w:val="20"/>
                <w:szCs w:val="20"/>
              </w:rPr>
              <w:t>95+5</w:t>
            </w:r>
          </w:p>
        </w:tc>
        <w:tc>
          <w:tcPr>
            <w:tcW w:w="928" w:type="dxa"/>
          </w:tcPr>
          <w:p w:rsidR="00D850E6" w:rsidRPr="008F671C" w:rsidRDefault="00D850E6" w:rsidP="00BE419B">
            <w:pPr>
              <w:tabs>
                <w:tab w:val="center" w:pos="4320"/>
                <w:tab w:val="right" w:pos="8640"/>
              </w:tabs>
              <w:rPr>
                <w:b/>
                <w:sz w:val="20"/>
                <w:szCs w:val="20"/>
              </w:rPr>
            </w:pPr>
            <w:r w:rsidRPr="008F671C">
              <w:rPr>
                <w:b/>
                <w:sz w:val="20"/>
                <w:szCs w:val="20"/>
              </w:rPr>
              <w:t>28</w:t>
            </w:r>
          </w:p>
        </w:tc>
        <w:tc>
          <w:tcPr>
            <w:tcW w:w="1040" w:type="dxa"/>
          </w:tcPr>
          <w:p w:rsidR="00D850E6" w:rsidRPr="008F671C" w:rsidRDefault="00D850E6" w:rsidP="00BE419B">
            <w:pPr>
              <w:tabs>
                <w:tab w:val="center" w:pos="4320"/>
                <w:tab w:val="right" w:pos="8640"/>
              </w:tabs>
              <w:rPr>
                <w:b/>
                <w:sz w:val="20"/>
                <w:szCs w:val="20"/>
              </w:rPr>
            </w:pPr>
            <w:r w:rsidRPr="008F671C">
              <w:rPr>
                <w:b/>
                <w:sz w:val="20"/>
                <w:szCs w:val="20"/>
              </w:rPr>
              <w:t>33</w:t>
            </w:r>
          </w:p>
        </w:tc>
        <w:tc>
          <w:tcPr>
            <w:tcW w:w="851" w:type="dxa"/>
          </w:tcPr>
          <w:p w:rsidR="00D850E6" w:rsidRPr="008F671C" w:rsidRDefault="00D850E6" w:rsidP="00BE419B">
            <w:pPr>
              <w:tabs>
                <w:tab w:val="center" w:pos="4320"/>
                <w:tab w:val="right" w:pos="8640"/>
              </w:tabs>
              <w:rPr>
                <w:b/>
                <w:sz w:val="20"/>
                <w:szCs w:val="20"/>
              </w:rPr>
            </w:pPr>
            <w:r w:rsidRPr="008F671C">
              <w:rPr>
                <w:b/>
                <w:sz w:val="20"/>
                <w:szCs w:val="20"/>
              </w:rPr>
              <w:t>12</w:t>
            </w:r>
          </w:p>
        </w:tc>
        <w:tc>
          <w:tcPr>
            <w:tcW w:w="1050" w:type="dxa"/>
          </w:tcPr>
          <w:p w:rsidR="00D850E6" w:rsidRPr="008F671C" w:rsidRDefault="00D850E6" w:rsidP="00BE419B">
            <w:pPr>
              <w:tabs>
                <w:tab w:val="center" w:pos="4320"/>
                <w:tab w:val="right" w:pos="8640"/>
              </w:tabs>
              <w:rPr>
                <w:b/>
                <w:sz w:val="20"/>
                <w:szCs w:val="20"/>
              </w:rPr>
            </w:pPr>
            <w:r w:rsidRPr="008F671C">
              <w:rPr>
                <w:b/>
                <w:sz w:val="20"/>
                <w:szCs w:val="20"/>
              </w:rPr>
              <w:t>44</w:t>
            </w:r>
          </w:p>
        </w:tc>
        <w:tc>
          <w:tcPr>
            <w:tcW w:w="965" w:type="dxa"/>
          </w:tcPr>
          <w:p w:rsidR="00D850E6" w:rsidRPr="008F671C" w:rsidRDefault="00D850E6" w:rsidP="00BE419B">
            <w:pPr>
              <w:tabs>
                <w:tab w:val="center" w:pos="4320"/>
                <w:tab w:val="right" w:pos="8640"/>
              </w:tabs>
              <w:rPr>
                <w:b/>
                <w:sz w:val="20"/>
                <w:szCs w:val="20"/>
              </w:rPr>
            </w:pPr>
            <w:r w:rsidRPr="008F671C">
              <w:rPr>
                <w:b/>
                <w:sz w:val="20"/>
                <w:szCs w:val="20"/>
              </w:rPr>
              <w:t>6</w:t>
            </w:r>
          </w:p>
        </w:tc>
        <w:tc>
          <w:tcPr>
            <w:tcW w:w="1062" w:type="dxa"/>
          </w:tcPr>
          <w:p w:rsidR="00D850E6" w:rsidRPr="008F671C" w:rsidRDefault="00D850E6" w:rsidP="00BE419B">
            <w:pPr>
              <w:tabs>
                <w:tab w:val="center" w:pos="4320"/>
                <w:tab w:val="right" w:pos="8640"/>
              </w:tabs>
              <w:rPr>
                <w:b/>
                <w:sz w:val="20"/>
                <w:szCs w:val="20"/>
              </w:rPr>
            </w:pPr>
            <w:r w:rsidRPr="008F671C">
              <w:rPr>
                <w:b/>
                <w:sz w:val="20"/>
                <w:szCs w:val="20"/>
              </w:rPr>
              <w:t>223</w:t>
            </w:r>
          </w:p>
        </w:tc>
      </w:tr>
      <w:tr w:rsidR="00D850E6" w:rsidRPr="008F671C" w:rsidTr="00BE419B">
        <w:tc>
          <w:tcPr>
            <w:tcW w:w="1668" w:type="dxa"/>
          </w:tcPr>
          <w:p w:rsidR="00D850E6" w:rsidRPr="008F671C" w:rsidRDefault="00D850E6" w:rsidP="00BE419B">
            <w:pPr>
              <w:tabs>
                <w:tab w:val="center" w:pos="4320"/>
                <w:tab w:val="right" w:pos="8640"/>
              </w:tabs>
              <w:rPr>
                <w:sz w:val="20"/>
                <w:szCs w:val="20"/>
              </w:rPr>
            </w:pPr>
            <w:r w:rsidRPr="008F671C">
              <w:rPr>
                <w:sz w:val="20"/>
                <w:szCs w:val="20"/>
              </w:rPr>
              <w:t>Percentages %</w:t>
            </w:r>
          </w:p>
        </w:tc>
        <w:tc>
          <w:tcPr>
            <w:tcW w:w="1500" w:type="dxa"/>
          </w:tcPr>
          <w:p w:rsidR="00D850E6" w:rsidRPr="008F671C" w:rsidRDefault="00D850E6" w:rsidP="00BE419B">
            <w:pPr>
              <w:tabs>
                <w:tab w:val="center" w:pos="4320"/>
                <w:tab w:val="right" w:pos="8640"/>
              </w:tabs>
              <w:rPr>
                <w:sz w:val="20"/>
                <w:szCs w:val="20"/>
              </w:rPr>
            </w:pPr>
            <w:r w:rsidRPr="008F671C">
              <w:rPr>
                <w:sz w:val="20"/>
                <w:szCs w:val="20"/>
              </w:rPr>
              <w:t>45%</w:t>
            </w:r>
          </w:p>
        </w:tc>
        <w:tc>
          <w:tcPr>
            <w:tcW w:w="928" w:type="dxa"/>
          </w:tcPr>
          <w:p w:rsidR="00D850E6" w:rsidRPr="008F671C" w:rsidRDefault="00D850E6" w:rsidP="00BE419B">
            <w:pPr>
              <w:tabs>
                <w:tab w:val="center" w:pos="4320"/>
                <w:tab w:val="right" w:pos="8640"/>
              </w:tabs>
              <w:rPr>
                <w:sz w:val="20"/>
                <w:szCs w:val="20"/>
              </w:rPr>
            </w:pPr>
            <w:r w:rsidRPr="008F671C">
              <w:rPr>
                <w:sz w:val="20"/>
                <w:szCs w:val="20"/>
              </w:rPr>
              <w:t>12%</w:t>
            </w:r>
          </w:p>
        </w:tc>
        <w:tc>
          <w:tcPr>
            <w:tcW w:w="1040" w:type="dxa"/>
          </w:tcPr>
          <w:p w:rsidR="00D850E6" w:rsidRPr="008F671C" w:rsidRDefault="00D850E6" w:rsidP="00BE419B">
            <w:pPr>
              <w:tabs>
                <w:tab w:val="center" w:pos="4320"/>
                <w:tab w:val="right" w:pos="8640"/>
              </w:tabs>
              <w:rPr>
                <w:sz w:val="20"/>
                <w:szCs w:val="20"/>
              </w:rPr>
            </w:pPr>
            <w:r w:rsidRPr="008F671C">
              <w:rPr>
                <w:sz w:val="20"/>
                <w:szCs w:val="20"/>
              </w:rPr>
              <w:t>15%</w:t>
            </w:r>
          </w:p>
        </w:tc>
        <w:tc>
          <w:tcPr>
            <w:tcW w:w="851" w:type="dxa"/>
          </w:tcPr>
          <w:p w:rsidR="00D850E6" w:rsidRPr="008F671C" w:rsidRDefault="00D850E6" w:rsidP="00BE419B">
            <w:pPr>
              <w:tabs>
                <w:tab w:val="center" w:pos="4320"/>
                <w:tab w:val="right" w:pos="8640"/>
              </w:tabs>
              <w:rPr>
                <w:sz w:val="20"/>
                <w:szCs w:val="20"/>
              </w:rPr>
            </w:pPr>
            <w:r w:rsidRPr="008F671C">
              <w:rPr>
                <w:sz w:val="20"/>
                <w:szCs w:val="20"/>
              </w:rPr>
              <w:t>5%</w:t>
            </w:r>
          </w:p>
        </w:tc>
        <w:tc>
          <w:tcPr>
            <w:tcW w:w="1050" w:type="dxa"/>
          </w:tcPr>
          <w:p w:rsidR="00D850E6" w:rsidRPr="008F671C" w:rsidRDefault="00D850E6" w:rsidP="00BE419B">
            <w:pPr>
              <w:tabs>
                <w:tab w:val="center" w:pos="4320"/>
                <w:tab w:val="right" w:pos="8640"/>
              </w:tabs>
              <w:rPr>
                <w:sz w:val="20"/>
                <w:szCs w:val="20"/>
              </w:rPr>
            </w:pPr>
            <w:r w:rsidRPr="008F671C">
              <w:rPr>
                <w:sz w:val="20"/>
                <w:szCs w:val="20"/>
              </w:rPr>
              <w:t>20%</w:t>
            </w:r>
          </w:p>
        </w:tc>
        <w:tc>
          <w:tcPr>
            <w:tcW w:w="965" w:type="dxa"/>
          </w:tcPr>
          <w:p w:rsidR="00D850E6" w:rsidRPr="008F671C" w:rsidRDefault="00D850E6" w:rsidP="00BE419B">
            <w:pPr>
              <w:tabs>
                <w:tab w:val="center" w:pos="4320"/>
                <w:tab w:val="right" w:pos="8640"/>
              </w:tabs>
              <w:rPr>
                <w:sz w:val="20"/>
                <w:szCs w:val="20"/>
              </w:rPr>
            </w:pPr>
            <w:r w:rsidRPr="008F671C">
              <w:rPr>
                <w:sz w:val="20"/>
                <w:szCs w:val="20"/>
              </w:rPr>
              <w:t>3%</w:t>
            </w:r>
          </w:p>
        </w:tc>
        <w:tc>
          <w:tcPr>
            <w:tcW w:w="1062" w:type="dxa"/>
          </w:tcPr>
          <w:p w:rsidR="00D850E6" w:rsidRPr="008F671C" w:rsidRDefault="00D850E6" w:rsidP="00BE419B">
            <w:pPr>
              <w:tabs>
                <w:tab w:val="center" w:pos="4320"/>
                <w:tab w:val="right" w:pos="8640"/>
              </w:tabs>
              <w:rPr>
                <w:sz w:val="20"/>
                <w:szCs w:val="20"/>
              </w:rPr>
            </w:pPr>
            <w:r w:rsidRPr="008F671C">
              <w:rPr>
                <w:sz w:val="20"/>
                <w:szCs w:val="20"/>
              </w:rPr>
              <w:t>100%</w:t>
            </w:r>
          </w:p>
        </w:tc>
      </w:tr>
    </w:tbl>
    <w:p w:rsidR="00D850E6" w:rsidRPr="006F5B1E" w:rsidRDefault="00D850E6" w:rsidP="00BE419B">
      <w:r w:rsidRPr="006F5B1E">
        <w:t>HF = Health Facility, being HCs + Clinics</w:t>
      </w:r>
    </w:p>
    <w:p w:rsidR="00D850E6" w:rsidRPr="006F5B1E" w:rsidRDefault="00D850E6" w:rsidP="00BE419B">
      <w:r w:rsidRPr="006F5B1E">
        <w:t>Note: Public Health Units (7) exist in most HCs and in all Hospitals</w:t>
      </w:r>
    </w:p>
    <w:p w:rsidR="00D850E6" w:rsidRPr="006F5B1E" w:rsidRDefault="00D850E6" w:rsidP="00BE419B"/>
    <w:p w:rsidR="00D850E6" w:rsidRPr="006F5B1E" w:rsidRDefault="00D850E6" w:rsidP="00BE419B">
      <w:pPr>
        <w:jc w:val="both"/>
      </w:pPr>
      <w:r w:rsidRPr="006F5B1E">
        <w:t>From a functional perspective, 172 HF provide ANC (77%); 137 provide PMTCT (61%); 70 HF provide ART (31%) and 170 provide AIDS testing and counselling (70%). SAM identified 204 doctors (40% Swazi; 20/100,000) and 1778 Nurses (90/100,000).</w:t>
      </w:r>
    </w:p>
    <w:p w:rsidR="00D850E6" w:rsidRPr="006F5B1E" w:rsidRDefault="00D850E6" w:rsidP="00BE419B">
      <w:pPr>
        <w:jc w:val="both"/>
        <w:rPr>
          <w:spacing w:val="-6"/>
        </w:rPr>
      </w:pPr>
    </w:p>
    <w:p w:rsidR="00D850E6" w:rsidRPr="006F5B1E" w:rsidRDefault="00D850E6" w:rsidP="00BE419B">
      <w:pPr>
        <w:jc w:val="both"/>
        <w:rPr>
          <w:spacing w:val="-6"/>
        </w:rPr>
      </w:pPr>
    </w:p>
    <w:p w:rsidR="00D850E6" w:rsidRPr="006F5B1E" w:rsidRDefault="00D850E6" w:rsidP="00BE419B">
      <w:pPr>
        <w:jc w:val="both"/>
        <w:rPr>
          <w:spacing w:val="-6"/>
        </w:rPr>
      </w:pPr>
      <w:r w:rsidRPr="006F5B1E">
        <w:rPr>
          <w:spacing w:val="-6"/>
        </w:rPr>
        <w:t>The health service indicators are summarized in table below:</w:t>
      </w:r>
    </w:p>
    <w:p w:rsidR="00D850E6" w:rsidRPr="006F5B1E" w:rsidRDefault="00D850E6" w:rsidP="00BE419B">
      <w:pPr>
        <w:jc w:val="both"/>
        <w:rPr>
          <w:spacing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13"/>
        <w:gridCol w:w="1323"/>
        <w:gridCol w:w="1339"/>
        <w:gridCol w:w="1327"/>
        <w:gridCol w:w="1347"/>
        <w:gridCol w:w="1341"/>
      </w:tblGrid>
      <w:tr w:rsidR="00D850E6" w:rsidRPr="008F671C" w:rsidTr="00BE419B">
        <w:tc>
          <w:tcPr>
            <w:tcW w:w="1624" w:type="pct"/>
          </w:tcPr>
          <w:p w:rsidR="00D850E6" w:rsidRPr="008F671C" w:rsidRDefault="00D850E6" w:rsidP="00BE419B">
            <w:pPr>
              <w:jc w:val="both"/>
              <w:rPr>
                <w:b/>
                <w:bCs/>
                <w:spacing w:val="-6"/>
                <w:sz w:val="20"/>
                <w:szCs w:val="20"/>
              </w:rPr>
            </w:pPr>
            <w:r w:rsidRPr="008F671C">
              <w:rPr>
                <w:b/>
                <w:bCs/>
                <w:spacing w:val="-6"/>
                <w:sz w:val="20"/>
                <w:szCs w:val="20"/>
              </w:rPr>
              <w:t>Indicator</w:t>
            </w:r>
          </w:p>
        </w:tc>
        <w:tc>
          <w:tcPr>
            <w:tcW w:w="669" w:type="pct"/>
          </w:tcPr>
          <w:p w:rsidR="00D850E6" w:rsidRPr="008F671C" w:rsidRDefault="00D850E6" w:rsidP="00BE419B">
            <w:pPr>
              <w:jc w:val="both"/>
              <w:rPr>
                <w:b/>
                <w:bCs/>
                <w:spacing w:val="-6"/>
                <w:sz w:val="20"/>
                <w:szCs w:val="20"/>
              </w:rPr>
            </w:pPr>
            <w:r w:rsidRPr="008F671C">
              <w:rPr>
                <w:b/>
                <w:bCs/>
                <w:spacing w:val="-6"/>
                <w:sz w:val="20"/>
                <w:szCs w:val="20"/>
              </w:rPr>
              <w:t>Hhohho</w:t>
            </w:r>
          </w:p>
        </w:tc>
        <w:tc>
          <w:tcPr>
            <w:tcW w:w="677" w:type="pct"/>
          </w:tcPr>
          <w:p w:rsidR="00D850E6" w:rsidRPr="008F671C" w:rsidRDefault="00D850E6" w:rsidP="00BE419B">
            <w:pPr>
              <w:jc w:val="both"/>
              <w:rPr>
                <w:b/>
                <w:bCs/>
                <w:spacing w:val="-6"/>
                <w:sz w:val="20"/>
                <w:szCs w:val="20"/>
              </w:rPr>
            </w:pPr>
            <w:r w:rsidRPr="008F671C">
              <w:rPr>
                <w:b/>
                <w:bCs/>
                <w:spacing w:val="-6"/>
                <w:sz w:val="20"/>
                <w:szCs w:val="20"/>
              </w:rPr>
              <w:t>Lubombo</w:t>
            </w:r>
          </w:p>
        </w:tc>
        <w:tc>
          <w:tcPr>
            <w:tcW w:w="671" w:type="pct"/>
          </w:tcPr>
          <w:p w:rsidR="00D850E6" w:rsidRPr="008F671C" w:rsidRDefault="00D850E6" w:rsidP="00BE419B">
            <w:pPr>
              <w:jc w:val="both"/>
              <w:rPr>
                <w:b/>
                <w:bCs/>
                <w:spacing w:val="-6"/>
                <w:sz w:val="20"/>
                <w:szCs w:val="20"/>
              </w:rPr>
            </w:pPr>
            <w:r w:rsidRPr="008F671C">
              <w:rPr>
                <w:b/>
                <w:bCs/>
                <w:spacing w:val="-6"/>
                <w:sz w:val="20"/>
                <w:szCs w:val="20"/>
              </w:rPr>
              <w:t>Manzini</w:t>
            </w:r>
          </w:p>
        </w:tc>
        <w:tc>
          <w:tcPr>
            <w:tcW w:w="681" w:type="pct"/>
          </w:tcPr>
          <w:p w:rsidR="00D850E6" w:rsidRPr="008F671C" w:rsidRDefault="00D850E6" w:rsidP="00BE419B">
            <w:pPr>
              <w:jc w:val="both"/>
              <w:rPr>
                <w:b/>
                <w:bCs/>
                <w:spacing w:val="-6"/>
                <w:sz w:val="20"/>
                <w:szCs w:val="20"/>
              </w:rPr>
            </w:pPr>
            <w:r w:rsidRPr="008F671C">
              <w:rPr>
                <w:b/>
                <w:bCs/>
                <w:spacing w:val="-6"/>
                <w:sz w:val="20"/>
                <w:szCs w:val="20"/>
              </w:rPr>
              <w:t>Shiselweni</w:t>
            </w:r>
          </w:p>
        </w:tc>
        <w:tc>
          <w:tcPr>
            <w:tcW w:w="678" w:type="pct"/>
          </w:tcPr>
          <w:p w:rsidR="00D850E6" w:rsidRPr="008F671C" w:rsidRDefault="00D850E6" w:rsidP="00BE419B">
            <w:pPr>
              <w:jc w:val="both"/>
              <w:rPr>
                <w:b/>
                <w:bCs/>
                <w:spacing w:val="-6"/>
                <w:sz w:val="20"/>
                <w:szCs w:val="20"/>
              </w:rPr>
            </w:pPr>
            <w:r w:rsidRPr="008F671C">
              <w:rPr>
                <w:b/>
                <w:bCs/>
                <w:spacing w:val="-6"/>
                <w:sz w:val="20"/>
                <w:szCs w:val="20"/>
              </w:rPr>
              <w:t>Total</w:t>
            </w:r>
          </w:p>
        </w:tc>
      </w:tr>
      <w:tr w:rsidR="00D850E6" w:rsidRPr="008F671C" w:rsidTr="00BE419B">
        <w:tc>
          <w:tcPr>
            <w:tcW w:w="1624" w:type="pct"/>
          </w:tcPr>
          <w:p w:rsidR="00D850E6" w:rsidRPr="008F671C" w:rsidRDefault="00D850E6" w:rsidP="00BE419B">
            <w:pPr>
              <w:jc w:val="both"/>
              <w:rPr>
                <w:bCs/>
                <w:spacing w:val="-6"/>
                <w:sz w:val="20"/>
                <w:szCs w:val="20"/>
              </w:rPr>
            </w:pPr>
            <w:r w:rsidRPr="008F671C">
              <w:rPr>
                <w:bCs/>
                <w:spacing w:val="-6"/>
                <w:sz w:val="20"/>
                <w:szCs w:val="20"/>
              </w:rPr>
              <w:t>Population</w:t>
            </w:r>
          </w:p>
        </w:tc>
        <w:tc>
          <w:tcPr>
            <w:tcW w:w="669" w:type="pct"/>
          </w:tcPr>
          <w:p w:rsidR="00D850E6" w:rsidRPr="008F671C" w:rsidRDefault="00D850E6" w:rsidP="00BE419B">
            <w:pPr>
              <w:jc w:val="both"/>
              <w:rPr>
                <w:bCs/>
                <w:spacing w:val="-6"/>
                <w:sz w:val="20"/>
                <w:szCs w:val="20"/>
              </w:rPr>
            </w:pPr>
            <w:r w:rsidRPr="008F671C">
              <w:rPr>
                <w:bCs/>
                <w:spacing w:val="-6"/>
                <w:sz w:val="20"/>
                <w:szCs w:val="20"/>
              </w:rPr>
              <w:t>331,734</w:t>
            </w:r>
          </w:p>
        </w:tc>
        <w:tc>
          <w:tcPr>
            <w:tcW w:w="677" w:type="pct"/>
          </w:tcPr>
          <w:p w:rsidR="00D850E6" w:rsidRPr="008F671C" w:rsidRDefault="00D850E6" w:rsidP="00BE419B">
            <w:pPr>
              <w:jc w:val="both"/>
              <w:rPr>
                <w:bCs/>
                <w:spacing w:val="-6"/>
                <w:sz w:val="20"/>
                <w:szCs w:val="20"/>
              </w:rPr>
            </w:pPr>
            <w:r w:rsidRPr="008F671C">
              <w:rPr>
                <w:bCs/>
                <w:spacing w:val="-6"/>
                <w:sz w:val="20"/>
                <w:szCs w:val="20"/>
              </w:rPr>
              <w:t>249,153</w:t>
            </w:r>
          </w:p>
        </w:tc>
        <w:tc>
          <w:tcPr>
            <w:tcW w:w="671" w:type="pct"/>
          </w:tcPr>
          <w:p w:rsidR="00D850E6" w:rsidRPr="008F671C" w:rsidRDefault="00D850E6" w:rsidP="00BE419B">
            <w:pPr>
              <w:jc w:val="both"/>
              <w:rPr>
                <w:bCs/>
                <w:spacing w:val="-6"/>
                <w:sz w:val="20"/>
                <w:szCs w:val="20"/>
              </w:rPr>
            </w:pPr>
            <w:r w:rsidRPr="008F671C">
              <w:rPr>
                <w:bCs/>
                <w:spacing w:val="-6"/>
                <w:sz w:val="20"/>
                <w:szCs w:val="20"/>
              </w:rPr>
              <w:t>360,228</w:t>
            </w:r>
          </w:p>
        </w:tc>
        <w:tc>
          <w:tcPr>
            <w:tcW w:w="681" w:type="pct"/>
          </w:tcPr>
          <w:p w:rsidR="00D850E6" w:rsidRPr="008F671C" w:rsidRDefault="00D850E6" w:rsidP="00BE419B">
            <w:pPr>
              <w:jc w:val="both"/>
              <w:rPr>
                <w:bCs/>
                <w:spacing w:val="-6"/>
                <w:sz w:val="20"/>
                <w:szCs w:val="20"/>
              </w:rPr>
            </w:pPr>
            <w:r w:rsidRPr="008F671C">
              <w:rPr>
                <w:bCs/>
                <w:spacing w:val="-6"/>
                <w:sz w:val="20"/>
                <w:szCs w:val="20"/>
              </w:rPr>
              <w:t>241,365</w:t>
            </w:r>
          </w:p>
        </w:tc>
        <w:tc>
          <w:tcPr>
            <w:tcW w:w="678" w:type="pct"/>
          </w:tcPr>
          <w:p w:rsidR="00D850E6" w:rsidRPr="008F671C" w:rsidRDefault="00D850E6" w:rsidP="00BE419B">
            <w:pPr>
              <w:jc w:val="both"/>
              <w:rPr>
                <w:bCs/>
                <w:spacing w:val="-6"/>
                <w:sz w:val="20"/>
                <w:szCs w:val="20"/>
              </w:rPr>
            </w:pPr>
            <w:r w:rsidRPr="008F671C">
              <w:rPr>
                <w:bCs/>
                <w:spacing w:val="-6"/>
                <w:sz w:val="20"/>
                <w:szCs w:val="20"/>
              </w:rPr>
              <w:t>1,182,480</w:t>
            </w:r>
          </w:p>
        </w:tc>
      </w:tr>
      <w:tr w:rsidR="00D850E6" w:rsidRPr="008F671C" w:rsidTr="00BE419B">
        <w:tc>
          <w:tcPr>
            <w:tcW w:w="1624" w:type="pct"/>
          </w:tcPr>
          <w:p w:rsidR="00D850E6" w:rsidRPr="008F671C" w:rsidRDefault="00D850E6" w:rsidP="00BE419B">
            <w:pPr>
              <w:jc w:val="both"/>
              <w:rPr>
                <w:bCs/>
                <w:spacing w:val="-6"/>
                <w:sz w:val="20"/>
                <w:szCs w:val="20"/>
              </w:rPr>
            </w:pPr>
            <w:r w:rsidRPr="008F671C">
              <w:rPr>
                <w:bCs/>
                <w:spacing w:val="-6"/>
                <w:sz w:val="20"/>
                <w:szCs w:val="20"/>
              </w:rPr>
              <w:t># Health facilities</w:t>
            </w:r>
          </w:p>
        </w:tc>
        <w:tc>
          <w:tcPr>
            <w:tcW w:w="669" w:type="pct"/>
          </w:tcPr>
          <w:p w:rsidR="00D850E6" w:rsidRPr="008F671C" w:rsidRDefault="00D850E6" w:rsidP="00BE419B">
            <w:pPr>
              <w:jc w:val="both"/>
              <w:rPr>
                <w:bCs/>
                <w:spacing w:val="-6"/>
                <w:sz w:val="20"/>
                <w:szCs w:val="20"/>
              </w:rPr>
            </w:pPr>
            <w:r w:rsidRPr="008F671C">
              <w:rPr>
                <w:bCs/>
                <w:spacing w:val="-6"/>
                <w:sz w:val="20"/>
                <w:szCs w:val="20"/>
              </w:rPr>
              <w:t>40</w:t>
            </w:r>
          </w:p>
        </w:tc>
        <w:tc>
          <w:tcPr>
            <w:tcW w:w="677" w:type="pct"/>
          </w:tcPr>
          <w:p w:rsidR="00D850E6" w:rsidRPr="008F671C" w:rsidRDefault="00D850E6" w:rsidP="00BE419B">
            <w:pPr>
              <w:jc w:val="both"/>
              <w:rPr>
                <w:bCs/>
                <w:spacing w:val="-6"/>
                <w:sz w:val="20"/>
                <w:szCs w:val="20"/>
              </w:rPr>
            </w:pPr>
            <w:r w:rsidRPr="008F671C">
              <w:rPr>
                <w:bCs/>
                <w:spacing w:val="-6"/>
                <w:sz w:val="20"/>
                <w:szCs w:val="20"/>
              </w:rPr>
              <w:t>35</w:t>
            </w:r>
          </w:p>
        </w:tc>
        <w:tc>
          <w:tcPr>
            <w:tcW w:w="671" w:type="pct"/>
          </w:tcPr>
          <w:p w:rsidR="00D850E6" w:rsidRPr="008F671C" w:rsidRDefault="00D850E6" w:rsidP="00BE419B">
            <w:pPr>
              <w:jc w:val="both"/>
              <w:rPr>
                <w:bCs/>
                <w:spacing w:val="-6"/>
                <w:sz w:val="20"/>
                <w:szCs w:val="20"/>
              </w:rPr>
            </w:pPr>
            <w:r w:rsidRPr="008F671C">
              <w:rPr>
                <w:bCs/>
                <w:spacing w:val="-6"/>
                <w:sz w:val="20"/>
                <w:szCs w:val="20"/>
              </w:rPr>
              <w:t>52</w:t>
            </w:r>
          </w:p>
        </w:tc>
        <w:tc>
          <w:tcPr>
            <w:tcW w:w="681" w:type="pct"/>
          </w:tcPr>
          <w:p w:rsidR="00D850E6" w:rsidRPr="008F671C" w:rsidRDefault="00D850E6" w:rsidP="00BE419B">
            <w:pPr>
              <w:jc w:val="both"/>
              <w:rPr>
                <w:bCs/>
                <w:spacing w:val="-6"/>
                <w:sz w:val="20"/>
                <w:szCs w:val="20"/>
              </w:rPr>
            </w:pPr>
            <w:r w:rsidRPr="008F671C">
              <w:rPr>
                <w:bCs/>
                <w:spacing w:val="-6"/>
                <w:sz w:val="20"/>
                <w:szCs w:val="20"/>
              </w:rPr>
              <w:t>27</w:t>
            </w:r>
          </w:p>
        </w:tc>
        <w:tc>
          <w:tcPr>
            <w:tcW w:w="678" w:type="pct"/>
          </w:tcPr>
          <w:p w:rsidR="00D850E6" w:rsidRPr="008F671C" w:rsidRDefault="00D850E6" w:rsidP="00BE419B">
            <w:pPr>
              <w:jc w:val="both"/>
              <w:rPr>
                <w:bCs/>
                <w:spacing w:val="-6"/>
                <w:sz w:val="20"/>
                <w:szCs w:val="20"/>
              </w:rPr>
            </w:pPr>
            <w:r w:rsidRPr="008F671C">
              <w:rPr>
                <w:bCs/>
                <w:spacing w:val="-6"/>
                <w:sz w:val="20"/>
                <w:szCs w:val="20"/>
              </w:rPr>
              <w:t>154</w:t>
            </w:r>
          </w:p>
        </w:tc>
      </w:tr>
      <w:tr w:rsidR="00D850E6" w:rsidRPr="008F671C" w:rsidTr="00BE419B">
        <w:tc>
          <w:tcPr>
            <w:tcW w:w="1624" w:type="pct"/>
          </w:tcPr>
          <w:p w:rsidR="00D850E6" w:rsidRPr="008F671C" w:rsidRDefault="00D850E6" w:rsidP="00BE419B">
            <w:pPr>
              <w:jc w:val="both"/>
              <w:rPr>
                <w:bCs/>
                <w:spacing w:val="-6"/>
                <w:sz w:val="20"/>
                <w:szCs w:val="20"/>
              </w:rPr>
            </w:pPr>
            <w:r w:rsidRPr="008F671C">
              <w:rPr>
                <w:bCs/>
                <w:spacing w:val="-6"/>
                <w:sz w:val="20"/>
                <w:szCs w:val="20"/>
              </w:rPr>
              <w:t>Health facilities per 100,000 pop</w:t>
            </w:r>
          </w:p>
        </w:tc>
        <w:tc>
          <w:tcPr>
            <w:tcW w:w="669" w:type="pct"/>
          </w:tcPr>
          <w:p w:rsidR="00D850E6" w:rsidRPr="008F671C" w:rsidRDefault="00D850E6" w:rsidP="00BE419B">
            <w:pPr>
              <w:jc w:val="both"/>
              <w:rPr>
                <w:bCs/>
                <w:spacing w:val="-6"/>
                <w:sz w:val="20"/>
                <w:szCs w:val="20"/>
              </w:rPr>
            </w:pPr>
            <w:r w:rsidRPr="008F671C">
              <w:rPr>
                <w:bCs/>
                <w:spacing w:val="-6"/>
                <w:sz w:val="20"/>
                <w:szCs w:val="20"/>
              </w:rPr>
              <w:t>12</w:t>
            </w:r>
          </w:p>
        </w:tc>
        <w:tc>
          <w:tcPr>
            <w:tcW w:w="677" w:type="pct"/>
          </w:tcPr>
          <w:p w:rsidR="00D850E6" w:rsidRPr="008F671C" w:rsidRDefault="00D850E6" w:rsidP="00BE419B">
            <w:pPr>
              <w:jc w:val="both"/>
              <w:rPr>
                <w:bCs/>
                <w:spacing w:val="-6"/>
                <w:sz w:val="20"/>
                <w:szCs w:val="20"/>
              </w:rPr>
            </w:pPr>
            <w:r w:rsidRPr="008F671C">
              <w:rPr>
                <w:bCs/>
                <w:spacing w:val="-6"/>
                <w:sz w:val="20"/>
                <w:szCs w:val="20"/>
              </w:rPr>
              <w:t>14</w:t>
            </w:r>
          </w:p>
        </w:tc>
        <w:tc>
          <w:tcPr>
            <w:tcW w:w="671" w:type="pct"/>
          </w:tcPr>
          <w:p w:rsidR="00D850E6" w:rsidRPr="008F671C" w:rsidRDefault="00D850E6" w:rsidP="00BE419B">
            <w:pPr>
              <w:jc w:val="both"/>
              <w:rPr>
                <w:bCs/>
                <w:spacing w:val="-6"/>
                <w:sz w:val="20"/>
                <w:szCs w:val="20"/>
              </w:rPr>
            </w:pPr>
            <w:r w:rsidRPr="008F671C">
              <w:rPr>
                <w:bCs/>
                <w:spacing w:val="-6"/>
                <w:sz w:val="20"/>
                <w:szCs w:val="20"/>
              </w:rPr>
              <w:t>14</w:t>
            </w:r>
          </w:p>
        </w:tc>
        <w:tc>
          <w:tcPr>
            <w:tcW w:w="681" w:type="pct"/>
          </w:tcPr>
          <w:p w:rsidR="00D850E6" w:rsidRPr="008F671C" w:rsidRDefault="00D850E6" w:rsidP="00BE419B">
            <w:pPr>
              <w:jc w:val="both"/>
              <w:rPr>
                <w:bCs/>
                <w:spacing w:val="-6"/>
                <w:sz w:val="20"/>
                <w:szCs w:val="20"/>
              </w:rPr>
            </w:pPr>
            <w:r w:rsidRPr="008F671C">
              <w:rPr>
                <w:bCs/>
                <w:spacing w:val="-6"/>
                <w:sz w:val="20"/>
                <w:szCs w:val="20"/>
              </w:rPr>
              <w:t>11</w:t>
            </w:r>
          </w:p>
        </w:tc>
        <w:tc>
          <w:tcPr>
            <w:tcW w:w="678" w:type="pct"/>
          </w:tcPr>
          <w:p w:rsidR="00D850E6" w:rsidRPr="008F671C" w:rsidRDefault="00D850E6" w:rsidP="00BE419B">
            <w:pPr>
              <w:jc w:val="both"/>
              <w:rPr>
                <w:bCs/>
                <w:spacing w:val="-6"/>
                <w:sz w:val="20"/>
                <w:szCs w:val="20"/>
              </w:rPr>
            </w:pPr>
            <w:r w:rsidRPr="008F671C">
              <w:rPr>
                <w:bCs/>
                <w:spacing w:val="-6"/>
                <w:sz w:val="20"/>
                <w:szCs w:val="20"/>
              </w:rPr>
              <w:t>13</w:t>
            </w:r>
          </w:p>
        </w:tc>
      </w:tr>
      <w:tr w:rsidR="00D850E6" w:rsidRPr="008F671C" w:rsidTr="00BE419B">
        <w:tc>
          <w:tcPr>
            <w:tcW w:w="1624" w:type="pct"/>
          </w:tcPr>
          <w:p w:rsidR="00D850E6" w:rsidRPr="008F671C" w:rsidRDefault="00D850E6" w:rsidP="00BE419B">
            <w:pPr>
              <w:jc w:val="both"/>
              <w:rPr>
                <w:bCs/>
                <w:spacing w:val="-6"/>
                <w:sz w:val="20"/>
                <w:szCs w:val="20"/>
              </w:rPr>
            </w:pPr>
            <w:r w:rsidRPr="008F671C">
              <w:rPr>
                <w:bCs/>
                <w:spacing w:val="-6"/>
                <w:sz w:val="20"/>
                <w:szCs w:val="20"/>
              </w:rPr>
              <w:t>Facilities with in-patient beds</w:t>
            </w:r>
          </w:p>
        </w:tc>
        <w:tc>
          <w:tcPr>
            <w:tcW w:w="669" w:type="pct"/>
          </w:tcPr>
          <w:p w:rsidR="00D850E6" w:rsidRPr="008F671C" w:rsidRDefault="00D850E6" w:rsidP="00BE419B">
            <w:pPr>
              <w:jc w:val="both"/>
              <w:rPr>
                <w:bCs/>
                <w:spacing w:val="-6"/>
                <w:sz w:val="20"/>
                <w:szCs w:val="20"/>
              </w:rPr>
            </w:pPr>
            <w:r w:rsidRPr="008F671C">
              <w:rPr>
                <w:bCs/>
                <w:spacing w:val="-6"/>
                <w:sz w:val="20"/>
                <w:szCs w:val="20"/>
              </w:rPr>
              <w:t>9</w:t>
            </w:r>
          </w:p>
        </w:tc>
        <w:tc>
          <w:tcPr>
            <w:tcW w:w="677" w:type="pct"/>
          </w:tcPr>
          <w:p w:rsidR="00D850E6" w:rsidRPr="008F671C" w:rsidRDefault="00D850E6" w:rsidP="00BE419B">
            <w:pPr>
              <w:jc w:val="both"/>
              <w:rPr>
                <w:bCs/>
                <w:spacing w:val="-6"/>
                <w:sz w:val="20"/>
                <w:szCs w:val="20"/>
              </w:rPr>
            </w:pPr>
            <w:r w:rsidRPr="008F671C">
              <w:rPr>
                <w:bCs/>
                <w:spacing w:val="-6"/>
                <w:sz w:val="20"/>
                <w:szCs w:val="20"/>
              </w:rPr>
              <w:t>9</w:t>
            </w:r>
          </w:p>
        </w:tc>
        <w:tc>
          <w:tcPr>
            <w:tcW w:w="671" w:type="pct"/>
          </w:tcPr>
          <w:p w:rsidR="00D850E6" w:rsidRPr="008F671C" w:rsidRDefault="00D850E6" w:rsidP="00BE419B">
            <w:pPr>
              <w:jc w:val="both"/>
              <w:rPr>
                <w:bCs/>
                <w:spacing w:val="-6"/>
                <w:sz w:val="20"/>
                <w:szCs w:val="20"/>
              </w:rPr>
            </w:pPr>
            <w:r w:rsidRPr="008F671C">
              <w:rPr>
                <w:bCs/>
                <w:spacing w:val="-6"/>
                <w:sz w:val="20"/>
                <w:szCs w:val="20"/>
              </w:rPr>
              <w:t>14</w:t>
            </w:r>
          </w:p>
        </w:tc>
        <w:tc>
          <w:tcPr>
            <w:tcW w:w="681" w:type="pct"/>
          </w:tcPr>
          <w:p w:rsidR="00D850E6" w:rsidRPr="008F671C" w:rsidRDefault="00D850E6" w:rsidP="00BE419B">
            <w:pPr>
              <w:jc w:val="both"/>
              <w:rPr>
                <w:bCs/>
                <w:spacing w:val="-6"/>
                <w:sz w:val="20"/>
                <w:szCs w:val="20"/>
              </w:rPr>
            </w:pPr>
            <w:r w:rsidRPr="008F671C">
              <w:rPr>
                <w:bCs/>
                <w:spacing w:val="-6"/>
                <w:sz w:val="20"/>
                <w:szCs w:val="20"/>
              </w:rPr>
              <w:t>4</w:t>
            </w:r>
          </w:p>
        </w:tc>
        <w:tc>
          <w:tcPr>
            <w:tcW w:w="678" w:type="pct"/>
          </w:tcPr>
          <w:p w:rsidR="00D850E6" w:rsidRPr="008F671C" w:rsidRDefault="00D850E6" w:rsidP="00BE419B">
            <w:pPr>
              <w:jc w:val="both"/>
              <w:rPr>
                <w:bCs/>
                <w:spacing w:val="-6"/>
                <w:sz w:val="20"/>
                <w:szCs w:val="20"/>
              </w:rPr>
            </w:pPr>
            <w:r w:rsidRPr="008F671C">
              <w:rPr>
                <w:bCs/>
                <w:spacing w:val="-6"/>
                <w:sz w:val="20"/>
                <w:szCs w:val="20"/>
              </w:rPr>
              <w:t>36</w:t>
            </w:r>
          </w:p>
        </w:tc>
      </w:tr>
      <w:tr w:rsidR="00D850E6" w:rsidRPr="008F671C" w:rsidTr="00BE419B">
        <w:tc>
          <w:tcPr>
            <w:tcW w:w="1624" w:type="pct"/>
          </w:tcPr>
          <w:p w:rsidR="00D850E6" w:rsidRPr="008F671C" w:rsidRDefault="00D850E6" w:rsidP="00BE419B">
            <w:pPr>
              <w:jc w:val="both"/>
              <w:rPr>
                <w:bCs/>
                <w:spacing w:val="-6"/>
                <w:sz w:val="20"/>
                <w:szCs w:val="20"/>
              </w:rPr>
            </w:pPr>
            <w:r w:rsidRPr="008F671C">
              <w:rPr>
                <w:bCs/>
                <w:spacing w:val="-6"/>
                <w:sz w:val="20"/>
                <w:szCs w:val="20"/>
              </w:rPr>
              <w:t xml:space="preserve"># in-patient beds </w:t>
            </w:r>
          </w:p>
        </w:tc>
        <w:tc>
          <w:tcPr>
            <w:tcW w:w="669" w:type="pct"/>
          </w:tcPr>
          <w:p w:rsidR="00D850E6" w:rsidRPr="008F671C" w:rsidRDefault="00D850E6" w:rsidP="00BE419B">
            <w:pPr>
              <w:jc w:val="both"/>
              <w:rPr>
                <w:bCs/>
                <w:spacing w:val="-6"/>
                <w:sz w:val="20"/>
                <w:szCs w:val="20"/>
              </w:rPr>
            </w:pPr>
            <w:r w:rsidRPr="008F671C">
              <w:rPr>
                <w:bCs/>
                <w:spacing w:val="-6"/>
                <w:sz w:val="20"/>
                <w:szCs w:val="20"/>
              </w:rPr>
              <w:t>363</w:t>
            </w:r>
          </w:p>
        </w:tc>
        <w:tc>
          <w:tcPr>
            <w:tcW w:w="677" w:type="pct"/>
          </w:tcPr>
          <w:p w:rsidR="00D850E6" w:rsidRPr="008F671C" w:rsidRDefault="00D850E6" w:rsidP="00BE419B">
            <w:pPr>
              <w:jc w:val="both"/>
              <w:rPr>
                <w:bCs/>
                <w:spacing w:val="-6"/>
                <w:sz w:val="20"/>
                <w:szCs w:val="20"/>
              </w:rPr>
            </w:pPr>
            <w:r w:rsidRPr="008F671C">
              <w:rPr>
                <w:bCs/>
                <w:spacing w:val="-6"/>
                <w:sz w:val="20"/>
                <w:szCs w:val="20"/>
              </w:rPr>
              <w:t>302</w:t>
            </w:r>
          </w:p>
        </w:tc>
        <w:tc>
          <w:tcPr>
            <w:tcW w:w="671" w:type="pct"/>
          </w:tcPr>
          <w:p w:rsidR="00D850E6" w:rsidRPr="008F671C" w:rsidRDefault="00D850E6" w:rsidP="00BE419B">
            <w:pPr>
              <w:jc w:val="both"/>
              <w:rPr>
                <w:bCs/>
                <w:spacing w:val="-6"/>
                <w:sz w:val="20"/>
                <w:szCs w:val="20"/>
              </w:rPr>
            </w:pPr>
            <w:r w:rsidRPr="008F671C">
              <w:rPr>
                <w:bCs/>
                <w:spacing w:val="-6"/>
                <w:sz w:val="20"/>
                <w:szCs w:val="20"/>
              </w:rPr>
              <w:t>813</w:t>
            </w:r>
          </w:p>
        </w:tc>
        <w:tc>
          <w:tcPr>
            <w:tcW w:w="681" w:type="pct"/>
          </w:tcPr>
          <w:p w:rsidR="00D850E6" w:rsidRPr="008F671C" w:rsidRDefault="00D850E6" w:rsidP="00BE419B">
            <w:pPr>
              <w:jc w:val="both"/>
              <w:rPr>
                <w:bCs/>
                <w:spacing w:val="-6"/>
                <w:sz w:val="20"/>
                <w:szCs w:val="20"/>
              </w:rPr>
            </w:pPr>
            <w:r w:rsidRPr="008F671C">
              <w:rPr>
                <w:bCs/>
                <w:spacing w:val="-6"/>
                <w:sz w:val="20"/>
                <w:szCs w:val="20"/>
              </w:rPr>
              <w:t>257</w:t>
            </w:r>
          </w:p>
        </w:tc>
        <w:tc>
          <w:tcPr>
            <w:tcW w:w="678" w:type="pct"/>
          </w:tcPr>
          <w:p w:rsidR="00D850E6" w:rsidRPr="008F671C" w:rsidRDefault="00D850E6" w:rsidP="00BE419B">
            <w:pPr>
              <w:jc w:val="both"/>
              <w:rPr>
                <w:bCs/>
                <w:spacing w:val="-6"/>
                <w:sz w:val="20"/>
                <w:szCs w:val="20"/>
              </w:rPr>
            </w:pPr>
            <w:r w:rsidRPr="008F671C">
              <w:rPr>
                <w:bCs/>
                <w:spacing w:val="-6"/>
                <w:sz w:val="20"/>
                <w:szCs w:val="20"/>
              </w:rPr>
              <w:t>1755</w:t>
            </w:r>
          </w:p>
        </w:tc>
      </w:tr>
      <w:tr w:rsidR="00D850E6" w:rsidRPr="008F671C" w:rsidTr="00BE419B">
        <w:tc>
          <w:tcPr>
            <w:tcW w:w="1624" w:type="pct"/>
          </w:tcPr>
          <w:p w:rsidR="00D850E6" w:rsidRPr="008F671C" w:rsidRDefault="00D850E6" w:rsidP="00BE419B">
            <w:pPr>
              <w:jc w:val="both"/>
              <w:rPr>
                <w:bCs/>
                <w:spacing w:val="-6"/>
                <w:sz w:val="20"/>
                <w:szCs w:val="20"/>
              </w:rPr>
            </w:pPr>
            <w:r w:rsidRPr="008F671C">
              <w:rPr>
                <w:bCs/>
                <w:spacing w:val="-6"/>
                <w:sz w:val="20"/>
                <w:szCs w:val="20"/>
              </w:rPr>
              <w:t>In-patient beds per 100,000 pop</w:t>
            </w:r>
          </w:p>
        </w:tc>
        <w:tc>
          <w:tcPr>
            <w:tcW w:w="669" w:type="pct"/>
          </w:tcPr>
          <w:p w:rsidR="00D850E6" w:rsidRPr="008F671C" w:rsidRDefault="00D850E6" w:rsidP="00BE419B">
            <w:pPr>
              <w:jc w:val="both"/>
              <w:rPr>
                <w:bCs/>
                <w:spacing w:val="-6"/>
                <w:sz w:val="20"/>
                <w:szCs w:val="20"/>
              </w:rPr>
            </w:pPr>
            <w:r w:rsidRPr="008F671C">
              <w:rPr>
                <w:bCs/>
                <w:spacing w:val="-6"/>
                <w:sz w:val="20"/>
                <w:szCs w:val="20"/>
              </w:rPr>
              <w:t>115</w:t>
            </w:r>
          </w:p>
        </w:tc>
        <w:tc>
          <w:tcPr>
            <w:tcW w:w="677" w:type="pct"/>
          </w:tcPr>
          <w:p w:rsidR="00D850E6" w:rsidRPr="008F671C" w:rsidRDefault="00D850E6" w:rsidP="00BE419B">
            <w:pPr>
              <w:jc w:val="both"/>
              <w:rPr>
                <w:bCs/>
                <w:spacing w:val="-6"/>
                <w:sz w:val="20"/>
                <w:szCs w:val="20"/>
              </w:rPr>
            </w:pPr>
            <w:r w:rsidRPr="008F671C">
              <w:rPr>
                <w:bCs/>
                <w:spacing w:val="-6"/>
                <w:sz w:val="20"/>
                <w:szCs w:val="20"/>
              </w:rPr>
              <w:t>121</w:t>
            </w:r>
          </w:p>
        </w:tc>
        <w:tc>
          <w:tcPr>
            <w:tcW w:w="671" w:type="pct"/>
          </w:tcPr>
          <w:p w:rsidR="00D850E6" w:rsidRPr="008F671C" w:rsidRDefault="00D850E6" w:rsidP="00BE419B">
            <w:pPr>
              <w:jc w:val="both"/>
              <w:rPr>
                <w:bCs/>
                <w:spacing w:val="-6"/>
                <w:sz w:val="20"/>
                <w:szCs w:val="20"/>
              </w:rPr>
            </w:pPr>
            <w:r w:rsidRPr="008F671C">
              <w:rPr>
                <w:bCs/>
                <w:spacing w:val="-6"/>
                <w:sz w:val="20"/>
                <w:szCs w:val="20"/>
              </w:rPr>
              <w:t>226</w:t>
            </w:r>
          </w:p>
        </w:tc>
        <w:tc>
          <w:tcPr>
            <w:tcW w:w="681" w:type="pct"/>
          </w:tcPr>
          <w:p w:rsidR="00D850E6" w:rsidRPr="008F671C" w:rsidRDefault="00D850E6" w:rsidP="00BE419B">
            <w:pPr>
              <w:jc w:val="both"/>
              <w:rPr>
                <w:bCs/>
                <w:spacing w:val="-6"/>
                <w:sz w:val="20"/>
                <w:szCs w:val="20"/>
              </w:rPr>
            </w:pPr>
            <w:r w:rsidRPr="008F671C">
              <w:rPr>
                <w:bCs/>
                <w:spacing w:val="-6"/>
                <w:sz w:val="20"/>
                <w:szCs w:val="20"/>
              </w:rPr>
              <w:t>106</w:t>
            </w:r>
          </w:p>
        </w:tc>
        <w:tc>
          <w:tcPr>
            <w:tcW w:w="678" w:type="pct"/>
          </w:tcPr>
          <w:p w:rsidR="00D850E6" w:rsidRPr="008F671C" w:rsidRDefault="00D850E6" w:rsidP="00BE419B">
            <w:pPr>
              <w:jc w:val="both"/>
              <w:rPr>
                <w:bCs/>
                <w:spacing w:val="-6"/>
                <w:sz w:val="20"/>
                <w:szCs w:val="20"/>
              </w:rPr>
            </w:pPr>
            <w:r w:rsidRPr="008F671C">
              <w:rPr>
                <w:bCs/>
                <w:spacing w:val="-6"/>
                <w:sz w:val="20"/>
                <w:szCs w:val="20"/>
              </w:rPr>
              <w:t>148</w:t>
            </w:r>
          </w:p>
        </w:tc>
      </w:tr>
      <w:tr w:rsidR="00D850E6" w:rsidRPr="008F671C" w:rsidTr="00BE419B">
        <w:tc>
          <w:tcPr>
            <w:tcW w:w="1624" w:type="pct"/>
          </w:tcPr>
          <w:p w:rsidR="00D850E6" w:rsidRPr="008F671C" w:rsidRDefault="00D850E6" w:rsidP="00BE419B">
            <w:pPr>
              <w:jc w:val="both"/>
              <w:rPr>
                <w:bCs/>
                <w:spacing w:val="-6"/>
                <w:sz w:val="20"/>
                <w:szCs w:val="20"/>
              </w:rPr>
            </w:pPr>
            <w:r w:rsidRPr="008F671C">
              <w:rPr>
                <w:bCs/>
                <w:spacing w:val="-6"/>
                <w:sz w:val="20"/>
                <w:szCs w:val="20"/>
              </w:rPr>
              <w:t>Doctors per 100,000 pop</w:t>
            </w:r>
          </w:p>
        </w:tc>
        <w:tc>
          <w:tcPr>
            <w:tcW w:w="669" w:type="pct"/>
          </w:tcPr>
          <w:p w:rsidR="00D850E6" w:rsidRPr="008F671C" w:rsidRDefault="00D850E6" w:rsidP="00BE419B">
            <w:pPr>
              <w:jc w:val="both"/>
              <w:rPr>
                <w:bCs/>
                <w:spacing w:val="-6"/>
                <w:sz w:val="20"/>
                <w:szCs w:val="20"/>
              </w:rPr>
            </w:pPr>
            <w:r w:rsidRPr="008F671C">
              <w:rPr>
                <w:bCs/>
                <w:spacing w:val="-6"/>
                <w:sz w:val="20"/>
                <w:szCs w:val="20"/>
              </w:rPr>
              <w:t>17</w:t>
            </w:r>
          </w:p>
        </w:tc>
        <w:tc>
          <w:tcPr>
            <w:tcW w:w="677" w:type="pct"/>
          </w:tcPr>
          <w:p w:rsidR="00D850E6" w:rsidRPr="008F671C" w:rsidRDefault="00D850E6" w:rsidP="00BE419B">
            <w:pPr>
              <w:jc w:val="both"/>
              <w:rPr>
                <w:bCs/>
                <w:spacing w:val="-6"/>
                <w:sz w:val="20"/>
                <w:szCs w:val="20"/>
              </w:rPr>
            </w:pPr>
            <w:r w:rsidRPr="008F671C">
              <w:rPr>
                <w:bCs/>
                <w:spacing w:val="-6"/>
                <w:sz w:val="20"/>
                <w:szCs w:val="20"/>
              </w:rPr>
              <w:t>6</w:t>
            </w:r>
          </w:p>
        </w:tc>
        <w:tc>
          <w:tcPr>
            <w:tcW w:w="671" w:type="pct"/>
          </w:tcPr>
          <w:p w:rsidR="00D850E6" w:rsidRPr="008F671C" w:rsidRDefault="00D850E6" w:rsidP="00BE419B">
            <w:pPr>
              <w:jc w:val="both"/>
              <w:rPr>
                <w:bCs/>
                <w:spacing w:val="-6"/>
                <w:sz w:val="20"/>
                <w:szCs w:val="20"/>
              </w:rPr>
            </w:pPr>
            <w:r w:rsidRPr="008F671C">
              <w:rPr>
                <w:bCs/>
                <w:spacing w:val="-6"/>
                <w:sz w:val="20"/>
                <w:szCs w:val="20"/>
              </w:rPr>
              <w:t>10</w:t>
            </w:r>
          </w:p>
        </w:tc>
        <w:tc>
          <w:tcPr>
            <w:tcW w:w="681" w:type="pct"/>
          </w:tcPr>
          <w:p w:rsidR="00D850E6" w:rsidRPr="008F671C" w:rsidRDefault="00D850E6" w:rsidP="00BE419B">
            <w:pPr>
              <w:jc w:val="both"/>
              <w:rPr>
                <w:bCs/>
                <w:spacing w:val="-6"/>
                <w:sz w:val="20"/>
                <w:szCs w:val="20"/>
              </w:rPr>
            </w:pPr>
            <w:r w:rsidRPr="008F671C">
              <w:rPr>
                <w:bCs/>
                <w:spacing w:val="-6"/>
                <w:sz w:val="20"/>
                <w:szCs w:val="20"/>
              </w:rPr>
              <w:t>5</w:t>
            </w:r>
          </w:p>
        </w:tc>
        <w:tc>
          <w:tcPr>
            <w:tcW w:w="678" w:type="pct"/>
          </w:tcPr>
          <w:p w:rsidR="00D850E6" w:rsidRPr="008F671C" w:rsidRDefault="00D850E6" w:rsidP="00BE419B">
            <w:pPr>
              <w:jc w:val="both"/>
              <w:rPr>
                <w:bCs/>
                <w:spacing w:val="-6"/>
                <w:sz w:val="20"/>
                <w:szCs w:val="20"/>
              </w:rPr>
            </w:pPr>
            <w:r w:rsidRPr="008F671C">
              <w:rPr>
                <w:bCs/>
                <w:spacing w:val="-6"/>
                <w:sz w:val="20"/>
                <w:szCs w:val="20"/>
              </w:rPr>
              <w:t>10</w:t>
            </w:r>
          </w:p>
        </w:tc>
      </w:tr>
      <w:tr w:rsidR="00D850E6" w:rsidRPr="008F671C" w:rsidTr="00BE419B">
        <w:tc>
          <w:tcPr>
            <w:tcW w:w="1624" w:type="pct"/>
          </w:tcPr>
          <w:p w:rsidR="00D850E6" w:rsidRPr="008F671C" w:rsidRDefault="00D850E6" w:rsidP="00BE419B">
            <w:pPr>
              <w:jc w:val="both"/>
              <w:rPr>
                <w:bCs/>
                <w:spacing w:val="-6"/>
                <w:sz w:val="20"/>
                <w:szCs w:val="20"/>
              </w:rPr>
            </w:pPr>
            <w:r w:rsidRPr="008F671C">
              <w:rPr>
                <w:bCs/>
                <w:spacing w:val="-6"/>
                <w:sz w:val="20"/>
                <w:szCs w:val="20"/>
              </w:rPr>
              <w:t>Nurses per 100,000 pop</w:t>
            </w:r>
          </w:p>
        </w:tc>
        <w:tc>
          <w:tcPr>
            <w:tcW w:w="669" w:type="pct"/>
          </w:tcPr>
          <w:p w:rsidR="00D850E6" w:rsidRPr="008F671C" w:rsidRDefault="00D850E6" w:rsidP="00BE419B">
            <w:pPr>
              <w:jc w:val="both"/>
              <w:rPr>
                <w:bCs/>
                <w:spacing w:val="-6"/>
                <w:sz w:val="20"/>
                <w:szCs w:val="20"/>
              </w:rPr>
            </w:pPr>
            <w:r w:rsidRPr="008F671C">
              <w:rPr>
                <w:bCs/>
                <w:spacing w:val="-6"/>
                <w:sz w:val="20"/>
                <w:szCs w:val="20"/>
              </w:rPr>
              <w:t>70</w:t>
            </w:r>
          </w:p>
        </w:tc>
        <w:tc>
          <w:tcPr>
            <w:tcW w:w="677" w:type="pct"/>
          </w:tcPr>
          <w:p w:rsidR="00D850E6" w:rsidRPr="008F671C" w:rsidRDefault="00D850E6" w:rsidP="00BE419B">
            <w:pPr>
              <w:jc w:val="both"/>
              <w:rPr>
                <w:bCs/>
                <w:spacing w:val="-6"/>
                <w:sz w:val="20"/>
                <w:szCs w:val="20"/>
              </w:rPr>
            </w:pPr>
            <w:r w:rsidRPr="008F671C">
              <w:rPr>
                <w:bCs/>
                <w:spacing w:val="-6"/>
                <w:sz w:val="20"/>
                <w:szCs w:val="20"/>
              </w:rPr>
              <w:t>52</w:t>
            </w:r>
          </w:p>
        </w:tc>
        <w:tc>
          <w:tcPr>
            <w:tcW w:w="671" w:type="pct"/>
          </w:tcPr>
          <w:p w:rsidR="00D850E6" w:rsidRPr="008F671C" w:rsidRDefault="00D850E6" w:rsidP="00BE419B">
            <w:pPr>
              <w:jc w:val="both"/>
              <w:rPr>
                <w:bCs/>
                <w:spacing w:val="-6"/>
                <w:sz w:val="20"/>
                <w:szCs w:val="20"/>
              </w:rPr>
            </w:pPr>
            <w:r w:rsidRPr="008F671C">
              <w:rPr>
                <w:bCs/>
                <w:spacing w:val="-6"/>
                <w:sz w:val="20"/>
                <w:szCs w:val="20"/>
              </w:rPr>
              <w:t>57</w:t>
            </w:r>
          </w:p>
        </w:tc>
        <w:tc>
          <w:tcPr>
            <w:tcW w:w="681" w:type="pct"/>
          </w:tcPr>
          <w:p w:rsidR="00D850E6" w:rsidRPr="008F671C" w:rsidRDefault="00D850E6" w:rsidP="00BE419B">
            <w:pPr>
              <w:jc w:val="both"/>
              <w:rPr>
                <w:bCs/>
                <w:spacing w:val="-6"/>
                <w:sz w:val="20"/>
                <w:szCs w:val="20"/>
              </w:rPr>
            </w:pPr>
            <w:r w:rsidRPr="008F671C">
              <w:rPr>
                <w:bCs/>
                <w:spacing w:val="-6"/>
                <w:sz w:val="20"/>
                <w:szCs w:val="20"/>
              </w:rPr>
              <w:t>41</w:t>
            </w:r>
          </w:p>
        </w:tc>
        <w:tc>
          <w:tcPr>
            <w:tcW w:w="678" w:type="pct"/>
          </w:tcPr>
          <w:p w:rsidR="00D850E6" w:rsidRPr="008F671C" w:rsidRDefault="00D850E6" w:rsidP="00BE419B">
            <w:pPr>
              <w:jc w:val="both"/>
              <w:rPr>
                <w:bCs/>
                <w:spacing w:val="-6"/>
                <w:sz w:val="20"/>
                <w:szCs w:val="20"/>
              </w:rPr>
            </w:pPr>
            <w:r w:rsidRPr="008F671C">
              <w:rPr>
                <w:bCs/>
                <w:spacing w:val="-6"/>
                <w:sz w:val="20"/>
                <w:szCs w:val="20"/>
              </w:rPr>
              <w:t>56</w:t>
            </w:r>
          </w:p>
        </w:tc>
      </w:tr>
      <w:tr w:rsidR="00D850E6" w:rsidRPr="008F671C" w:rsidTr="00BE419B">
        <w:tc>
          <w:tcPr>
            <w:tcW w:w="1624" w:type="pct"/>
          </w:tcPr>
          <w:p w:rsidR="00D850E6" w:rsidRPr="008F671C" w:rsidRDefault="00D850E6" w:rsidP="00BE419B">
            <w:pPr>
              <w:jc w:val="both"/>
              <w:rPr>
                <w:bCs/>
                <w:spacing w:val="-6"/>
                <w:sz w:val="20"/>
                <w:szCs w:val="20"/>
              </w:rPr>
            </w:pPr>
            <w:r w:rsidRPr="008F671C">
              <w:rPr>
                <w:bCs/>
                <w:spacing w:val="-6"/>
                <w:sz w:val="20"/>
                <w:szCs w:val="20"/>
              </w:rPr>
              <w:t>Midwives per 100,000 pop</w:t>
            </w:r>
          </w:p>
        </w:tc>
        <w:tc>
          <w:tcPr>
            <w:tcW w:w="669" w:type="pct"/>
          </w:tcPr>
          <w:p w:rsidR="00D850E6" w:rsidRPr="008F671C" w:rsidRDefault="00D850E6" w:rsidP="00BE419B">
            <w:pPr>
              <w:jc w:val="both"/>
              <w:rPr>
                <w:bCs/>
                <w:spacing w:val="-6"/>
                <w:sz w:val="20"/>
                <w:szCs w:val="20"/>
              </w:rPr>
            </w:pPr>
            <w:r w:rsidRPr="008F671C">
              <w:rPr>
                <w:bCs/>
                <w:spacing w:val="-6"/>
                <w:sz w:val="20"/>
                <w:szCs w:val="20"/>
              </w:rPr>
              <w:t>72</w:t>
            </w:r>
          </w:p>
        </w:tc>
        <w:tc>
          <w:tcPr>
            <w:tcW w:w="677" w:type="pct"/>
          </w:tcPr>
          <w:p w:rsidR="00D850E6" w:rsidRPr="008F671C" w:rsidRDefault="00D850E6" w:rsidP="00BE419B">
            <w:pPr>
              <w:jc w:val="both"/>
              <w:rPr>
                <w:bCs/>
                <w:spacing w:val="-6"/>
                <w:sz w:val="20"/>
                <w:szCs w:val="20"/>
              </w:rPr>
            </w:pPr>
            <w:r w:rsidRPr="008F671C">
              <w:rPr>
                <w:bCs/>
                <w:spacing w:val="-6"/>
                <w:sz w:val="20"/>
                <w:szCs w:val="20"/>
              </w:rPr>
              <w:t>47</w:t>
            </w:r>
          </w:p>
        </w:tc>
        <w:tc>
          <w:tcPr>
            <w:tcW w:w="671" w:type="pct"/>
          </w:tcPr>
          <w:p w:rsidR="00D850E6" w:rsidRPr="008F671C" w:rsidRDefault="00D850E6" w:rsidP="00BE419B">
            <w:pPr>
              <w:jc w:val="both"/>
              <w:rPr>
                <w:bCs/>
                <w:spacing w:val="-6"/>
                <w:sz w:val="20"/>
                <w:szCs w:val="20"/>
              </w:rPr>
            </w:pPr>
            <w:r w:rsidRPr="008F671C">
              <w:rPr>
                <w:bCs/>
                <w:spacing w:val="-6"/>
                <w:sz w:val="20"/>
                <w:szCs w:val="20"/>
              </w:rPr>
              <w:t>80</w:t>
            </w:r>
          </w:p>
        </w:tc>
        <w:tc>
          <w:tcPr>
            <w:tcW w:w="681" w:type="pct"/>
          </w:tcPr>
          <w:p w:rsidR="00D850E6" w:rsidRPr="008F671C" w:rsidRDefault="00D850E6" w:rsidP="00BE419B">
            <w:pPr>
              <w:jc w:val="both"/>
              <w:rPr>
                <w:bCs/>
                <w:spacing w:val="-6"/>
                <w:sz w:val="20"/>
                <w:szCs w:val="20"/>
              </w:rPr>
            </w:pPr>
            <w:r w:rsidRPr="008F671C">
              <w:rPr>
                <w:bCs/>
                <w:spacing w:val="-6"/>
                <w:sz w:val="20"/>
                <w:szCs w:val="20"/>
              </w:rPr>
              <w:t>46</w:t>
            </w:r>
          </w:p>
        </w:tc>
        <w:tc>
          <w:tcPr>
            <w:tcW w:w="678" w:type="pct"/>
          </w:tcPr>
          <w:p w:rsidR="00D850E6" w:rsidRPr="008F671C" w:rsidRDefault="00D850E6" w:rsidP="00BE419B">
            <w:pPr>
              <w:jc w:val="both"/>
              <w:rPr>
                <w:bCs/>
                <w:spacing w:val="-6"/>
                <w:sz w:val="20"/>
                <w:szCs w:val="20"/>
              </w:rPr>
            </w:pPr>
            <w:r w:rsidRPr="008F671C">
              <w:rPr>
                <w:bCs/>
                <w:spacing w:val="-6"/>
                <w:sz w:val="20"/>
                <w:szCs w:val="20"/>
              </w:rPr>
              <w:t>64</w:t>
            </w:r>
          </w:p>
        </w:tc>
      </w:tr>
      <w:tr w:rsidR="00D850E6" w:rsidRPr="008F671C" w:rsidTr="00BE419B">
        <w:tc>
          <w:tcPr>
            <w:tcW w:w="1624" w:type="pct"/>
          </w:tcPr>
          <w:p w:rsidR="00D850E6" w:rsidRPr="008F671C" w:rsidRDefault="00D850E6" w:rsidP="00BE419B">
            <w:pPr>
              <w:jc w:val="both"/>
              <w:rPr>
                <w:bCs/>
                <w:spacing w:val="-6"/>
                <w:sz w:val="20"/>
                <w:szCs w:val="20"/>
              </w:rPr>
            </w:pPr>
            <w:r w:rsidRPr="008F671C">
              <w:rPr>
                <w:bCs/>
                <w:spacing w:val="-6"/>
                <w:sz w:val="20"/>
                <w:szCs w:val="20"/>
              </w:rPr>
              <w:t>Estimated population growth rate</w:t>
            </w:r>
          </w:p>
        </w:tc>
        <w:tc>
          <w:tcPr>
            <w:tcW w:w="669" w:type="pct"/>
          </w:tcPr>
          <w:p w:rsidR="00D850E6" w:rsidRPr="008F671C" w:rsidRDefault="00D850E6" w:rsidP="00BE419B">
            <w:pPr>
              <w:jc w:val="both"/>
              <w:rPr>
                <w:bCs/>
                <w:spacing w:val="-6"/>
                <w:sz w:val="20"/>
                <w:szCs w:val="20"/>
              </w:rPr>
            </w:pPr>
          </w:p>
        </w:tc>
        <w:tc>
          <w:tcPr>
            <w:tcW w:w="677" w:type="pct"/>
          </w:tcPr>
          <w:p w:rsidR="00D850E6" w:rsidRPr="008F671C" w:rsidRDefault="00D850E6" w:rsidP="00BE419B">
            <w:pPr>
              <w:jc w:val="both"/>
              <w:rPr>
                <w:bCs/>
                <w:spacing w:val="-6"/>
                <w:sz w:val="20"/>
                <w:szCs w:val="20"/>
              </w:rPr>
            </w:pPr>
          </w:p>
        </w:tc>
        <w:tc>
          <w:tcPr>
            <w:tcW w:w="671" w:type="pct"/>
          </w:tcPr>
          <w:p w:rsidR="00D850E6" w:rsidRPr="008F671C" w:rsidRDefault="00D850E6" w:rsidP="00BE419B">
            <w:pPr>
              <w:jc w:val="both"/>
              <w:rPr>
                <w:bCs/>
                <w:spacing w:val="-6"/>
                <w:sz w:val="20"/>
                <w:szCs w:val="20"/>
              </w:rPr>
            </w:pPr>
          </w:p>
        </w:tc>
        <w:tc>
          <w:tcPr>
            <w:tcW w:w="681" w:type="pct"/>
          </w:tcPr>
          <w:p w:rsidR="00D850E6" w:rsidRPr="008F671C" w:rsidRDefault="00D850E6" w:rsidP="00BE419B">
            <w:pPr>
              <w:jc w:val="both"/>
              <w:rPr>
                <w:bCs/>
                <w:spacing w:val="-6"/>
                <w:sz w:val="20"/>
                <w:szCs w:val="20"/>
              </w:rPr>
            </w:pPr>
          </w:p>
        </w:tc>
        <w:tc>
          <w:tcPr>
            <w:tcW w:w="678" w:type="pct"/>
          </w:tcPr>
          <w:p w:rsidR="00D850E6" w:rsidRPr="008F671C" w:rsidRDefault="00D850E6" w:rsidP="00BE419B">
            <w:pPr>
              <w:jc w:val="both"/>
              <w:rPr>
                <w:bCs/>
                <w:spacing w:val="-6"/>
                <w:sz w:val="20"/>
                <w:szCs w:val="20"/>
              </w:rPr>
            </w:pPr>
          </w:p>
        </w:tc>
      </w:tr>
    </w:tbl>
    <w:p w:rsidR="00D850E6" w:rsidRPr="00C47E7B" w:rsidRDefault="00D850E6" w:rsidP="00BE419B">
      <w:pPr>
        <w:jc w:val="both"/>
        <w:rPr>
          <w:bCs/>
          <w:i/>
          <w:color w:val="0070C0"/>
          <w:spacing w:val="-6"/>
          <w:sz w:val="20"/>
          <w:szCs w:val="20"/>
        </w:rPr>
      </w:pPr>
      <w:r w:rsidRPr="00C47E7B">
        <w:rPr>
          <w:bCs/>
          <w:i/>
          <w:color w:val="0070C0"/>
          <w:spacing w:val="-6"/>
          <w:sz w:val="20"/>
          <w:szCs w:val="20"/>
        </w:rPr>
        <w:t>Source: MOH Service Availability Mapping 200</w:t>
      </w:r>
      <w:r>
        <w:rPr>
          <w:bCs/>
          <w:i/>
          <w:color w:val="0070C0"/>
          <w:spacing w:val="-6"/>
          <w:sz w:val="20"/>
          <w:szCs w:val="20"/>
        </w:rPr>
        <w:t>7</w:t>
      </w:r>
    </w:p>
    <w:p w:rsidR="00D850E6" w:rsidRPr="006F5B1E" w:rsidRDefault="00D850E6" w:rsidP="00BE419B">
      <w:pPr>
        <w:jc w:val="both"/>
        <w:rPr>
          <w:spacing w:val="-6"/>
        </w:rPr>
      </w:pPr>
    </w:p>
    <w:p w:rsidR="00D850E6" w:rsidRPr="006F5B1E" w:rsidRDefault="00D850E6" w:rsidP="00BE419B">
      <w:pPr>
        <w:jc w:val="both"/>
        <w:rPr>
          <w:spacing w:val="-6"/>
        </w:rPr>
      </w:pPr>
      <w:r w:rsidRPr="006F5B1E">
        <w:rPr>
          <w:spacing w:val="-6"/>
        </w:rPr>
        <w:t>At the community level, a network of community health workers exists, which consists of Rural Health Motivators to promote community participation in health activities at that level. Health committees are also in place to assist in the general management of health care facilities.</w:t>
      </w:r>
    </w:p>
    <w:p w:rsidR="00D850E6" w:rsidRDefault="00D850E6" w:rsidP="00BE419B">
      <w:pPr>
        <w:jc w:val="both"/>
        <w:rPr>
          <w:spacing w:val="-6"/>
        </w:rPr>
      </w:pPr>
    </w:p>
    <w:p w:rsidR="00D850E6" w:rsidRDefault="00D850E6" w:rsidP="00BE419B">
      <w:pPr>
        <w:jc w:val="both"/>
        <w:rPr>
          <w:spacing w:val="-6"/>
        </w:rPr>
      </w:pPr>
      <w:r w:rsidRPr="006F5B1E">
        <w:rPr>
          <w:spacing w:val="-6"/>
        </w:rPr>
        <w:t xml:space="preserve">It is estimated that 85% of the population in the country currently lives within an 8km radius of a health facility, while nationally about 20% of the population have limited or no access to a health facility with the rural poor worst affected. </w:t>
      </w:r>
    </w:p>
    <w:p w:rsidR="00D850E6" w:rsidRDefault="00D850E6" w:rsidP="00BE419B">
      <w:pPr>
        <w:jc w:val="both"/>
        <w:rPr>
          <w:spacing w:val="-6"/>
        </w:rPr>
      </w:pPr>
    </w:p>
    <w:p w:rsidR="00D850E6" w:rsidRDefault="00D850E6" w:rsidP="00BE419B">
      <w:pPr>
        <w:jc w:val="both"/>
        <w:rPr>
          <w:spacing w:val="-6"/>
        </w:rPr>
      </w:pPr>
      <w:r>
        <w:rPr>
          <w:spacing w:val="-6"/>
        </w:rPr>
        <w:t xml:space="preserve">Despite a comparatively </w:t>
      </w:r>
      <w:r w:rsidRPr="006F5B1E">
        <w:rPr>
          <w:spacing w:val="-6"/>
        </w:rPr>
        <w:t xml:space="preserve">reasonable physical access to health services </w:t>
      </w:r>
      <w:r>
        <w:rPr>
          <w:spacing w:val="-6"/>
        </w:rPr>
        <w:t>in comparison</w:t>
      </w:r>
      <w:r w:rsidRPr="006F5B1E">
        <w:rPr>
          <w:spacing w:val="-6"/>
        </w:rPr>
        <w:t>, quality of health care remains a challenge owing to the high disease burden, chronic shortage of human resources for health, deteriorating infrastructure, inadequate budgetary allocation and weak support supervision systems.</w:t>
      </w:r>
    </w:p>
    <w:p w:rsidR="00D850E6" w:rsidRPr="00AC3EE7" w:rsidRDefault="00D850E6" w:rsidP="00B36702">
      <w:pPr>
        <w:pStyle w:val="StyleHeading1Gray-50Right"/>
        <w:ind w:right="-878"/>
        <w:jc w:val="left"/>
      </w:pPr>
      <w:bookmarkStart w:id="31" w:name="_Toc82397631"/>
      <w:bookmarkStart w:id="32" w:name="_Toc317518745"/>
      <w:bookmarkStart w:id="33" w:name="_Toc318970914"/>
      <w:r>
        <w:t xml:space="preserve">THE </w:t>
      </w:r>
      <w:bookmarkEnd w:id="31"/>
      <w:bookmarkEnd w:id="32"/>
      <w:r>
        <w:t>NATIONAL TUBERCULOSIS CONTROL PROGRAMME</w:t>
      </w:r>
      <w:bookmarkEnd w:id="33"/>
    </w:p>
    <w:p w:rsidR="00D850E6" w:rsidRPr="000C6994" w:rsidRDefault="00D850E6" w:rsidP="00A56A12">
      <w:pPr>
        <w:pBdr>
          <w:bottom w:val="single" w:sz="4" w:space="0" w:color="auto"/>
        </w:pBdr>
        <w:ind w:right="-878"/>
        <w:jc w:val="both"/>
        <w:rPr>
          <w:b/>
          <w:szCs w:val="28"/>
        </w:rPr>
      </w:pPr>
    </w:p>
    <w:p w:rsidR="00D850E6" w:rsidRPr="000C6994" w:rsidRDefault="00D850E6" w:rsidP="00B36702">
      <w:pPr>
        <w:ind w:right="-878"/>
        <w:jc w:val="both"/>
        <w:rPr>
          <w:b/>
          <w:szCs w:val="28"/>
        </w:rPr>
      </w:pPr>
    </w:p>
    <w:p w:rsidR="00D850E6" w:rsidRPr="00D71C0A" w:rsidRDefault="00D850E6" w:rsidP="00BC1902">
      <w:pPr>
        <w:pStyle w:val="Heading2"/>
        <w:numPr>
          <w:ilvl w:val="1"/>
          <w:numId w:val="27"/>
        </w:numPr>
      </w:pPr>
      <w:bookmarkStart w:id="34" w:name="_Toc82397632"/>
      <w:bookmarkStart w:id="35" w:name="_Toc317518746"/>
      <w:bookmarkStart w:id="36" w:name="_Toc318970915"/>
      <w:r w:rsidRPr="00D71C0A">
        <w:lastRenderedPageBreak/>
        <w:t>Global Epidemiology of TB</w:t>
      </w:r>
      <w:bookmarkEnd w:id="34"/>
      <w:bookmarkEnd w:id="35"/>
      <w:bookmarkEnd w:id="36"/>
    </w:p>
    <w:p w:rsidR="00D850E6" w:rsidRPr="00D80143" w:rsidRDefault="00D850E6" w:rsidP="007A522E">
      <w:pPr>
        <w:jc w:val="both"/>
        <w:rPr>
          <w:color w:val="000000"/>
        </w:rPr>
      </w:pPr>
      <w:r w:rsidRPr="00D80143">
        <w:rPr>
          <w:color w:val="000000"/>
        </w:rPr>
        <w:t xml:space="preserve">According to the WHO TB report of 2011, it is estimated that the global burden of disease caused by TB in 2010 are as follows: 8.8 million incident cases, 12 million prevalent cases, 1.1 million deaths among HIV-negative people and 0.35 million deaths among HIV-positive people. Most cases were in Asia (59%) and Africa (26%). An estimated 12–14% of incident cases were HIV-positive; the African Region accounted for approximately 82% of these cases. </w:t>
      </w:r>
    </w:p>
    <w:p w:rsidR="00D850E6" w:rsidRPr="00D80143" w:rsidRDefault="00D850E6" w:rsidP="007A522E">
      <w:pPr>
        <w:jc w:val="both"/>
        <w:rPr>
          <w:color w:val="000000"/>
        </w:rPr>
      </w:pPr>
      <w:r w:rsidRPr="00D80143">
        <w:rPr>
          <w:color w:val="000000"/>
        </w:rPr>
        <w:t>Globally, there were 5.7 million notified cases of TB in 2010, equivalent to a case detection rate (CDR, defined as the proportion of incident cases that were notified) of 65% (range, 63–68%). India and China accounted for 40% of the world’s notified cases. At global level, the treatment success rate among new cases of smear positive pulmonary TB was 87% in 2009.</w:t>
      </w:r>
    </w:p>
    <w:p w:rsidR="00D850E6" w:rsidRPr="00D80143" w:rsidRDefault="00D850E6" w:rsidP="007A522E">
      <w:pPr>
        <w:jc w:val="both"/>
        <w:rPr>
          <w:color w:val="000000"/>
        </w:rPr>
      </w:pPr>
      <w:r w:rsidRPr="00D80143">
        <w:rPr>
          <w:color w:val="000000"/>
        </w:rPr>
        <w:t xml:space="preserve"> There were an estimated 650 000 prevalent cases of multi-drug resistant TB (MDR-TB) in 2010. Globally, less than 2% of new cases and 6% of retreatment cases were tested for MDR-TB. The four countries that had the largest number of notified cases of MDR-TB in 2010 were China (63 000), India (64 000), the Russian Federation (31 000), and South Africa (9 100). By July 2010, 58 countries and territories had reported at least one case of extensively drug-resistant TB (XDR-TB).</w:t>
      </w:r>
    </w:p>
    <w:p w:rsidR="00D850E6" w:rsidRDefault="00D850E6" w:rsidP="00B36702">
      <w:pPr>
        <w:ind w:right="-878"/>
        <w:jc w:val="both"/>
      </w:pPr>
    </w:p>
    <w:p w:rsidR="00D850E6" w:rsidRPr="00CD79E9" w:rsidRDefault="00D850E6" w:rsidP="00BC1902">
      <w:pPr>
        <w:pStyle w:val="Heading2"/>
        <w:numPr>
          <w:ilvl w:val="1"/>
          <w:numId w:val="27"/>
        </w:numPr>
      </w:pPr>
      <w:bookmarkStart w:id="37" w:name="_Toc82397634"/>
      <w:bookmarkStart w:id="38" w:name="_Toc478184570"/>
      <w:bookmarkStart w:id="39" w:name="_Toc317518747"/>
      <w:bookmarkStart w:id="40" w:name="_Toc318970916"/>
      <w:r>
        <w:t xml:space="preserve">The </w:t>
      </w:r>
      <w:r w:rsidRPr="00CD79E9">
        <w:t>Tuberculosis</w:t>
      </w:r>
      <w:bookmarkEnd w:id="37"/>
      <w:bookmarkEnd w:id="38"/>
      <w:r>
        <w:t xml:space="preserve"> situation </w:t>
      </w:r>
      <w:r w:rsidRPr="00CD79E9">
        <w:t xml:space="preserve">in </w:t>
      </w:r>
      <w:r>
        <w:t>Swaziland</w:t>
      </w:r>
      <w:bookmarkEnd w:id="39"/>
      <w:bookmarkEnd w:id="40"/>
    </w:p>
    <w:p w:rsidR="00D850E6" w:rsidRPr="00D80143" w:rsidRDefault="00D850E6" w:rsidP="007A522E">
      <w:pPr>
        <w:jc w:val="both"/>
        <w:rPr>
          <w:color w:val="000000"/>
        </w:rPr>
      </w:pPr>
      <w:r w:rsidRPr="00D80143">
        <w:rPr>
          <w:color w:val="000000"/>
        </w:rPr>
        <w:t>Tuberculosis poses a big public health challenge to the government and the people of the kingdom of Swaziland and constitutes an estimated 20% of institutional deaths. With an estimated TB incidence of 1,287 per every 100,000 of its population, Swaziland is one of the countries of world with the highest incidence of TB. Compared to a 1990 level of 267 new cases (all forms) per 100,000 population per year, TB incidence had increased six-fold, by 2010.  and The incidence of the infectious cases (sputum smear positive pulmonary TB cases) tripled in the same period. In terms of prevalence of disease, there were</w:t>
      </w:r>
      <w:r w:rsidR="002052A1">
        <w:rPr>
          <w:color w:val="000000"/>
        </w:rPr>
        <w:t xml:space="preserve"> </w:t>
      </w:r>
      <w:r w:rsidRPr="00D80143">
        <w:rPr>
          <w:color w:val="000000"/>
        </w:rPr>
        <w:t xml:space="preserve">840  TB cases (all forms)  per 100,000 in the country  in 2010, which translates to about 9,600 prevalent TB cases at any point in time.  Similarly, mortality from TB increased  from 76 per 100,000 in 1990 to 304 per 100,000 in 2008. This mortality figure translates to about 2,780 deaths annually due to TB alone; and an estimated 17,000 TB-related deaths by 2015 if drastic actions are not taken. Most deaths were associated to HIV co-infection.   In 2010, the International Classification of Diseases-10 (ICD-10) re-defined mortality to TB by excluding all cases of death due to HIV. This revision subsequently re-adjusted mortality rate due to TB to 32 per every 100,000 cases among HIV negative cases.  The prevalence of HIV among newly diagnosed tuberculosis patients was 82% in 2010 according to the national tuberculosis control routine surveillance and has been rising over the last decade. In the general public, however, the HIV prevalence among the 15-49 years age group is estimated to be 26%.  Moreover, a country-wide research on drug resistance among TB patients conducted in 2009 showed 7.7% of MDR among new cases of TB, as well as 33.9% among previously treatment cases of TB, which are incomparably high relative to other countries. Cumulatively 503 MDR-TB cases have been reported from 2006 to 2009. </w:t>
      </w:r>
    </w:p>
    <w:p w:rsidR="00D850E6" w:rsidRPr="00D80143" w:rsidRDefault="00D850E6" w:rsidP="007A522E">
      <w:pPr>
        <w:jc w:val="both"/>
        <w:rPr>
          <w:color w:val="000000"/>
        </w:rPr>
      </w:pPr>
    </w:p>
    <w:p w:rsidR="00D850E6" w:rsidRDefault="00D850E6" w:rsidP="007A522E">
      <w:pPr>
        <w:jc w:val="both"/>
        <w:rPr>
          <w:color w:val="000000"/>
        </w:rPr>
      </w:pPr>
      <w:r w:rsidRPr="00D80143">
        <w:rPr>
          <w:color w:val="000000"/>
        </w:rPr>
        <w:t xml:space="preserve">The NTCP overall notified 852 TB cases per 100,000 in 2010 up from 650 per 100 000 in 2006. Case detection rate of new smear positive cases was 69%, in 2010, having increased from 34% in 2006.  Of all detected cases in 2009, 68% successfully completed treatment in up from 42% in 2006. </w:t>
      </w:r>
    </w:p>
    <w:p w:rsidR="00D850E6" w:rsidRDefault="00D850E6" w:rsidP="004C603E">
      <w:pPr>
        <w:ind w:right="-67"/>
        <w:jc w:val="both"/>
      </w:pPr>
    </w:p>
    <w:p w:rsidR="00D850E6" w:rsidRPr="000C6994" w:rsidRDefault="00D850E6" w:rsidP="00BC1902">
      <w:pPr>
        <w:pStyle w:val="Heading2"/>
      </w:pPr>
      <w:bookmarkStart w:id="41" w:name="_Toc317518748"/>
      <w:bookmarkStart w:id="42" w:name="_Toc318970917"/>
      <w:r>
        <w:t>The National TB Programme</w:t>
      </w:r>
      <w:bookmarkEnd w:id="41"/>
      <w:bookmarkEnd w:id="42"/>
    </w:p>
    <w:p w:rsidR="00D850E6" w:rsidRDefault="00D850E6" w:rsidP="00254161">
      <w:pPr>
        <w:ind w:right="-67"/>
        <w:jc w:val="both"/>
      </w:pPr>
      <w:r>
        <w:t xml:space="preserve">The NTP was established in 1986, and has been fully funded by the Government of Swaziland since 2001. At the national level, it operates under the Directorate of Health of Health Services (DHS) in the Ministry of Health, alongside other communicable and non-communicable disease control programs. </w:t>
      </w:r>
    </w:p>
    <w:p w:rsidR="00D850E6" w:rsidRDefault="00D850E6" w:rsidP="00254161">
      <w:pPr>
        <w:ind w:right="-67"/>
        <w:jc w:val="both"/>
      </w:pPr>
    </w:p>
    <w:p w:rsidR="00D850E6" w:rsidRDefault="00D850E6" w:rsidP="00254161">
      <w:pPr>
        <w:ind w:right="-67"/>
        <w:jc w:val="both"/>
      </w:pPr>
      <w:r>
        <w:t>The program is headed by an NTP Manager under the responsibility of the Deputy Director Public Health (DDHS), who in turn reports to the Director of Health Services, who reports to the Principal Secretary in the ministry.</w:t>
      </w:r>
    </w:p>
    <w:p w:rsidR="00D850E6" w:rsidRDefault="00D850E6" w:rsidP="00254161">
      <w:pPr>
        <w:ind w:right="-67"/>
        <w:jc w:val="both"/>
      </w:pPr>
      <w:r>
        <w:lastRenderedPageBreak/>
        <w:t>At the regional level, the Regional TB Coordinators directly supervises the TB focal points who are responsible for TB case registration and treatment in health facilities. At community level the community DOT supporter reports to the TB regional coordinators.</w:t>
      </w:r>
    </w:p>
    <w:p w:rsidR="00D850E6" w:rsidRDefault="00D850E6" w:rsidP="00254161">
      <w:pPr>
        <w:ind w:right="-67"/>
        <w:jc w:val="both"/>
      </w:pPr>
    </w:p>
    <w:p w:rsidR="00D850E6" w:rsidRDefault="00D850E6" w:rsidP="00254161">
      <w:pPr>
        <w:ind w:right="-67"/>
      </w:pPr>
      <w:r>
        <w:t>At community level, various stakeholders including CHWs, CSOs, NGOs, CBOs, TB Treatment Supporters and Traditional Healers etc in their varying capacities deliver TB care in close collaboration with the Regional Health Management Teams.</w:t>
      </w:r>
    </w:p>
    <w:p w:rsidR="00D850E6" w:rsidRDefault="00D850E6" w:rsidP="00254161">
      <w:pPr>
        <w:ind w:right="-67"/>
      </w:pPr>
    </w:p>
    <w:p w:rsidR="00D850E6" w:rsidRPr="000C6994" w:rsidRDefault="00D850E6" w:rsidP="00BC1902">
      <w:pPr>
        <w:pStyle w:val="Heading2"/>
      </w:pPr>
      <w:bookmarkStart w:id="43" w:name="_Toc317518749"/>
      <w:bookmarkStart w:id="44" w:name="_Toc318970918"/>
      <w:r>
        <w:t>The TB Control Strategy and framework for Swaziland</w:t>
      </w:r>
      <w:bookmarkEnd w:id="43"/>
      <w:bookmarkEnd w:id="44"/>
    </w:p>
    <w:p w:rsidR="00D850E6" w:rsidRDefault="00D850E6" w:rsidP="00254161">
      <w:pPr>
        <w:ind w:right="-67"/>
        <w:jc w:val="both"/>
      </w:pPr>
      <w:r>
        <w:t>Swaziland</w:t>
      </w:r>
      <w:r w:rsidRPr="00BA02AA">
        <w:t xml:space="preserve"> adopted </w:t>
      </w:r>
      <w:r>
        <w:t>the Stop TB Strategy as the framework for TB Control in the country with emphasis on the pursuance of high quality DOTS expansion and enhancement, TB/HIV and MDR-TB. This is based on the Stop TB Strategy.</w:t>
      </w:r>
    </w:p>
    <w:p w:rsidR="00D850E6" w:rsidRDefault="00D850E6" w:rsidP="00254161">
      <w:pPr>
        <w:pStyle w:val="Heading3"/>
        <w:spacing w:before="240" w:after="60"/>
      </w:pPr>
      <w:bookmarkStart w:id="45" w:name="_Toc269885924"/>
      <w:bookmarkStart w:id="46" w:name="_Toc318970919"/>
      <w:r>
        <w:t>Central Unit</w:t>
      </w:r>
      <w:bookmarkEnd w:id="45"/>
      <w:bookmarkEnd w:id="46"/>
    </w:p>
    <w:p w:rsidR="00D850E6" w:rsidRPr="00B75E20" w:rsidRDefault="00D850E6" w:rsidP="00254161">
      <w:pPr>
        <w:rPr>
          <w:spacing w:val="-6"/>
        </w:rPr>
      </w:pPr>
      <w:r w:rsidRPr="00B75E20">
        <w:rPr>
          <w:spacing w:val="-6"/>
        </w:rPr>
        <w:t>The main roles of the National TB Programme at central level includes the following:</w:t>
      </w:r>
    </w:p>
    <w:p w:rsidR="00D850E6" w:rsidRPr="00B75E20" w:rsidRDefault="00D850E6" w:rsidP="00EA7712">
      <w:pPr>
        <w:numPr>
          <w:ilvl w:val="0"/>
          <w:numId w:val="92"/>
        </w:numPr>
        <w:autoSpaceDE w:val="0"/>
        <w:autoSpaceDN w:val="0"/>
        <w:adjustRightInd w:val="0"/>
        <w:rPr>
          <w:color w:val="000000"/>
        </w:rPr>
      </w:pPr>
      <w:r>
        <w:rPr>
          <w:color w:val="000000"/>
        </w:rPr>
        <w:t>dev</w:t>
      </w:r>
      <w:r w:rsidRPr="00B75E20">
        <w:rPr>
          <w:color w:val="000000"/>
        </w:rPr>
        <w:t>e</w:t>
      </w:r>
      <w:r>
        <w:rPr>
          <w:color w:val="000000"/>
        </w:rPr>
        <w:t>lop</w:t>
      </w:r>
      <w:r w:rsidRPr="00B75E20">
        <w:rPr>
          <w:color w:val="000000"/>
        </w:rPr>
        <w:t xml:space="preserve"> policies and plans, and secure budgets for the NTP</w:t>
      </w:r>
    </w:p>
    <w:p w:rsidR="00D850E6" w:rsidRPr="00B75E20" w:rsidRDefault="00D850E6" w:rsidP="00EA7712">
      <w:pPr>
        <w:numPr>
          <w:ilvl w:val="0"/>
          <w:numId w:val="92"/>
        </w:numPr>
        <w:autoSpaceDE w:val="0"/>
        <w:autoSpaceDN w:val="0"/>
        <w:adjustRightInd w:val="0"/>
        <w:rPr>
          <w:color w:val="000000"/>
        </w:rPr>
      </w:pPr>
      <w:r w:rsidRPr="00B75E20">
        <w:rPr>
          <w:color w:val="000000"/>
        </w:rPr>
        <w:t>Coordinate the NTP, including all governmental and non-governmental organizations working in TB control</w:t>
      </w:r>
    </w:p>
    <w:p w:rsidR="00D850E6" w:rsidRPr="00B75E20" w:rsidRDefault="00D850E6" w:rsidP="00EA7712">
      <w:pPr>
        <w:numPr>
          <w:ilvl w:val="0"/>
          <w:numId w:val="92"/>
        </w:numPr>
        <w:autoSpaceDE w:val="0"/>
        <w:autoSpaceDN w:val="0"/>
        <w:adjustRightInd w:val="0"/>
        <w:rPr>
          <w:color w:val="000000"/>
        </w:rPr>
      </w:pPr>
      <w:r w:rsidRPr="00B75E20">
        <w:rPr>
          <w:color w:val="000000"/>
        </w:rPr>
        <w:t>Plan for anti-TB drugs and supplies for patient management;</w:t>
      </w:r>
    </w:p>
    <w:p w:rsidR="00D850E6" w:rsidRPr="00B75E20" w:rsidRDefault="00D850E6" w:rsidP="00EA7712">
      <w:pPr>
        <w:numPr>
          <w:ilvl w:val="0"/>
          <w:numId w:val="92"/>
        </w:numPr>
        <w:autoSpaceDE w:val="0"/>
        <w:autoSpaceDN w:val="0"/>
        <w:adjustRightInd w:val="0"/>
        <w:rPr>
          <w:color w:val="000000"/>
        </w:rPr>
      </w:pPr>
      <w:r w:rsidRPr="00B75E20">
        <w:rPr>
          <w:color w:val="000000"/>
        </w:rPr>
        <w:t>Prepare training programmes for health workers involved in the NTP</w:t>
      </w:r>
    </w:p>
    <w:p w:rsidR="00D850E6" w:rsidRPr="00B75E20" w:rsidRDefault="00D850E6" w:rsidP="00EA7712">
      <w:pPr>
        <w:numPr>
          <w:ilvl w:val="0"/>
          <w:numId w:val="92"/>
        </w:numPr>
        <w:autoSpaceDE w:val="0"/>
        <w:autoSpaceDN w:val="0"/>
        <w:adjustRightInd w:val="0"/>
        <w:rPr>
          <w:color w:val="000000"/>
        </w:rPr>
      </w:pPr>
      <w:r w:rsidRPr="00B75E20">
        <w:rPr>
          <w:color w:val="000000"/>
        </w:rPr>
        <w:t>Monitor, procure and distribute supplies for the NTP (drugs, equipment, documentation, health education materials)</w:t>
      </w:r>
    </w:p>
    <w:p w:rsidR="00D850E6" w:rsidRPr="00B75E20" w:rsidRDefault="00D850E6" w:rsidP="00EA7712">
      <w:pPr>
        <w:numPr>
          <w:ilvl w:val="0"/>
          <w:numId w:val="92"/>
        </w:numPr>
        <w:autoSpaceDE w:val="0"/>
        <w:autoSpaceDN w:val="0"/>
        <w:adjustRightInd w:val="0"/>
        <w:rPr>
          <w:color w:val="000000"/>
        </w:rPr>
      </w:pPr>
      <w:r w:rsidRPr="00B75E20">
        <w:rPr>
          <w:color w:val="000000"/>
        </w:rPr>
        <w:t>Prepare and develop reporting standards</w:t>
      </w:r>
    </w:p>
    <w:p w:rsidR="00D850E6" w:rsidRPr="00B75E20" w:rsidRDefault="00D850E6" w:rsidP="00EA7712">
      <w:pPr>
        <w:numPr>
          <w:ilvl w:val="0"/>
          <w:numId w:val="92"/>
        </w:numPr>
        <w:autoSpaceDE w:val="0"/>
        <w:autoSpaceDN w:val="0"/>
        <w:adjustRightInd w:val="0"/>
        <w:rPr>
          <w:color w:val="000000"/>
        </w:rPr>
      </w:pPr>
      <w:r w:rsidRPr="00B75E20">
        <w:rPr>
          <w:color w:val="000000"/>
        </w:rPr>
        <w:t>Coordinate national TB surveillance activities</w:t>
      </w:r>
    </w:p>
    <w:p w:rsidR="00D850E6" w:rsidRPr="00B75E20" w:rsidRDefault="00D850E6" w:rsidP="00EA7712">
      <w:pPr>
        <w:numPr>
          <w:ilvl w:val="0"/>
          <w:numId w:val="92"/>
        </w:numPr>
        <w:autoSpaceDE w:val="0"/>
        <w:autoSpaceDN w:val="0"/>
        <w:adjustRightInd w:val="0"/>
        <w:rPr>
          <w:color w:val="000000"/>
        </w:rPr>
      </w:pPr>
      <w:r w:rsidRPr="00B75E20">
        <w:rPr>
          <w:color w:val="000000"/>
        </w:rPr>
        <w:t>Supervise NTP activities at the Regional level</w:t>
      </w:r>
    </w:p>
    <w:p w:rsidR="00D850E6" w:rsidRPr="00B75E20" w:rsidRDefault="00D850E6" w:rsidP="00EA7712">
      <w:pPr>
        <w:numPr>
          <w:ilvl w:val="0"/>
          <w:numId w:val="92"/>
        </w:numPr>
        <w:autoSpaceDE w:val="0"/>
        <w:autoSpaceDN w:val="0"/>
        <w:adjustRightInd w:val="0"/>
        <w:rPr>
          <w:color w:val="000000"/>
        </w:rPr>
      </w:pPr>
      <w:r w:rsidRPr="00B75E20">
        <w:rPr>
          <w:color w:val="000000"/>
        </w:rPr>
        <w:t>Conduct research for promotion of the NTP</w:t>
      </w:r>
    </w:p>
    <w:p w:rsidR="00D850E6" w:rsidRPr="00B75E20" w:rsidRDefault="00D850E6" w:rsidP="00EA7712">
      <w:pPr>
        <w:numPr>
          <w:ilvl w:val="0"/>
          <w:numId w:val="92"/>
        </w:numPr>
        <w:autoSpaceDE w:val="0"/>
        <w:autoSpaceDN w:val="0"/>
        <w:adjustRightInd w:val="0"/>
        <w:rPr>
          <w:color w:val="000000"/>
        </w:rPr>
      </w:pPr>
      <w:r w:rsidRPr="00B75E20">
        <w:rPr>
          <w:color w:val="000000"/>
        </w:rPr>
        <w:t>Plan for TB laboratory equipment and reagents;</w:t>
      </w:r>
    </w:p>
    <w:p w:rsidR="00D850E6" w:rsidRDefault="00D850E6" w:rsidP="00254161">
      <w:pPr>
        <w:jc w:val="both"/>
      </w:pPr>
      <w:r w:rsidRPr="00B75E20">
        <w:t>In order to effectively perform these roles, the central level is supported technically by WHO and other technical partners.</w:t>
      </w:r>
    </w:p>
    <w:p w:rsidR="00D850E6" w:rsidRPr="00B75E20" w:rsidRDefault="00D850E6" w:rsidP="00254161">
      <w:pPr>
        <w:pStyle w:val="Heading3"/>
        <w:spacing w:before="240" w:after="60"/>
      </w:pPr>
      <w:bookmarkStart w:id="47" w:name="_Toc200335839"/>
      <w:bookmarkStart w:id="48" w:name="_Toc252427969"/>
      <w:bookmarkStart w:id="49" w:name="_Toc269885925"/>
      <w:bookmarkStart w:id="50" w:name="_Toc318970920"/>
      <w:r w:rsidRPr="00B75E20">
        <w:t>Regional Level</w:t>
      </w:r>
      <w:bookmarkEnd w:id="47"/>
      <w:bookmarkEnd w:id="48"/>
      <w:bookmarkEnd w:id="49"/>
      <w:bookmarkEnd w:id="50"/>
    </w:p>
    <w:p w:rsidR="00D850E6" w:rsidRPr="00B75E20" w:rsidRDefault="00D850E6" w:rsidP="00254161">
      <w:pPr>
        <w:jc w:val="both"/>
      </w:pPr>
      <w:r w:rsidRPr="00B75E20">
        <w:t>The RHMT</w:t>
      </w:r>
      <w:r>
        <w:t>s are</w:t>
      </w:r>
      <w:r w:rsidRPr="00B75E20">
        <w:t xml:space="preserve"> responsible</w:t>
      </w:r>
      <w:r>
        <w:t xml:space="preserve"> health care planning,</w:t>
      </w:r>
      <w:r w:rsidRPr="00B75E20">
        <w:t xml:space="preserve"> supervising </w:t>
      </w:r>
      <w:r>
        <w:t>health facility facilities (</w:t>
      </w:r>
      <w:r w:rsidRPr="00B75E20">
        <w:t>clinics and health centres</w:t>
      </w:r>
      <w:r>
        <w:t>)</w:t>
      </w:r>
      <w:r w:rsidRPr="00B75E20">
        <w:t xml:space="preserve"> and the implementation of TB control activities through the regional TB coordinators.</w:t>
      </w:r>
      <w:r w:rsidR="002052A1">
        <w:t xml:space="preserve"> </w:t>
      </w:r>
      <w:r w:rsidRPr="00B75E20">
        <w:t xml:space="preserve">The regional TB control activities are essentially part of the regional health plan, which is coordinated through the Regional Health Management Teams (RHMT) with the regional TB Coordinators as focal points.  However, the Central Unit of the National TB Programme provides technical support and capacity building to that level. The Regional coordinators are therefore responsible for planning and budgeting for </w:t>
      </w:r>
      <w:r>
        <w:t xml:space="preserve">specific TB Control activities including </w:t>
      </w:r>
      <w:r w:rsidRPr="00B75E20">
        <w:t>training of different cadres</w:t>
      </w:r>
      <w:r>
        <w:t xml:space="preserve"> on TB</w:t>
      </w:r>
      <w:r w:rsidRPr="00B75E20">
        <w:t>. The central level as well as re</w:t>
      </w:r>
      <w:r>
        <w:t>gional medical officers provide support in the facilitation of</w:t>
      </w:r>
      <w:r w:rsidRPr="00B75E20">
        <w:t xml:space="preserve"> such trainings. </w:t>
      </w:r>
    </w:p>
    <w:p w:rsidR="00D850E6" w:rsidRDefault="00D850E6" w:rsidP="00254161">
      <w:pPr>
        <w:pStyle w:val="Heading3"/>
        <w:spacing w:before="240" w:after="60"/>
        <w:jc w:val="both"/>
      </w:pPr>
      <w:bookmarkStart w:id="51" w:name="_Toc318970921"/>
      <w:r>
        <w:t>Basic TB management units</w:t>
      </w:r>
      <w:bookmarkEnd w:id="51"/>
    </w:p>
    <w:p w:rsidR="00D850E6" w:rsidRPr="00B75E20" w:rsidRDefault="00D850E6" w:rsidP="00254161">
      <w:pPr>
        <w:jc w:val="both"/>
        <w:rPr>
          <w:color w:val="000000"/>
        </w:rPr>
      </w:pPr>
      <w:r w:rsidRPr="00B75E20">
        <w:rPr>
          <w:color w:val="000000"/>
        </w:rPr>
        <w:t>Currently, there are 20 health facilities consisting of regional government hospitals, health centres, mission hospitals, industry health services as well as private practitioners providing TB diagnostic services in the country, while about 140 clinics provide only continuation phase treatment. Each of the diagnostic sites has a focal point referred to as the TB nurses who sees the majority of TB suspects and clients, requests for direct sputum microscopy, diagnose smear positive cases, and refer others as appropriate for confirmation of diagnosis by a medical doctor. A DOTS adherence officer, stationed in each diagnostic site and equipped with a motorbike is responsible for following up patients</w:t>
      </w:r>
      <w:r>
        <w:rPr>
          <w:color w:val="000000"/>
        </w:rPr>
        <w:t xml:space="preserve"> who interrupt treatment</w:t>
      </w:r>
      <w:r w:rsidRPr="00B75E20">
        <w:rPr>
          <w:color w:val="000000"/>
        </w:rPr>
        <w:t>, and where community-based TB care has been supervising community DOT supporters.</w:t>
      </w:r>
    </w:p>
    <w:p w:rsidR="00D850E6" w:rsidRDefault="00D850E6" w:rsidP="00254161">
      <w:pPr>
        <w:pStyle w:val="Heading3"/>
        <w:spacing w:before="240" w:after="60"/>
        <w:jc w:val="both"/>
      </w:pPr>
      <w:bookmarkStart w:id="52" w:name="_Toc269885927"/>
      <w:bookmarkStart w:id="53" w:name="_Toc318970922"/>
      <w:r>
        <w:lastRenderedPageBreak/>
        <w:t>The National TB Hospital</w:t>
      </w:r>
      <w:bookmarkEnd w:id="52"/>
      <w:bookmarkEnd w:id="53"/>
    </w:p>
    <w:p w:rsidR="00D850E6" w:rsidRPr="00B75E20" w:rsidRDefault="00D850E6" w:rsidP="00254161">
      <w:pPr>
        <w:jc w:val="both"/>
      </w:pPr>
      <w:r w:rsidRPr="00B75E20">
        <w:t>The national tuberculosis hospital is responsible for specialized management of tuberculosis that includes drug resistant tuberculosis. It is equipped with highly skilled professionals and will be responsible for implementing the clinical components of the drug resistant tuberculosis guidelines. The admission criteria to the TB hospital are as follows:</w:t>
      </w:r>
    </w:p>
    <w:p w:rsidR="00D850E6" w:rsidRPr="00B75E20" w:rsidRDefault="00D850E6" w:rsidP="00254161">
      <w:pPr>
        <w:jc w:val="both"/>
      </w:pPr>
      <w:r w:rsidRPr="00B75E20">
        <w:t>All confirmed MDR cases will be admitted for a minimum of 4 weeks but maybe prolonged for up to even more than 6 months if clinically indicated. The referring health facility should inform the outpatient department of the TB hospital before transporting the patients for admission. Transport for clients referred to the TB hospital shall be arranged by the national TB referral hospital.</w:t>
      </w:r>
    </w:p>
    <w:p w:rsidR="00D850E6" w:rsidRPr="00B75E20" w:rsidRDefault="00D850E6" w:rsidP="00254161">
      <w:pPr>
        <w:jc w:val="both"/>
      </w:pPr>
      <w:r w:rsidRPr="00B75E20">
        <w:t>The main indications for hospitalization include the following:</w:t>
      </w:r>
    </w:p>
    <w:p w:rsidR="00D850E6" w:rsidRPr="00B75E20" w:rsidRDefault="00D850E6" w:rsidP="00EA7712">
      <w:pPr>
        <w:numPr>
          <w:ilvl w:val="0"/>
          <w:numId w:val="93"/>
        </w:numPr>
        <w:jc w:val="both"/>
      </w:pPr>
      <w:r w:rsidRPr="00B75E20">
        <w:t>Initiation of treatment</w:t>
      </w:r>
    </w:p>
    <w:p w:rsidR="00D850E6" w:rsidRPr="00B75E20" w:rsidRDefault="00D850E6" w:rsidP="00EA7712">
      <w:pPr>
        <w:numPr>
          <w:ilvl w:val="0"/>
          <w:numId w:val="93"/>
        </w:numPr>
        <w:jc w:val="both"/>
      </w:pPr>
      <w:r w:rsidRPr="00B75E20">
        <w:t>Adherence problems</w:t>
      </w:r>
    </w:p>
    <w:p w:rsidR="00D850E6" w:rsidRPr="00B75E20" w:rsidRDefault="00D850E6" w:rsidP="00EA7712">
      <w:pPr>
        <w:numPr>
          <w:ilvl w:val="0"/>
          <w:numId w:val="93"/>
        </w:numPr>
        <w:jc w:val="both"/>
      </w:pPr>
      <w:r w:rsidRPr="00B75E20">
        <w:t>patient very sick (clinically and physically unfit)</w:t>
      </w:r>
    </w:p>
    <w:p w:rsidR="00D850E6" w:rsidRPr="00B75E20" w:rsidRDefault="00D850E6" w:rsidP="00EA7712">
      <w:pPr>
        <w:numPr>
          <w:ilvl w:val="0"/>
          <w:numId w:val="93"/>
        </w:numPr>
        <w:jc w:val="both"/>
      </w:pPr>
      <w:r w:rsidRPr="00B75E20">
        <w:t>Severe adverse effects</w:t>
      </w:r>
    </w:p>
    <w:p w:rsidR="00D850E6" w:rsidRPr="00B75E20" w:rsidRDefault="00D850E6" w:rsidP="00EA7712">
      <w:pPr>
        <w:numPr>
          <w:ilvl w:val="0"/>
          <w:numId w:val="93"/>
        </w:numPr>
        <w:jc w:val="both"/>
      </w:pPr>
      <w:r w:rsidRPr="00B75E20">
        <w:t>Immobility</w:t>
      </w:r>
    </w:p>
    <w:p w:rsidR="00D850E6" w:rsidRPr="00B75E20" w:rsidRDefault="00D850E6" w:rsidP="00EA7712">
      <w:pPr>
        <w:numPr>
          <w:ilvl w:val="0"/>
          <w:numId w:val="93"/>
        </w:numPr>
        <w:jc w:val="both"/>
      </w:pPr>
      <w:r w:rsidRPr="00B75E20">
        <w:t xml:space="preserve">Vulnerable patients e.g. disadvantaged-orphan, mentally , socially or physically handicapped </w:t>
      </w:r>
    </w:p>
    <w:p w:rsidR="00D850E6" w:rsidRPr="00B75E20" w:rsidRDefault="00D850E6" w:rsidP="00254161">
      <w:pPr>
        <w:jc w:val="both"/>
        <w:rPr>
          <w:b/>
          <w:i/>
        </w:rPr>
      </w:pPr>
      <w:r w:rsidRPr="00B75E20">
        <w:rPr>
          <w:b/>
          <w:i/>
        </w:rPr>
        <w:t>All confirmed XDR-TB patients will be admitted and managed in isolation until sputum culture conversion.</w:t>
      </w:r>
    </w:p>
    <w:p w:rsidR="00D850E6" w:rsidRPr="00847516" w:rsidRDefault="00D850E6" w:rsidP="00254161">
      <w:pPr>
        <w:pStyle w:val="Heading3"/>
        <w:spacing w:before="240" w:after="60"/>
        <w:jc w:val="both"/>
      </w:pPr>
      <w:bookmarkStart w:id="54" w:name="_Toc200335841"/>
      <w:bookmarkStart w:id="55" w:name="_Toc252427971"/>
      <w:bookmarkStart w:id="56" w:name="_Toc269885928"/>
      <w:bookmarkStart w:id="57" w:name="_Toc318970923"/>
      <w:r w:rsidRPr="00847516">
        <w:t>Community Level</w:t>
      </w:r>
      <w:bookmarkEnd w:id="54"/>
      <w:bookmarkEnd w:id="55"/>
      <w:bookmarkEnd w:id="56"/>
      <w:bookmarkEnd w:id="57"/>
    </w:p>
    <w:p w:rsidR="00D850E6" w:rsidRPr="00B75E20" w:rsidRDefault="00D850E6" w:rsidP="00254161">
      <w:pPr>
        <w:jc w:val="both"/>
      </w:pPr>
      <w:r w:rsidRPr="00B75E20">
        <w:t>The NTP currently works with community-based organizations (CBOs) wherever possible to assist in the early identification of persons with signs and symptoms of tuberculosis. The NTP also intends to engage traditional and non-traditional partners to assist with the provision of community-based TB care. The home-based care networks for HIV/AIDS have provided a unique opportunity to expand the control of tuberculosis in the community through the Rural Health motivators. Currently about 70% of the TB patients on treatment are being supervised by community treatment supporters.</w:t>
      </w:r>
    </w:p>
    <w:p w:rsidR="00D850E6" w:rsidRPr="003A33EF" w:rsidRDefault="00D850E6" w:rsidP="00254161">
      <w:pPr>
        <w:pStyle w:val="Heading3"/>
        <w:spacing w:before="240" w:after="60"/>
      </w:pPr>
      <w:bookmarkStart w:id="58" w:name="_Toc318970924"/>
      <w:r>
        <w:t>TB Laboratory services</w:t>
      </w:r>
      <w:bookmarkEnd w:id="58"/>
    </w:p>
    <w:p w:rsidR="00D850E6" w:rsidRDefault="00D850E6" w:rsidP="00254161">
      <w:pPr>
        <w:jc w:val="both"/>
      </w:pPr>
      <w:r w:rsidRPr="00C11123">
        <w:t xml:space="preserve">Effective laboratory services are critical to a successful TB control programme. The national TB laboratory network consists of 16 sites under the leadership of the National TB Reference Laboratory (NRL), which operates under the overall national laboratory complex in the capital Mbabane. </w:t>
      </w:r>
    </w:p>
    <w:p w:rsidR="00D850E6" w:rsidRDefault="00D850E6" w:rsidP="00254161">
      <w:pPr>
        <w:jc w:val="both"/>
      </w:pPr>
      <w:r w:rsidRPr="00C11123">
        <w:t xml:space="preserve">The NRL has established collaboration with the Medical Research Council (MRC) and the National Institute for Communicable Diseases (NICD) laboratories in the Republic of South Africa (RSA) which serves as the Supra-National Reference Laboratory (SNRL). </w:t>
      </w:r>
    </w:p>
    <w:p w:rsidR="00D850E6" w:rsidRPr="00C11123" w:rsidRDefault="00D850E6" w:rsidP="00254161">
      <w:pPr>
        <w:jc w:val="both"/>
      </w:pPr>
      <w:r w:rsidRPr="00C11123">
        <w:t>The NRL has capacity for routine microscopy, mycobacterial culture and Drug Susceptibility Testing (DST) for first line anti-TB drugs (FLD), while the other 15 laboratories provide direct sputum smear microscopy services. The NRL is also responsible for maintaining national quality control as well as capacity development for all laboratory staff.</w:t>
      </w:r>
    </w:p>
    <w:p w:rsidR="00D850E6" w:rsidRDefault="00D850E6" w:rsidP="00254161">
      <w:pPr>
        <w:jc w:val="both"/>
      </w:pPr>
      <w:r w:rsidRPr="00C11123">
        <w:t>The national TB programme has established a strong collaboration with the NRL to facilitate quality TB diagnostic services.</w:t>
      </w:r>
    </w:p>
    <w:p w:rsidR="00D850E6" w:rsidRDefault="00D850E6" w:rsidP="00254161">
      <w:pPr>
        <w:pStyle w:val="Heading3"/>
        <w:spacing w:before="240" w:after="60"/>
        <w:jc w:val="both"/>
      </w:pPr>
      <w:bookmarkStart w:id="59" w:name="_Toc200335843"/>
      <w:bookmarkStart w:id="60" w:name="_Toc252427973"/>
      <w:bookmarkStart w:id="61" w:name="_Toc269885929"/>
      <w:bookmarkStart w:id="62" w:name="_Toc318970925"/>
      <w:r>
        <w:t>Intra-ministerial collaboratio</w:t>
      </w:r>
      <w:bookmarkEnd w:id="59"/>
      <w:r>
        <w:t>n</w:t>
      </w:r>
      <w:bookmarkEnd w:id="60"/>
      <w:bookmarkEnd w:id="61"/>
      <w:bookmarkEnd w:id="62"/>
    </w:p>
    <w:p w:rsidR="00D850E6" w:rsidRPr="00B75E20" w:rsidRDefault="00D850E6" w:rsidP="00254161">
      <w:pPr>
        <w:jc w:val="both"/>
      </w:pPr>
      <w:r w:rsidRPr="00B75E20">
        <w:t xml:space="preserve">The NTP and the National AIDS Programme (SNAP) are housed in separate locations at national level, hindering close collaboration in planning and implementation of collaborative programme activities. Both programmes should share their comparative advantages to their mutual benefit. E.g., the NTP’s experience in directly observed treatment, recording and reporting can be valuable to the SNAP in implementation and effective monitoring of the ART programme. The latter in turn can assist the NTP with its wealth of experience in advocacy, communication, education and multi-sectoral collaboration. </w:t>
      </w:r>
    </w:p>
    <w:p w:rsidR="00D850E6" w:rsidRPr="00B75E20" w:rsidRDefault="00D850E6" w:rsidP="00254161">
      <w:pPr>
        <w:jc w:val="both"/>
      </w:pPr>
    </w:p>
    <w:p w:rsidR="00D850E6" w:rsidRPr="00B75E20" w:rsidRDefault="00D850E6" w:rsidP="00254161">
      <w:pPr>
        <w:jc w:val="both"/>
      </w:pPr>
      <w:r w:rsidRPr="00B75E20">
        <w:t xml:space="preserve">Since currently about 80% of TB patients are also co-infected with HIV, the NTP can significantly contribute to increasing access of ART by ensuring screening of all TB suspects and patients in all TB </w:t>
      </w:r>
      <w:r w:rsidRPr="00B75E20">
        <w:lastRenderedPageBreak/>
        <w:t>sites. Similarly, mainstreaming of TB activities in HIV/AIDS planning and management is essential, as is providing HIV/AIDS prevention, care and support activities to people with TB disease. To this end, the NTP should closely collaborate with NGOs, CBOs, FBOs and other organisations that provide home-based care services, which will in turn contribute to expanding community-based TB care. The national TB programme also has a functional collaboration with the National Malaria Control Programme (NMCP)</w:t>
      </w:r>
    </w:p>
    <w:p w:rsidR="00D850E6" w:rsidRDefault="00D850E6" w:rsidP="00254161">
      <w:pPr>
        <w:pStyle w:val="Heading3"/>
        <w:spacing w:before="240" w:after="60"/>
        <w:jc w:val="both"/>
      </w:pPr>
      <w:bookmarkStart w:id="63" w:name="_Toc269885932"/>
      <w:bookmarkStart w:id="64" w:name="_Toc318970926"/>
      <w:r>
        <w:t>NTP Partners</w:t>
      </w:r>
      <w:bookmarkEnd w:id="63"/>
      <w:bookmarkEnd w:id="64"/>
    </w:p>
    <w:p w:rsidR="00D850E6" w:rsidRPr="00350404" w:rsidRDefault="00D850E6" w:rsidP="00254161">
      <w:pPr>
        <w:jc w:val="both"/>
        <w:rPr>
          <w:color w:val="FF0000"/>
        </w:rPr>
      </w:pPr>
      <w:r w:rsidRPr="00350404">
        <w:t>The national TB Programme collaborates with technical and financial partners within and outside the country. The technical partners include the World Health Organization, the University Research Corporation (URC), Italian Cooperation, Medicens sans Frontier</w:t>
      </w:r>
      <w:r>
        <w:t>e</w:t>
      </w:r>
      <w:r w:rsidRPr="00350404">
        <w:t xml:space="preserve">s (MSF) and the Royal Netherlands Tuberculosis Foundation (KNCV). The NTP has numerous implementation partners who recently transformed into an umbrella body referred to as the Swaziland Stop TB Partnership. The members of the Swaziland Stop TB partnership include </w:t>
      </w:r>
      <w:r>
        <w:t>Private practitioners, Non-governmental organizations (NGOs), and Community-based organizations; while the MOH, NERCHA and WHO serve as ex-officio partners.</w:t>
      </w:r>
    </w:p>
    <w:p w:rsidR="00D850E6" w:rsidRDefault="00D850E6" w:rsidP="00254161">
      <w:pPr>
        <w:pStyle w:val="Heading3"/>
        <w:spacing w:before="240" w:after="60"/>
        <w:jc w:val="both"/>
      </w:pPr>
      <w:bookmarkStart w:id="65" w:name="_Toc269885933"/>
      <w:bookmarkStart w:id="66" w:name="_Toc318970927"/>
      <w:r>
        <w:t>NTP funding</w:t>
      </w:r>
      <w:bookmarkEnd w:id="65"/>
      <w:bookmarkEnd w:id="66"/>
    </w:p>
    <w:p w:rsidR="00D850E6" w:rsidRDefault="00D850E6" w:rsidP="00254161">
      <w:pPr>
        <w:jc w:val="both"/>
      </w:pPr>
      <w:r w:rsidRPr="00350404">
        <w:t>The national TB Programme is funded mostly by the Swaziland Government with additional funds from the Global Fund (GFATM). The programme has an established budget line that covers human resources, first and second line anti-TB drugs and administrative costs. The WHO and PEPFAR also provides resources for closing funding gaps in the implemen</w:t>
      </w:r>
      <w:r>
        <w:t>tation of programme activities.</w:t>
      </w:r>
    </w:p>
    <w:p w:rsidR="00D850E6" w:rsidRDefault="00D850E6" w:rsidP="00254161">
      <w:pPr>
        <w:ind w:right="-878"/>
        <w:jc w:val="both"/>
      </w:pPr>
    </w:p>
    <w:p w:rsidR="00D850E6" w:rsidRPr="000C6994" w:rsidRDefault="00D850E6" w:rsidP="00BC1902">
      <w:pPr>
        <w:pStyle w:val="Heading2"/>
      </w:pPr>
      <w:bookmarkStart w:id="67" w:name="_Toc317518750"/>
      <w:bookmarkStart w:id="68" w:name="_Toc318970928"/>
      <w:r>
        <w:t xml:space="preserve">Goals, </w:t>
      </w:r>
      <w:r w:rsidRPr="000C6994">
        <w:t>Objectives</w:t>
      </w:r>
      <w:r>
        <w:t xml:space="preserve"> and targets</w:t>
      </w:r>
      <w:r w:rsidRPr="000C6994">
        <w:t xml:space="preserve"> of the National TB Programme</w:t>
      </w:r>
      <w:bookmarkEnd w:id="67"/>
      <w:bookmarkEnd w:id="68"/>
    </w:p>
    <w:p w:rsidR="00D850E6" w:rsidRPr="000C6994" w:rsidRDefault="00D850E6" w:rsidP="00254161">
      <w:pPr>
        <w:ind w:right="-878"/>
        <w:jc w:val="both"/>
      </w:pPr>
    </w:p>
    <w:p w:rsidR="00D850E6" w:rsidRDefault="00D850E6" w:rsidP="00254161">
      <w:pPr>
        <w:ind w:right="-67"/>
        <w:jc w:val="both"/>
      </w:pPr>
      <w:r>
        <w:t>The Goal of the Swaziland</w:t>
      </w:r>
      <w:r w:rsidRPr="000C6994">
        <w:t xml:space="preserve">National TB Programme </w:t>
      </w:r>
      <w:r>
        <w:t xml:space="preserve">is </w:t>
      </w:r>
      <w:r w:rsidRPr="000C6994">
        <w:t>to reduce TB mortality, morbidity and disease transmission</w:t>
      </w:r>
      <w:r>
        <w:t xml:space="preserve"> to a level that it no longer constitutes a Public Health Problem</w:t>
      </w:r>
      <w:r w:rsidRPr="000C6994">
        <w:t xml:space="preserve">, while preventing the development of drug resistance. </w:t>
      </w:r>
    </w:p>
    <w:p w:rsidR="00D850E6" w:rsidRDefault="00D850E6" w:rsidP="00254161">
      <w:pPr>
        <w:ind w:right="-67"/>
        <w:jc w:val="both"/>
      </w:pPr>
    </w:p>
    <w:p w:rsidR="00D850E6" w:rsidRDefault="00D850E6" w:rsidP="00254161">
      <w:pPr>
        <w:pStyle w:val="Heading3"/>
      </w:pPr>
      <w:bookmarkStart w:id="69" w:name="_Toc318970929"/>
      <w:r w:rsidRPr="000C6994">
        <w:t xml:space="preserve">The </w:t>
      </w:r>
      <w:r>
        <w:t>Objectives:</w:t>
      </w:r>
      <w:bookmarkEnd w:id="69"/>
    </w:p>
    <w:p w:rsidR="00D850E6" w:rsidRDefault="00D850E6" w:rsidP="00254161">
      <w:pPr>
        <w:ind w:right="-67"/>
        <w:jc w:val="both"/>
      </w:pPr>
      <w:r>
        <w:t>To provide</w:t>
      </w:r>
      <w:r w:rsidRPr="000C6994">
        <w:t xml:space="preserve"> standardized short-course chemotherapy provided under strict supervision</w:t>
      </w:r>
      <w:r>
        <w:t xml:space="preserve"> to at least all identified sputum smear positive cases</w:t>
      </w:r>
      <w:r w:rsidRPr="000C6994">
        <w:t xml:space="preserve">. </w:t>
      </w:r>
    </w:p>
    <w:p w:rsidR="00D850E6" w:rsidRDefault="00D850E6" w:rsidP="00254161">
      <w:pPr>
        <w:ind w:right="-67"/>
        <w:jc w:val="both"/>
      </w:pPr>
    </w:p>
    <w:p w:rsidR="00D850E6" w:rsidRDefault="00D850E6" w:rsidP="00254161">
      <w:pPr>
        <w:pStyle w:val="Heading3"/>
      </w:pPr>
      <w:bookmarkStart w:id="70" w:name="_Toc318970930"/>
      <w:r>
        <w:t>The targets:</w:t>
      </w:r>
      <w:bookmarkEnd w:id="70"/>
    </w:p>
    <w:p w:rsidR="00D850E6" w:rsidRDefault="00D850E6" w:rsidP="00254161">
      <w:pPr>
        <w:ind w:right="-67"/>
        <w:jc w:val="both"/>
      </w:pPr>
      <w:r>
        <w:t xml:space="preserve">Swaziland subscribes to the </w:t>
      </w:r>
      <w:r w:rsidRPr="000C6994">
        <w:t xml:space="preserve">global </w:t>
      </w:r>
      <w:r>
        <w:t>initiative to eliminate TB as a public health problem within the context of the following agreed targets:</w:t>
      </w:r>
    </w:p>
    <w:p w:rsidR="00D850E6" w:rsidRDefault="00D850E6" w:rsidP="007372FD">
      <w:pPr>
        <w:numPr>
          <w:ilvl w:val="0"/>
          <w:numId w:val="9"/>
        </w:numPr>
        <w:ind w:right="-67"/>
        <w:jc w:val="both"/>
      </w:pPr>
      <w:r w:rsidRPr="00223C62">
        <w:rPr>
          <w:b/>
        </w:rPr>
        <w:t>The World Health Assembly (WHA)target</w:t>
      </w:r>
      <w:r>
        <w:rPr>
          <w:b/>
        </w:rPr>
        <w:t>s</w:t>
      </w:r>
      <w:r w:rsidRPr="000C6994">
        <w:t xml:space="preserve"> to cure at least 85% of newly detected cases of sputum smear-positive TB and to detect 70% of the estimated incide</w:t>
      </w:r>
      <w:r>
        <w:t>nce of sputum smear-positive TB;</w:t>
      </w:r>
    </w:p>
    <w:p w:rsidR="00D850E6" w:rsidRDefault="00D850E6" w:rsidP="007372FD">
      <w:pPr>
        <w:numPr>
          <w:ilvl w:val="0"/>
          <w:numId w:val="9"/>
        </w:numPr>
        <w:ind w:right="-67"/>
        <w:jc w:val="both"/>
        <w:rPr>
          <w:color w:val="1A171B"/>
        </w:rPr>
      </w:pPr>
      <w:r w:rsidRPr="00223C62">
        <w:rPr>
          <w:b/>
          <w:bCs/>
          <w:color w:val="000000"/>
        </w:rPr>
        <w:t>Millennium Development Goal (MDG) target</w:t>
      </w:r>
      <w:r>
        <w:rPr>
          <w:b/>
          <w:bCs/>
          <w:color w:val="000000"/>
        </w:rPr>
        <w:t>s</w:t>
      </w:r>
      <w:r w:rsidRPr="00223C62">
        <w:rPr>
          <w:b/>
          <w:bCs/>
          <w:color w:val="000000"/>
        </w:rPr>
        <w:t>:</w:t>
      </w:r>
      <w:r>
        <w:rPr>
          <w:bCs/>
          <w:color w:val="000000"/>
        </w:rPr>
        <w:t>Target 8 under MDG Goal 6 (</w:t>
      </w:r>
      <w:r w:rsidRPr="00AE2304">
        <w:rPr>
          <w:bCs/>
          <w:color w:val="000000"/>
        </w:rPr>
        <w:t>toc</w:t>
      </w:r>
      <w:r w:rsidRPr="000C6994">
        <w:rPr>
          <w:color w:val="1A171B"/>
        </w:rPr>
        <w:t>ombat HIV/AIDS, malaria and other diseases</w:t>
      </w:r>
      <w:r>
        <w:rPr>
          <w:color w:val="1A171B"/>
        </w:rPr>
        <w:t xml:space="preserve">), </w:t>
      </w:r>
      <w:r w:rsidRPr="000C6994">
        <w:rPr>
          <w:color w:val="1A171B"/>
        </w:rPr>
        <w:t>To have halted by 2015 and begun to reverse the incidence of malaria and other major diseases</w:t>
      </w:r>
      <w:r>
        <w:rPr>
          <w:color w:val="1A171B"/>
        </w:rPr>
        <w:t>, with the following specific for TB:</w:t>
      </w:r>
    </w:p>
    <w:p w:rsidR="00D850E6" w:rsidRDefault="00D850E6" w:rsidP="007372FD">
      <w:pPr>
        <w:numPr>
          <w:ilvl w:val="1"/>
          <w:numId w:val="9"/>
        </w:numPr>
        <w:ind w:right="-67"/>
        <w:jc w:val="both"/>
        <w:rPr>
          <w:color w:val="1A171B"/>
        </w:rPr>
      </w:pPr>
      <w:r w:rsidRPr="000C6994">
        <w:rPr>
          <w:b/>
          <w:bCs/>
          <w:color w:val="000000"/>
        </w:rPr>
        <w:t xml:space="preserve">Indicator 23: </w:t>
      </w:r>
      <w:r w:rsidRPr="000C6994">
        <w:rPr>
          <w:color w:val="1A171B"/>
        </w:rPr>
        <w:t>Prevalence and death rates associated with tuberculosis</w:t>
      </w:r>
    </w:p>
    <w:p w:rsidR="00D850E6" w:rsidRPr="00223C62" w:rsidRDefault="00D850E6" w:rsidP="007372FD">
      <w:pPr>
        <w:numPr>
          <w:ilvl w:val="1"/>
          <w:numId w:val="9"/>
        </w:numPr>
        <w:ind w:right="-67"/>
        <w:jc w:val="both"/>
        <w:rPr>
          <w:color w:val="1A171B"/>
        </w:rPr>
      </w:pPr>
      <w:r w:rsidRPr="000C6994">
        <w:rPr>
          <w:b/>
          <w:bCs/>
          <w:color w:val="000000"/>
        </w:rPr>
        <w:t xml:space="preserve">Indicator 24: </w:t>
      </w:r>
      <w:r w:rsidRPr="000C6994">
        <w:t>Proportion of tuberculosis cases detected and cured under DOTS</w:t>
      </w:r>
    </w:p>
    <w:p w:rsidR="00D850E6" w:rsidRDefault="00D850E6" w:rsidP="007372FD">
      <w:pPr>
        <w:numPr>
          <w:ilvl w:val="0"/>
          <w:numId w:val="9"/>
        </w:numPr>
        <w:ind w:right="-67"/>
        <w:jc w:val="both"/>
        <w:rPr>
          <w:color w:val="1A171B"/>
        </w:rPr>
      </w:pPr>
      <w:r>
        <w:rPr>
          <w:b/>
          <w:bCs/>
          <w:color w:val="000000"/>
        </w:rPr>
        <w:t xml:space="preserve">The </w:t>
      </w:r>
      <w:r w:rsidRPr="00223C62">
        <w:rPr>
          <w:b/>
        </w:rPr>
        <w:t>Stop TB Partnership Targets</w:t>
      </w:r>
      <w:r>
        <w:rPr>
          <w:b/>
        </w:rPr>
        <w:t>:</w:t>
      </w:r>
    </w:p>
    <w:p w:rsidR="00D850E6" w:rsidRDefault="00D850E6" w:rsidP="007372FD">
      <w:pPr>
        <w:numPr>
          <w:ilvl w:val="1"/>
          <w:numId w:val="9"/>
        </w:numPr>
        <w:ind w:right="-67"/>
        <w:jc w:val="both"/>
        <w:rPr>
          <w:color w:val="1A171B"/>
        </w:rPr>
      </w:pPr>
      <w:r w:rsidRPr="000C6994">
        <w:rPr>
          <w:b/>
          <w:bCs/>
          <w:color w:val="000000"/>
        </w:rPr>
        <w:t xml:space="preserve">By 2005: </w:t>
      </w:r>
      <w:r w:rsidRPr="000C6994">
        <w:rPr>
          <w:color w:val="1A171B"/>
        </w:rPr>
        <w:t>At least 70% of people with infectious TB will be diagnosed (under the DOTS strategy), and at least 85% of these patients will be cured.</w:t>
      </w:r>
    </w:p>
    <w:p w:rsidR="00D850E6" w:rsidRDefault="00D850E6" w:rsidP="007372FD">
      <w:pPr>
        <w:numPr>
          <w:ilvl w:val="1"/>
          <w:numId w:val="9"/>
        </w:numPr>
        <w:ind w:right="-67"/>
        <w:jc w:val="both"/>
        <w:rPr>
          <w:color w:val="1A171B"/>
        </w:rPr>
      </w:pPr>
      <w:r w:rsidRPr="000C6994">
        <w:rPr>
          <w:b/>
          <w:bCs/>
          <w:color w:val="000000"/>
        </w:rPr>
        <w:t xml:space="preserve">By 2015: </w:t>
      </w:r>
      <w:r w:rsidRPr="000C6994">
        <w:rPr>
          <w:color w:val="1A171B"/>
        </w:rPr>
        <w:t xml:space="preserve">The global burden of TB (disease prevalence and deaths) will be reduced by 50% relative to 1990 levels.  </w:t>
      </w:r>
    </w:p>
    <w:p w:rsidR="00D850E6" w:rsidRDefault="00D850E6" w:rsidP="00593070">
      <w:pPr>
        <w:ind w:left="1440" w:right="-67"/>
        <w:jc w:val="both"/>
        <w:rPr>
          <w:color w:val="1A171B"/>
        </w:rPr>
      </w:pPr>
    </w:p>
    <w:p w:rsidR="00D850E6" w:rsidRPr="00A51724" w:rsidRDefault="00D850E6" w:rsidP="00254161">
      <w:pPr>
        <w:pStyle w:val="Heading3"/>
      </w:pPr>
      <w:bookmarkStart w:id="71" w:name="_Toc285577015"/>
      <w:bookmarkStart w:id="72" w:name="_Toc309683779"/>
      <w:bookmarkStart w:id="73" w:name="_Toc309724922"/>
      <w:bookmarkStart w:id="74" w:name="_Toc309737093"/>
      <w:bookmarkStart w:id="75" w:name="_Toc311120031"/>
      <w:bookmarkStart w:id="76" w:name="_Toc318970931"/>
      <w:r w:rsidRPr="00A51724">
        <w:lastRenderedPageBreak/>
        <w:t>Programme Goal</w:t>
      </w:r>
      <w:bookmarkEnd w:id="71"/>
      <w:bookmarkEnd w:id="72"/>
      <w:bookmarkEnd w:id="73"/>
      <w:bookmarkEnd w:id="74"/>
      <w:bookmarkEnd w:id="75"/>
      <w:bookmarkEnd w:id="76"/>
    </w:p>
    <w:p w:rsidR="00D850E6" w:rsidRPr="00A51724" w:rsidRDefault="00D850E6" w:rsidP="00254161">
      <w:pPr>
        <w:jc w:val="both"/>
      </w:pPr>
      <w:r w:rsidRPr="00A51724">
        <w:t>To reduce morbidity, mortality, disease transmission and socio-economic burden of TB including the TB/HIV co-infection while minimizing the risk of drug resistance to such an extent that the disease no longer a public health problem to the Swaziland nation.</w:t>
      </w:r>
      <w:bookmarkStart w:id="77" w:name="_Toc309737094"/>
      <w:bookmarkStart w:id="78" w:name="_Toc311120032"/>
    </w:p>
    <w:p w:rsidR="00D850E6" w:rsidRPr="00A51724" w:rsidRDefault="00D850E6" w:rsidP="00254161">
      <w:pPr>
        <w:jc w:val="both"/>
        <w:rPr>
          <w:rFonts w:ascii="Helvetica" w:hAnsi="Helvetica"/>
          <w:bCs/>
        </w:rPr>
      </w:pPr>
    </w:p>
    <w:p w:rsidR="00D850E6" w:rsidRPr="00A51724" w:rsidRDefault="00D850E6" w:rsidP="00254161">
      <w:pPr>
        <w:pStyle w:val="Heading3"/>
      </w:pPr>
      <w:bookmarkStart w:id="79" w:name="_Toc318970932"/>
      <w:r w:rsidRPr="00A51724">
        <w:t>Objectives</w:t>
      </w:r>
      <w:bookmarkEnd w:id="77"/>
      <w:bookmarkEnd w:id="78"/>
      <w:bookmarkEnd w:id="79"/>
    </w:p>
    <w:p w:rsidR="00D850E6" w:rsidRPr="00A51724" w:rsidRDefault="00D850E6" w:rsidP="00254161">
      <w:pPr>
        <w:jc w:val="both"/>
      </w:pPr>
      <w:r w:rsidRPr="00A51724">
        <w:t>The National TB Programme shall within the framework of the global Stop TB Strategy aim at achieving the following strategic results by 2015:</w:t>
      </w:r>
    </w:p>
    <w:p w:rsidR="00D850E6" w:rsidRPr="00A51724" w:rsidRDefault="00D850E6" w:rsidP="00EA7712">
      <w:pPr>
        <w:pStyle w:val="ListParagraph"/>
        <w:numPr>
          <w:ilvl w:val="0"/>
          <w:numId w:val="94"/>
        </w:numPr>
        <w:jc w:val="both"/>
      </w:pPr>
      <w:r w:rsidRPr="00A51724">
        <w:t>Achieve universal access to high-quality care for all people with TB</w:t>
      </w:r>
    </w:p>
    <w:p w:rsidR="00D850E6" w:rsidRPr="00A51724" w:rsidRDefault="00D850E6" w:rsidP="00EA7712">
      <w:pPr>
        <w:pStyle w:val="ListParagraph"/>
        <w:numPr>
          <w:ilvl w:val="0"/>
          <w:numId w:val="94"/>
        </w:numPr>
        <w:jc w:val="both"/>
      </w:pPr>
      <w:r w:rsidRPr="00A51724">
        <w:t>Reduce the human suffering and socioeconomic burden associated with TB</w:t>
      </w:r>
    </w:p>
    <w:p w:rsidR="00D850E6" w:rsidRPr="00A51724" w:rsidRDefault="00D850E6" w:rsidP="00EA7712">
      <w:pPr>
        <w:pStyle w:val="ListParagraph"/>
        <w:numPr>
          <w:ilvl w:val="0"/>
          <w:numId w:val="94"/>
        </w:numPr>
        <w:jc w:val="both"/>
      </w:pPr>
      <w:r w:rsidRPr="00A51724">
        <w:t>Protect vulnerable populations from TB, TB/HIV and drug-resistant TB</w:t>
      </w:r>
    </w:p>
    <w:p w:rsidR="00D850E6" w:rsidRPr="00A51724" w:rsidRDefault="00D850E6" w:rsidP="00EA7712">
      <w:pPr>
        <w:pStyle w:val="ListParagraph"/>
        <w:numPr>
          <w:ilvl w:val="0"/>
          <w:numId w:val="94"/>
        </w:numPr>
        <w:jc w:val="both"/>
      </w:pPr>
      <w:r w:rsidRPr="00A51724">
        <w:t>Protect and promote human rights in TB prevention, care and control</w:t>
      </w:r>
      <w:bookmarkStart w:id="80" w:name="_Toc285577016"/>
      <w:bookmarkStart w:id="81" w:name="_Toc309683780"/>
      <w:bookmarkStart w:id="82" w:name="_Toc309724923"/>
      <w:bookmarkStart w:id="83" w:name="_Toc309737095"/>
      <w:bookmarkStart w:id="84" w:name="_Toc311120033"/>
    </w:p>
    <w:p w:rsidR="00D850E6" w:rsidRPr="00A51724" w:rsidRDefault="00D850E6" w:rsidP="00254161">
      <w:pPr>
        <w:pStyle w:val="Heading3"/>
      </w:pPr>
      <w:bookmarkStart w:id="85" w:name="_Toc318970933"/>
      <w:r w:rsidRPr="00A51724">
        <w:t>Swaziland Stop TB Partnership targets</w:t>
      </w:r>
      <w:bookmarkEnd w:id="80"/>
      <w:bookmarkEnd w:id="81"/>
      <w:bookmarkEnd w:id="82"/>
      <w:bookmarkEnd w:id="83"/>
      <w:bookmarkEnd w:id="84"/>
      <w:bookmarkEnd w:id="85"/>
    </w:p>
    <w:p w:rsidR="00D850E6" w:rsidRPr="00A51724" w:rsidRDefault="00D850E6" w:rsidP="00EA7712">
      <w:pPr>
        <w:pStyle w:val="ListParagraph"/>
        <w:numPr>
          <w:ilvl w:val="0"/>
          <w:numId w:val="94"/>
        </w:numPr>
        <w:jc w:val="both"/>
      </w:pPr>
      <w:r w:rsidRPr="00A51724">
        <w:t>Treatment success (cure + completion) rate increased from 68% to 85% for patients with smear-positive tuberculosis by 2015;</w:t>
      </w:r>
    </w:p>
    <w:p w:rsidR="00D850E6" w:rsidRPr="00A51724" w:rsidRDefault="00D850E6" w:rsidP="00EA7712">
      <w:pPr>
        <w:pStyle w:val="ListParagraph"/>
        <w:numPr>
          <w:ilvl w:val="0"/>
          <w:numId w:val="94"/>
        </w:numPr>
        <w:jc w:val="both"/>
      </w:pPr>
      <w:r w:rsidRPr="00A51724">
        <w:t>Case detection of patients with smear-positive tuberculosis increased from 68% to 80% by 2014;</w:t>
      </w:r>
    </w:p>
    <w:p w:rsidR="00D850E6" w:rsidRPr="00A51724" w:rsidRDefault="00D850E6" w:rsidP="00EA7712">
      <w:pPr>
        <w:pStyle w:val="ListParagraph"/>
        <w:numPr>
          <w:ilvl w:val="0"/>
          <w:numId w:val="94"/>
        </w:numPr>
        <w:jc w:val="both"/>
      </w:pPr>
      <w:r w:rsidRPr="00A51724">
        <w:t>HIV testing of 100% of TB patients;</w:t>
      </w:r>
    </w:p>
    <w:p w:rsidR="00D850E6" w:rsidRPr="00A51724" w:rsidRDefault="00D850E6" w:rsidP="00EA7712">
      <w:pPr>
        <w:pStyle w:val="ListParagraph"/>
        <w:numPr>
          <w:ilvl w:val="0"/>
          <w:numId w:val="94"/>
        </w:numPr>
        <w:jc w:val="both"/>
      </w:pPr>
      <w:r w:rsidRPr="00A51724">
        <w:t>enrolment of 100% of HIV-positive TB patients on co-trimoxazole preventive therapy (CPT) and antiretroviral therapy (ART);</w:t>
      </w:r>
    </w:p>
    <w:p w:rsidR="00D850E6" w:rsidRPr="00A51724" w:rsidRDefault="00D850E6" w:rsidP="00EA7712">
      <w:pPr>
        <w:pStyle w:val="ListParagraph"/>
        <w:numPr>
          <w:ilvl w:val="0"/>
          <w:numId w:val="94"/>
        </w:numPr>
        <w:jc w:val="both"/>
      </w:pPr>
      <w:r w:rsidRPr="00A51724">
        <w:t>provision of isoniazid preventive therapy (IPT) to all people living with HIV who are attending HIV care services and are considered eligible for IPT;</w:t>
      </w:r>
    </w:p>
    <w:p w:rsidR="00D850E6" w:rsidRPr="00A51724" w:rsidRDefault="00D850E6" w:rsidP="00EA7712">
      <w:pPr>
        <w:pStyle w:val="ListParagraph"/>
        <w:numPr>
          <w:ilvl w:val="0"/>
          <w:numId w:val="94"/>
        </w:numPr>
        <w:jc w:val="both"/>
      </w:pPr>
      <w:r w:rsidRPr="00A51724">
        <w:t>testing of 100% of previously treated TB patients for MDR-TB, as well as testing of any new TB patients considered at high risk of having MDR-TB (estimated globally at around 20% of all new TB patients);</w:t>
      </w:r>
    </w:p>
    <w:p w:rsidR="00D850E6" w:rsidRPr="00A51724" w:rsidRDefault="00D850E6" w:rsidP="00EA7712">
      <w:pPr>
        <w:pStyle w:val="ListParagraph"/>
        <w:numPr>
          <w:ilvl w:val="0"/>
          <w:numId w:val="94"/>
        </w:numPr>
        <w:jc w:val="both"/>
      </w:pPr>
      <w:r w:rsidRPr="00A51724">
        <w:t>enrolment of all patients with a confirmed diagnosis of MDR-TB on treatment consistent with international guidelines;</w:t>
      </w:r>
    </w:p>
    <w:p w:rsidR="00D850E6" w:rsidRPr="00A51724" w:rsidRDefault="00D850E6" w:rsidP="00EA7712">
      <w:pPr>
        <w:pStyle w:val="ListParagraph"/>
        <w:numPr>
          <w:ilvl w:val="0"/>
          <w:numId w:val="94"/>
        </w:numPr>
        <w:jc w:val="both"/>
      </w:pPr>
      <w:r w:rsidRPr="00A51724">
        <w:t>Adequate capacity for operational research and epidemiological surveillance created for programme management by 2012;</w:t>
      </w:r>
    </w:p>
    <w:p w:rsidR="00D850E6" w:rsidRDefault="00D850E6" w:rsidP="00EA7712">
      <w:pPr>
        <w:pStyle w:val="ListParagraph"/>
        <w:numPr>
          <w:ilvl w:val="0"/>
          <w:numId w:val="94"/>
        </w:numPr>
        <w:jc w:val="both"/>
      </w:pPr>
      <w:r w:rsidRPr="00A51724">
        <w:t>Improve the level of knowledge on tuberculosis disease and services for improved health-seeking behaviour and treatment adherence by 2014.</w:t>
      </w:r>
    </w:p>
    <w:p w:rsidR="00D850E6" w:rsidRDefault="00D850E6">
      <w:pPr>
        <w:rPr>
          <w:b/>
          <w:bCs/>
          <w:color w:val="808080"/>
          <w:kern w:val="32"/>
          <w:sz w:val="36"/>
          <w:szCs w:val="20"/>
        </w:rPr>
      </w:pPr>
      <w:bookmarkStart w:id="86" w:name="_Toc82397645"/>
      <w:r>
        <w:br w:type="page"/>
      </w:r>
    </w:p>
    <w:p w:rsidR="00D850E6" w:rsidRPr="00AC3EE7" w:rsidRDefault="00D850E6" w:rsidP="00B36702">
      <w:pPr>
        <w:pStyle w:val="StyleHeading1Gray-50Right"/>
        <w:ind w:right="-878"/>
        <w:jc w:val="left"/>
      </w:pPr>
      <w:bookmarkStart w:id="87" w:name="_Toc317518751"/>
      <w:bookmarkStart w:id="88" w:name="_Toc318970934"/>
      <w:r>
        <w:lastRenderedPageBreak/>
        <w:t xml:space="preserve">TB </w:t>
      </w:r>
      <w:r w:rsidRPr="00AC3EE7">
        <w:t xml:space="preserve">CASE FINDING AND </w:t>
      </w:r>
      <w:bookmarkEnd w:id="86"/>
      <w:r>
        <w:t>REGISTRATION</w:t>
      </w:r>
      <w:bookmarkEnd w:id="87"/>
      <w:bookmarkEnd w:id="88"/>
    </w:p>
    <w:p w:rsidR="00D850E6" w:rsidRPr="000C6994" w:rsidRDefault="00D850E6" w:rsidP="00B36702">
      <w:pPr>
        <w:pBdr>
          <w:bottom w:val="single" w:sz="4" w:space="1" w:color="auto"/>
        </w:pBdr>
        <w:ind w:right="-878"/>
        <w:jc w:val="both"/>
      </w:pPr>
    </w:p>
    <w:p w:rsidR="00D850E6" w:rsidRPr="000C6994" w:rsidRDefault="00D850E6" w:rsidP="00B36702">
      <w:pPr>
        <w:ind w:right="-878"/>
        <w:jc w:val="both"/>
      </w:pPr>
    </w:p>
    <w:p w:rsidR="00D850E6" w:rsidRDefault="00D850E6" w:rsidP="00BC1902">
      <w:pPr>
        <w:pStyle w:val="Heading2"/>
      </w:pPr>
      <w:bookmarkStart w:id="89" w:name="_Toc317518752"/>
      <w:bookmarkStart w:id="90" w:name="_Toc318970935"/>
      <w:r>
        <w:t>Importance of TB case finding and registration</w:t>
      </w:r>
      <w:bookmarkEnd w:id="89"/>
      <w:bookmarkEnd w:id="90"/>
    </w:p>
    <w:p w:rsidR="00D850E6" w:rsidRPr="00EC5F63" w:rsidRDefault="00D850E6" w:rsidP="00EC5F63">
      <w:pPr>
        <w:jc w:val="both"/>
        <w:rPr>
          <w:lang w:val="en-ZA"/>
        </w:rPr>
      </w:pPr>
      <w:r w:rsidRPr="00EC5F63">
        <w:rPr>
          <w:lang w:val="en-ZA"/>
        </w:rPr>
        <w:t xml:space="preserve">The </w:t>
      </w:r>
      <w:r>
        <w:rPr>
          <w:lang w:val="en-ZA"/>
        </w:rPr>
        <w:t>emphasis of the NTCP is on early TB case detection and provision of timely effective treatment. The NTCP</w:t>
      </w:r>
      <w:r w:rsidR="00593070">
        <w:rPr>
          <w:lang w:val="en-ZA"/>
        </w:rPr>
        <w:t xml:space="preserve"> </w:t>
      </w:r>
      <w:r>
        <w:rPr>
          <w:lang w:val="en-ZA"/>
        </w:rPr>
        <w:t>is also responsible for ensuring that identified persons suspected of having tuberculosis are properly diagnosed</w:t>
      </w:r>
      <w:r w:rsidRPr="00EC5F63">
        <w:rPr>
          <w:lang w:val="en-ZA"/>
        </w:rPr>
        <w:t>, meet the definition for case or definite case, and are treated appropriately, and that outcomes are evaluated</w:t>
      </w:r>
      <w:r>
        <w:rPr>
          <w:lang w:val="en-ZA"/>
        </w:rPr>
        <w:t xml:space="preserve"> at the end of treatment</w:t>
      </w:r>
      <w:r w:rsidRPr="00EC5F63">
        <w:rPr>
          <w:lang w:val="en-ZA"/>
        </w:rPr>
        <w:t>.</w:t>
      </w:r>
    </w:p>
    <w:p w:rsidR="00D850E6" w:rsidRDefault="00D850E6" w:rsidP="004C603E">
      <w:pPr>
        <w:ind w:right="-67"/>
        <w:jc w:val="both"/>
      </w:pPr>
    </w:p>
    <w:p w:rsidR="00D850E6" w:rsidRPr="00F220EE" w:rsidRDefault="00D850E6" w:rsidP="00BC1902">
      <w:pPr>
        <w:pStyle w:val="Heading2"/>
      </w:pPr>
      <w:bookmarkStart w:id="91" w:name="_Toc318970936"/>
      <w:r>
        <w:t xml:space="preserve">Identification of persons suspected of having pulmonary </w:t>
      </w:r>
      <w:r w:rsidRPr="00F220EE">
        <w:t>TB:</w:t>
      </w:r>
      <w:bookmarkEnd w:id="91"/>
    </w:p>
    <w:p w:rsidR="00D850E6" w:rsidRPr="000C6994" w:rsidRDefault="00D850E6" w:rsidP="009C5692">
      <w:pPr>
        <w:pStyle w:val="BodyText2"/>
        <w:autoSpaceDE w:val="0"/>
        <w:autoSpaceDN w:val="0"/>
        <w:adjustRightInd w:val="0"/>
        <w:ind w:right="-67"/>
        <w:rPr>
          <w:b w:val="0"/>
        </w:rPr>
      </w:pPr>
      <w:r w:rsidRPr="006136DE">
        <w:rPr>
          <w:b w:val="0"/>
        </w:rPr>
        <w:t>Every</w:t>
      </w:r>
      <w:r>
        <w:rPr>
          <w:b w:val="0"/>
        </w:rPr>
        <w:t xml:space="preserve"> person </w:t>
      </w:r>
      <w:r w:rsidRPr="006136DE">
        <w:rPr>
          <w:b w:val="0"/>
        </w:rPr>
        <w:t>presenting</w:t>
      </w:r>
      <w:r>
        <w:rPr>
          <w:b w:val="0"/>
        </w:rPr>
        <w:t xml:space="preserve"> to a health facility with </w:t>
      </w:r>
      <w:r w:rsidRPr="006136DE">
        <w:rPr>
          <w:b w:val="0"/>
        </w:rPr>
        <w:t>symptom</w:t>
      </w:r>
      <w:r>
        <w:rPr>
          <w:b w:val="0"/>
        </w:rPr>
        <w:t>s suggestive of tuberculosis should be considered</w:t>
      </w:r>
      <w:r w:rsidRPr="006136DE">
        <w:rPr>
          <w:b w:val="0"/>
        </w:rPr>
        <w:t xml:space="preserve"> a </w:t>
      </w:r>
      <w:r w:rsidRPr="005D3B14">
        <w:rPr>
          <w:b w:val="0"/>
          <w:highlight w:val="yellow"/>
        </w:rPr>
        <w:t>“person with presumptive tuberculosis”.</w:t>
      </w:r>
      <w:r w:rsidR="00593070">
        <w:rPr>
          <w:b w:val="0"/>
        </w:rPr>
        <w:t xml:space="preserve"> </w:t>
      </w:r>
      <w:r w:rsidRPr="000C6994">
        <w:rPr>
          <w:b w:val="0"/>
        </w:rPr>
        <w:t xml:space="preserve">The most common symptoms </w:t>
      </w:r>
      <w:r>
        <w:rPr>
          <w:b w:val="0"/>
        </w:rPr>
        <w:t>suggestive of pulmonary tuberculosis</w:t>
      </w:r>
      <w:r w:rsidRPr="000C6994">
        <w:rPr>
          <w:b w:val="0"/>
        </w:rPr>
        <w:t xml:space="preserve"> are:</w:t>
      </w:r>
    </w:p>
    <w:p w:rsidR="00D850E6" w:rsidRPr="002F3A46" w:rsidRDefault="00D850E6" w:rsidP="007372FD">
      <w:pPr>
        <w:numPr>
          <w:ilvl w:val="0"/>
          <w:numId w:val="68"/>
        </w:numPr>
      </w:pPr>
      <w:r>
        <w:t>Any current cough</w:t>
      </w:r>
    </w:p>
    <w:p w:rsidR="00D850E6" w:rsidRPr="002F3A46" w:rsidRDefault="00D850E6" w:rsidP="007372FD">
      <w:pPr>
        <w:numPr>
          <w:ilvl w:val="0"/>
          <w:numId w:val="68"/>
        </w:numPr>
      </w:pPr>
      <w:r w:rsidRPr="002F3A46">
        <w:t>sputum production which may be blood-stained</w:t>
      </w:r>
    </w:p>
    <w:p w:rsidR="00D850E6" w:rsidRPr="002F3A46" w:rsidRDefault="00D850E6" w:rsidP="007372FD">
      <w:pPr>
        <w:numPr>
          <w:ilvl w:val="0"/>
          <w:numId w:val="68"/>
        </w:numPr>
      </w:pPr>
      <w:r w:rsidRPr="002F3A46">
        <w:t>shortness of breath, and chest pain</w:t>
      </w:r>
    </w:p>
    <w:p w:rsidR="00D850E6" w:rsidRPr="002F3A46" w:rsidRDefault="00D850E6" w:rsidP="007372FD">
      <w:pPr>
        <w:numPr>
          <w:ilvl w:val="0"/>
          <w:numId w:val="68"/>
        </w:numPr>
      </w:pPr>
      <w:r w:rsidRPr="002F3A46">
        <w:t>loss of appetite and loss of weight</w:t>
      </w:r>
    </w:p>
    <w:p w:rsidR="00D850E6" w:rsidRPr="002F3A46" w:rsidRDefault="00D850E6" w:rsidP="007372FD">
      <w:pPr>
        <w:numPr>
          <w:ilvl w:val="0"/>
          <w:numId w:val="68"/>
        </w:numPr>
      </w:pPr>
      <w:r w:rsidRPr="002F3A46">
        <w:t>a general feeling of illness (malaise)</w:t>
      </w:r>
    </w:p>
    <w:p w:rsidR="00D850E6" w:rsidRPr="002F3A46" w:rsidRDefault="00D850E6" w:rsidP="007372FD">
      <w:pPr>
        <w:numPr>
          <w:ilvl w:val="0"/>
          <w:numId w:val="68"/>
        </w:numPr>
      </w:pPr>
      <w:r w:rsidRPr="002F3A46">
        <w:t>tiredness and loss of motivation</w:t>
      </w:r>
    </w:p>
    <w:p w:rsidR="00D850E6" w:rsidRPr="002F3A46" w:rsidRDefault="00D850E6" w:rsidP="007372FD">
      <w:pPr>
        <w:numPr>
          <w:ilvl w:val="0"/>
          <w:numId w:val="68"/>
        </w:numPr>
      </w:pPr>
      <w:r w:rsidRPr="002F3A46">
        <w:t>night sweats and fever.</w:t>
      </w:r>
    </w:p>
    <w:p w:rsidR="00D850E6" w:rsidRDefault="00D850E6" w:rsidP="009C5692">
      <w:pPr>
        <w:autoSpaceDE w:val="0"/>
        <w:autoSpaceDN w:val="0"/>
        <w:adjustRightInd w:val="0"/>
        <w:ind w:right="-878"/>
      </w:pPr>
    </w:p>
    <w:p w:rsidR="00D850E6" w:rsidRPr="00250645" w:rsidRDefault="00D850E6" w:rsidP="009C5692">
      <w:pPr>
        <w:autoSpaceDE w:val="0"/>
        <w:autoSpaceDN w:val="0"/>
        <w:adjustRightInd w:val="0"/>
        <w:ind w:right="-67"/>
        <w:jc w:val="both"/>
      </w:pPr>
      <w:r>
        <w:t>On clinical examination, t</w:t>
      </w:r>
      <w:r w:rsidRPr="00250645">
        <w:t xml:space="preserve">here may be general signs, such as fever, tachycardia (fast pulse rate) and finger clubbing. Chest signs (heard through a stethoscope) may include crackles, wheezes, </w:t>
      </w:r>
      <w:r>
        <w:t xml:space="preserve">and </w:t>
      </w:r>
      <w:r w:rsidRPr="00250645">
        <w:t>bronchial</w:t>
      </w:r>
      <w:r w:rsidR="00593070">
        <w:t xml:space="preserve"> </w:t>
      </w:r>
      <w:r w:rsidRPr="00250645">
        <w:t>bre</w:t>
      </w:r>
      <w:r>
        <w:t xml:space="preserve">athing. </w:t>
      </w:r>
    </w:p>
    <w:p w:rsidR="00D850E6" w:rsidRPr="000C6994" w:rsidRDefault="00D850E6" w:rsidP="009C5692">
      <w:pPr>
        <w:autoSpaceDE w:val="0"/>
        <w:autoSpaceDN w:val="0"/>
        <w:adjustRightInd w:val="0"/>
        <w:ind w:right="-878"/>
        <w:jc w:val="both"/>
      </w:pPr>
    </w:p>
    <w:p w:rsidR="00D850E6" w:rsidRDefault="00D850E6" w:rsidP="009C5692">
      <w:pPr>
        <w:pStyle w:val="BodyText"/>
        <w:autoSpaceDE w:val="0"/>
        <w:autoSpaceDN w:val="0"/>
        <w:adjustRightInd w:val="0"/>
        <w:ind w:right="-67"/>
      </w:pPr>
      <w:r w:rsidRPr="000C6994">
        <w:t xml:space="preserve">A patient presenting with these symptoms </w:t>
      </w:r>
      <w:r>
        <w:t xml:space="preserve">and signs </w:t>
      </w:r>
      <w:r w:rsidRPr="000C6994">
        <w:t>who is, or was in contact with a person with infectious tuberculosi</w:t>
      </w:r>
      <w:r>
        <w:t>s should be suspected of having PTB</w:t>
      </w:r>
      <w:r w:rsidRPr="000C6994">
        <w:t xml:space="preserve">. </w:t>
      </w:r>
    </w:p>
    <w:p w:rsidR="00D850E6" w:rsidRPr="000C6994" w:rsidRDefault="00D850E6" w:rsidP="009C5692">
      <w:pPr>
        <w:pStyle w:val="BodyText"/>
        <w:autoSpaceDE w:val="0"/>
        <w:autoSpaceDN w:val="0"/>
        <w:adjustRightInd w:val="0"/>
        <w:ind w:right="-67"/>
      </w:pPr>
    </w:p>
    <w:p w:rsidR="00D850E6" w:rsidRDefault="00D850E6" w:rsidP="009C5692">
      <w:pPr>
        <w:pStyle w:val="BodyText"/>
        <w:autoSpaceDE w:val="0"/>
        <w:autoSpaceDN w:val="0"/>
        <w:adjustRightInd w:val="0"/>
        <w:ind w:right="-67"/>
      </w:pPr>
      <w:r w:rsidRPr="000C6994">
        <w:t>All TB suspects who present to health facilities should be recorded on a “Regis</w:t>
      </w:r>
      <w:r>
        <w:t>try of TB suspects”</w:t>
      </w:r>
      <w:r w:rsidRPr="000C6994">
        <w:t xml:space="preserve">. </w:t>
      </w:r>
    </w:p>
    <w:p w:rsidR="00D850E6" w:rsidRDefault="00D850E6" w:rsidP="009C5692">
      <w:pPr>
        <w:pStyle w:val="BodyText"/>
        <w:autoSpaceDE w:val="0"/>
        <w:autoSpaceDN w:val="0"/>
        <w:adjustRightInd w:val="0"/>
        <w:ind w:right="-67"/>
      </w:pPr>
      <w:r>
        <w:t>All</w:t>
      </w:r>
      <w:r w:rsidRPr="000C6994">
        <w:t xml:space="preserve"> health facilities without microscopy</w:t>
      </w:r>
      <w:r>
        <w:t xml:space="preserve"> should</w:t>
      </w:r>
      <w:r w:rsidRPr="000C6994">
        <w:t xml:space="preserve"> sent </w:t>
      </w:r>
      <w:r>
        <w:t>suspects sputa to the nearest accredited</w:t>
      </w:r>
      <w:r w:rsidR="00593070">
        <w:t xml:space="preserve"> </w:t>
      </w:r>
      <w:r w:rsidRPr="000C6994">
        <w:t>laborator</w:t>
      </w:r>
      <w:r>
        <w:t>y within the Regional.</w:t>
      </w:r>
    </w:p>
    <w:p w:rsidR="00D850E6" w:rsidRDefault="00D850E6" w:rsidP="009C5692">
      <w:pPr>
        <w:pStyle w:val="BodyText"/>
        <w:autoSpaceDE w:val="0"/>
        <w:autoSpaceDN w:val="0"/>
        <w:adjustRightInd w:val="0"/>
        <w:ind w:right="-878"/>
      </w:pPr>
    </w:p>
    <w:p w:rsidR="00D850E6" w:rsidRPr="000C6994" w:rsidRDefault="00D850E6" w:rsidP="009C5692">
      <w:pPr>
        <w:pStyle w:val="Heading3"/>
        <w:ind w:right="-878"/>
      </w:pPr>
      <w:bookmarkStart w:id="92" w:name="_Toc82397657"/>
      <w:bookmarkStart w:id="93" w:name="_Toc318970937"/>
      <w:r w:rsidRPr="000C6994">
        <w:t xml:space="preserve">Sputum </w:t>
      </w:r>
      <w:r>
        <w:t>C</w:t>
      </w:r>
      <w:r w:rsidRPr="000C6994">
        <w:t xml:space="preserve">ollection, </w:t>
      </w:r>
      <w:r>
        <w:t>L</w:t>
      </w:r>
      <w:r w:rsidRPr="000C6994">
        <w:t xml:space="preserve">abeling, </w:t>
      </w:r>
      <w:r>
        <w:t>S</w:t>
      </w:r>
      <w:r w:rsidRPr="000C6994">
        <w:t xml:space="preserve">torage and </w:t>
      </w:r>
      <w:r>
        <w:t>T</w:t>
      </w:r>
      <w:r w:rsidRPr="000C6994">
        <w:t>ransport</w:t>
      </w:r>
      <w:bookmarkEnd w:id="92"/>
      <w:bookmarkEnd w:id="93"/>
    </w:p>
    <w:p w:rsidR="00D850E6" w:rsidRPr="000C6994" w:rsidRDefault="00D850E6" w:rsidP="009C5692">
      <w:pPr>
        <w:autoSpaceDE w:val="0"/>
        <w:autoSpaceDN w:val="0"/>
        <w:adjustRightInd w:val="0"/>
        <w:ind w:right="-878"/>
        <w:jc w:val="both"/>
      </w:pPr>
    </w:p>
    <w:p w:rsidR="00D850E6" w:rsidRPr="000C6994" w:rsidRDefault="00D850E6" w:rsidP="009C5692">
      <w:pPr>
        <w:autoSpaceDE w:val="0"/>
        <w:autoSpaceDN w:val="0"/>
        <w:adjustRightInd w:val="0"/>
        <w:ind w:right="-878"/>
        <w:jc w:val="both"/>
      </w:pPr>
      <w:r w:rsidRPr="000C6994">
        <w:t xml:space="preserve">At least </w:t>
      </w:r>
      <w:r w:rsidR="00650D67">
        <w:t xml:space="preserve">two </w:t>
      </w:r>
      <w:r w:rsidRPr="000C6994">
        <w:t>sputum specimens should be taken from a TB suspect.</w:t>
      </w:r>
    </w:p>
    <w:p w:rsidR="00D850E6" w:rsidRPr="000C6994" w:rsidRDefault="00D850E6" w:rsidP="009C5692">
      <w:pPr>
        <w:autoSpaceDE w:val="0"/>
        <w:autoSpaceDN w:val="0"/>
        <w:adjustRightInd w:val="0"/>
        <w:ind w:right="-878"/>
        <w:jc w:val="both"/>
      </w:pPr>
    </w:p>
    <w:p w:rsidR="00964E59" w:rsidRDefault="00964E59" w:rsidP="009C5692">
      <w:pPr>
        <w:autoSpaceDE w:val="0"/>
        <w:autoSpaceDN w:val="0"/>
        <w:adjustRightInd w:val="0"/>
        <w:ind w:right="-67"/>
        <w:jc w:val="both"/>
      </w:pPr>
      <w:r>
        <w:t>Option A:</w:t>
      </w:r>
      <w:r w:rsidR="00512B3C">
        <w:t xml:space="preserve"> : At the first encounter</w:t>
      </w:r>
      <w:r w:rsidR="00512B3C" w:rsidRPr="000C6994">
        <w:t xml:space="preserve"> with the patient </w:t>
      </w:r>
      <w:r w:rsidR="00512B3C">
        <w:t xml:space="preserve">the first specimen is collected on the spot referred to </w:t>
      </w:r>
      <w:r w:rsidR="00512B3C" w:rsidRPr="000C6994">
        <w:t>a</w:t>
      </w:r>
      <w:r w:rsidR="00512B3C">
        <w:t>s the</w:t>
      </w:r>
      <w:r w:rsidR="00512B3C" w:rsidRPr="002C47FE">
        <w:rPr>
          <w:b/>
        </w:rPr>
        <w:t>“</w:t>
      </w:r>
      <w:r w:rsidR="00512B3C">
        <w:rPr>
          <w:b/>
        </w:rPr>
        <w:t xml:space="preserve"> first </w:t>
      </w:r>
      <w:r w:rsidR="00512B3C" w:rsidRPr="002C47FE">
        <w:rPr>
          <w:b/>
        </w:rPr>
        <w:t>spot specimen”</w:t>
      </w:r>
      <w:r w:rsidR="00512B3C" w:rsidRPr="000C6994">
        <w:t xml:space="preserve"> is collected</w:t>
      </w:r>
      <w:r w:rsidR="00512B3C">
        <w:t xml:space="preserve"> and t</w:t>
      </w:r>
      <w:r w:rsidR="00512B3C" w:rsidRPr="000C6994">
        <w:t xml:space="preserve">he patient </w:t>
      </w:r>
      <w:r w:rsidR="00512B3C">
        <w:t xml:space="preserve">should be provided with </w:t>
      </w:r>
      <w:r w:rsidR="00512B3C" w:rsidRPr="000C6994">
        <w:t>a sputum container for c</w:t>
      </w:r>
      <w:r w:rsidR="00512B3C">
        <w:t>ollection of the second Spot sample at least  one hour apart (</w:t>
      </w:r>
      <w:r w:rsidR="00512B3C" w:rsidRPr="00080CE4">
        <w:rPr>
          <w:b/>
        </w:rPr>
        <w:t>Second Spot Specimen</w:t>
      </w:r>
      <w:r w:rsidR="00512B3C">
        <w:t>)</w:t>
      </w:r>
    </w:p>
    <w:p w:rsidR="00D850E6" w:rsidRDefault="00964E59" w:rsidP="00080CE4">
      <w:pPr>
        <w:autoSpaceDE w:val="0"/>
        <w:autoSpaceDN w:val="0"/>
        <w:adjustRightInd w:val="0"/>
        <w:ind w:right="-67"/>
        <w:jc w:val="both"/>
      </w:pPr>
      <w:r>
        <w:t xml:space="preserve">Options B: </w:t>
      </w:r>
      <w:r w:rsidR="00D850E6">
        <w:t>At the first encounter</w:t>
      </w:r>
      <w:r w:rsidR="00D850E6" w:rsidRPr="000C6994">
        <w:t xml:space="preserve"> with the patient </w:t>
      </w:r>
      <w:r w:rsidR="00D850E6">
        <w:t xml:space="preserve">the first specimen is collected on the spot referred to </w:t>
      </w:r>
      <w:r w:rsidR="00D850E6" w:rsidRPr="000C6994">
        <w:t>a</w:t>
      </w:r>
      <w:r w:rsidR="00D850E6">
        <w:t>s the</w:t>
      </w:r>
      <w:r w:rsidR="00593070">
        <w:t xml:space="preserve"> </w:t>
      </w:r>
      <w:r w:rsidR="00D850E6" w:rsidRPr="002C47FE">
        <w:rPr>
          <w:b/>
        </w:rPr>
        <w:t>“spot specimen”</w:t>
      </w:r>
      <w:r w:rsidR="00D850E6" w:rsidRPr="000C6994">
        <w:t xml:space="preserve"> is collected; </w:t>
      </w:r>
      <w:r w:rsidR="00D850E6">
        <w:t>t</w:t>
      </w:r>
      <w:r w:rsidR="00D850E6" w:rsidRPr="000C6994">
        <w:t xml:space="preserve">he patient </w:t>
      </w:r>
      <w:r w:rsidR="00D850E6">
        <w:t xml:space="preserve">should be provided with </w:t>
      </w:r>
      <w:r w:rsidR="00D850E6" w:rsidRPr="000C6994">
        <w:t>a sputum container for c</w:t>
      </w:r>
      <w:r w:rsidR="00D850E6">
        <w:t xml:space="preserve">ollection of the second sample </w:t>
      </w:r>
      <w:r w:rsidR="00D850E6" w:rsidRPr="002C47FE">
        <w:t>early morning</w:t>
      </w:r>
      <w:r w:rsidR="00593070">
        <w:t xml:space="preserve"> </w:t>
      </w:r>
      <w:r w:rsidR="00D850E6" w:rsidRPr="002C47FE">
        <w:t>at home</w:t>
      </w:r>
      <w:r w:rsidR="00D850E6">
        <w:rPr>
          <w:b/>
        </w:rPr>
        <w:t xml:space="preserve"> (‘</w:t>
      </w:r>
      <w:r w:rsidR="00D850E6" w:rsidRPr="002C47FE">
        <w:rPr>
          <w:b/>
        </w:rPr>
        <w:t>early morning specimen</w:t>
      </w:r>
      <w:r w:rsidR="00D850E6">
        <w:rPr>
          <w:b/>
        </w:rPr>
        <w:t>’)</w:t>
      </w:r>
      <w:r w:rsidR="00D850E6">
        <w:t xml:space="preserve">. </w:t>
      </w:r>
    </w:p>
    <w:p w:rsidR="00964E59" w:rsidRDefault="00964E59" w:rsidP="00080CE4">
      <w:pPr>
        <w:autoSpaceDE w:val="0"/>
        <w:autoSpaceDN w:val="0"/>
        <w:adjustRightInd w:val="0"/>
        <w:ind w:right="-67"/>
        <w:jc w:val="both"/>
      </w:pPr>
    </w:p>
    <w:p w:rsidR="00D850E6" w:rsidRPr="000C6994" w:rsidRDefault="00D850E6" w:rsidP="009C5692">
      <w:pPr>
        <w:pStyle w:val="Heading4"/>
      </w:pPr>
      <w:bookmarkStart w:id="94" w:name="_Toc318970938"/>
      <w:r w:rsidRPr="002C47FE">
        <w:t>Sputum collection</w:t>
      </w:r>
      <w:r w:rsidRPr="000C6994">
        <w:t xml:space="preserve"> procedure</w:t>
      </w:r>
      <w:bookmarkEnd w:id="94"/>
    </w:p>
    <w:p w:rsidR="00D850E6" w:rsidRPr="002F3A46" w:rsidRDefault="00D850E6" w:rsidP="007372FD">
      <w:pPr>
        <w:numPr>
          <w:ilvl w:val="0"/>
          <w:numId w:val="69"/>
        </w:numPr>
      </w:pPr>
      <w:r w:rsidRPr="002F3A46">
        <w:t>Collection of sputum samples should be performed outside in an open place;</w:t>
      </w:r>
    </w:p>
    <w:p w:rsidR="00D850E6" w:rsidRPr="002F3A46" w:rsidRDefault="00D850E6" w:rsidP="007372FD">
      <w:pPr>
        <w:numPr>
          <w:ilvl w:val="0"/>
          <w:numId w:val="69"/>
        </w:numPr>
      </w:pPr>
      <w:r w:rsidRPr="002F3A46">
        <w:t>The person should rinse the mouth with water;</w:t>
      </w:r>
    </w:p>
    <w:p w:rsidR="00D850E6" w:rsidRPr="002F3A46" w:rsidRDefault="00D850E6" w:rsidP="007372FD">
      <w:pPr>
        <w:numPr>
          <w:ilvl w:val="0"/>
          <w:numId w:val="69"/>
        </w:numPr>
      </w:pPr>
      <w:r w:rsidRPr="002F3A46">
        <w:t>Explain the steps fully and slowly</w:t>
      </w:r>
    </w:p>
    <w:p w:rsidR="00D850E6" w:rsidRPr="002F3A46" w:rsidRDefault="00D850E6" w:rsidP="007372FD">
      <w:pPr>
        <w:numPr>
          <w:ilvl w:val="0"/>
          <w:numId w:val="69"/>
        </w:numPr>
      </w:pPr>
      <w:r w:rsidRPr="002F3A46">
        <w:t>Demonstrate a deep cough from the bottom of the chest, beginning with deep breathing</w:t>
      </w:r>
    </w:p>
    <w:p w:rsidR="00D850E6" w:rsidRPr="002F3A46" w:rsidRDefault="00D850E6" w:rsidP="007372FD">
      <w:pPr>
        <w:numPr>
          <w:ilvl w:val="0"/>
          <w:numId w:val="69"/>
        </w:numPr>
      </w:pPr>
      <w:r w:rsidRPr="002F3A46">
        <w:t>Ask the patient to be very careful to direct the sputum into the container not to contaminate the outside of the bottle</w:t>
      </w:r>
    </w:p>
    <w:p w:rsidR="00D850E6" w:rsidRPr="002F3A46" w:rsidRDefault="00D850E6" w:rsidP="007372FD">
      <w:pPr>
        <w:numPr>
          <w:ilvl w:val="0"/>
          <w:numId w:val="69"/>
        </w:numPr>
      </w:pPr>
      <w:r w:rsidRPr="002F3A46">
        <w:lastRenderedPageBreak/>
        <w:t>Supervise the collection, but do not stand in front of the patient</w:t>
      </w:r>
    </w:p>
    <w:p w:rsidR="00D850E6" w:rsidRPr="002F3A46" w:rsidRDefault="00D850E6" w:rsidP="007372FD">
      <w:pPr>
        <w:numPr>
          <w:ilvl w:val="0"/>
          <w:numId w:val="69"/>
        </w:numPr>
      </w:pPr>
      <w:r w:rsidRPr="002F3A46">
        <w:t>Do it in</w:t>
      </w:r>
      <w:r>
        <w:t xml:space="preserve"> a well-</w:t>
      </w:r>
      <w:r w:rsidRPr="002F3A46">
        <w:t>ventilated area or outside without others watching</w:t>
      </w:r>
    </w:p>
    <w:p w:rsidR="00D850E6" w:rsidRPr="002F3A46" w:rsidRDefault="00D850E6" w:rsidP="007372FD">
      <w:pPr>
        <w:numPr>
          <w:ilvl w:val="0"/>
          <w:numId w:val="69"/>
        </w:numPr>
      </w:pPr>
      <w:r w:rsidRPr="002F3A46">
        <w:t>Give the patient the container without the lid</w:t>
      </w:r>
    </w:p>
    <w:p w:rsidR="00D850E6" w:rsidRPr="002F3A46" w:rsidRDefault="00D850E6" w:rsidP="007372FD">
      <w:pPr>
        <w:numPr>
          <w:ilvl w:val="0"/>
          <w:numId w:val="69"/>
        </w:numPr>
      </w:pPr>
      <w:r w:rsidRPr="002F3A46">
        <w:t>Hold the lid yourself, ready to replace it immediately</w:t>
      </w:r>
    </w:p>
    <w:p w:rsidR="00D850E6" w:rsidRPr="002F3A46" w:rsidRDefault="00D850E6" w:rsidP="007372FD">
      <w:pPr>
        <w:numPr>
          <w:ilvl w:val="0"/>
          <w:numId w:val="69"/>
        </w:numPr>
      </w:pPr>
      <w:r w:rsidRPr="002F3A46">
        <w:t>Make sure that the lid is securely closed</w:t>
      </w:r>
    </w:p>
    <w:p w:rsidR="00D850E6" w:rsidRPr="002F3A46" w:rsidRDefault="00D850E6" w:rsidP="007372FD">
      <w:pPr>
        <w:numPr>
          <w:ilvl w:val="0"/>
          <w:numId w:val="69"/>
        </w:numPr>
      </w:pPr>
      <w:r w:rsidRPr="002F3A46">
        <w:t>Wash hands after handling the sputum specimen</w:t>
      </w:r>
    </w:p>
    <w:p w:rsidR="00D850E6" w:rsidRPr="002F3A46" w:rsidRDefault="00D850E6" w:rsidP="007372FD">
      <w:pPr>
        <w:numPr>
          <w:ilvl w:val="0"/>
          <w:numId w:val="69"/>
        </w:numPr>
      </w:pPr>
      <w:r w:rsidRPr="002F3A46">
        <w:t>The person must be encouraged to produce a specimen after deep coughing even if this is saliva.</w:t>
      </w:r>
    </w:p>
    <w:p w:rsidR="00D850E6" w:rsidRPr="000C6994" w:rsidRDefault="00D850E6" w:rsidP="009C5692">
      <w:pPr>
        <w:autoSpaceDE w:val="0"/>
        <w:autoSpaceDN w:val="0"/>
        <w:adjustRightInd w:val="0"/>
        <w:ind w:right="-878"/>
        <w:rPr>
          <w:b/>
          <w:bCs/>
        </w:rPr>
      </w:pPr>
    </w:p>
    <w:p w:rsidR="00D850E6" w:rsidRPr="00624B94" w:rsidRDefault="00D850E6" w:rsidP="009C5692">
      <w:pPr>
        <w:pStyle w:val="Heading4"/>
      </w:pPr>
      <w:bookmarkStart w:id="95" w:name="_Toc82397659"/>
      <w:bookmarkStart w:id="96" w:name="_Toc318970939"/>
      <w:r w:rsidRPr="00624B94">
        <w:t>Sputum labeling</w:t>
      </w:r>
      <w:bookmarkEnd w:id="95"/>
      <w:r>
        <w:t xml:space="preserve"> (Barcode reader?)</w:t>
      </w:r>
      <w:bookmarkEnd w:id="96"/>
    </w:p>
    <w:p w:rsidR="00D850E6" w:rsidRPr="000C6994" w:rsidRDefault="00D850E6" w:rsidP="009C5692">
      <w:pPr>
        <w:autoSpaceDE w:val="0"/>
        <w:autoSpaceDN w:val="0"/>
        <w:adjustRightInd w:val="0"/>
        <w:ind w:right="-878"/>
        <w:jc w:val="both"/>
      </w:pPr>
      <w:r w:rsidRPr="000C6994">
        <w:t>Correct labeling is essential and will save time and prevent errors.</w:t>
      </w:r>
    </w:p>
    <w:p w:rsidR="00D850E6" w:rsidRPr="000C6994" w:rsidRDefault="00D850E6" w:rsidP="009C5692">
      <w:pPr>
        <w:autoSpaceDE w:val="0"/>
        <w:autoSpaceDN w:val="0"/>
        <w:adjustRightInd w:val="0"/>
        <w:ind w:right="-878"/>
        <w:jc w:val="both"/>
      </w:pPr>
    </w:p>
    <w:p w:rsidR="00D850E6" w:rsidRPr="000C6994" w:rsidRDefault="00D850E6" w:rsidP="009C5692">
      <w:pPr>
        <w:autoSpaceDE w:val="0"/>
        <w:autoSpaceDN w:val="0"/>
        <w:adjustRightInd w:val="0"/>
        <w:ind w:right="-878"/>
        <w:jc w:val="both"/>
      </w:pPr>
      <w:r w:rsidRPr="000C6994">
        <w:t>Label the container first, very clearly with:</w:t>
      </w:r>
    </w:p>
    <w:p w:rsidR="00D850E6" w:rsidRPr="002F3A46" w:rsidRDefault="00D850E6" w:rsidP="007372FD">
      <w:pPr>
        <w:numPr>
          <w:ilvl w:val="0"/>
          <w:numId w:val="70"/>
        </w:numPr>
      </w:pPr>
      <w:r w:rsidRPr="002F3A46">
        <w:t>Name of clinic/hospital</w:t>
      </w:r>
    </w:p>
    <w:p w:rsidR="00D850E6" w:rsidRPr="002F3A46" w:rsidRDefault="00D850E6" w:rsidP="007372FD">
      <w:pPr>
        <w:numPr>
          <w:ilvl w:val="0"/>
          <w:numId w:val="70"/>
        </w:numPr>
      </w:pPr>
      <w:r w:rsidRPr="002F3A46">
        <w:t>Name of patient and clinic/hospital number</w:t>
      </w:r>
    </w:p>
    <w:p w:rsidR="00D850E6" w:rsidRPr="002F3A46" w:rsidRDefault="00D850E6" w:rsidP="007372FD">
      <w:pPr>
        <w:numPr>
          <w:ilvl w:val="0"/>
          <w:numId w:val="70"/>
        </w:numPr>
      </w:pPr>
      <w:r w:rsidRPr="002F3A46">
        <w:t>Indicate whether the specimen is pretreatment, follow-up or end of treatment specimen</w:t>
      </w:r>
    </w:p>
    <w:p w:rsidR="00D850E6" w:rsidRPr="002F3A46" w:rsidRDefault="00D850E6" w:rsidP="007372FD">
      <w:pPr>
        <w:numPr>
          <w:ilvl w:val="0"/>
          <w:numId w:val="70"/>
        </w:numPr>
      </w:pPr>
      <w:r w:rsidRPr="002F3A46">
        <w:t>Write clear instructions regarding what investigations are required</w:t>
      </w:r>
    </w:p>
    <w:p w:rsidR="00D850E6" w:rsidRPr="002F3A46" w:rsidRDefault="00D850E6" w:rsidP="007372FD">
      <w:pPr>
        <w:numPr>
          <w:ilvl w:val="0"/>
          <w:numId w:val="70"/>
        </w:numPr>
      </w:pPr>
      <w:r w:rsidRPr="002F3A46">
        <w:t>Write the appearance of the sputum (e.g. mucoid, lumpy, green, offensive, etc)</w:t>
      </w:r>
    </w:p>
    <w:p w:rsidR="00D850E6" w:rsidRDefault="00D850E6" w:rsidP="000001CB">
      <w:pPr>
        <w:numPr>
          <w:ilvl w:val="0"/>
          <w:numId w:val="70"/>
        </w:numPr>
      </w:pPr>
      <w:r w:rsidRPr="002F3A46">
        <w:t>Date the specimen clearly and time of collection of the specimen</w:t>
      </w:r>
    </w:p>
    <w:p w:rsidR="00D850E6" w:rsidRDefault="00080CE4" w:rsidP="000001CB">
      <w:r>
        <w:rPr>
          <w:noProof/>
          <w:lang w:val="en-ZA" w:eastAsia="en-ZA"/>
        </w:rPr>
        <mc:AlternateContent>
          <mc:Choice Requires="wps">
            <w:drawing>
              <wp:anchor distT="0" distB="0" distL="114300" distR="114300" simplePos="0" relativeHeight="251688960" behindDoc="0" locked="0" layoutInCell="1" allowOverlap="1" wp14:anchorId="55DF5630" wp14:editId="73FA48C0">
                <wp:simplePos x="0" y="0"/>
                <wp:positionH relativeFrom="column">
                  <wp:posOffset>504825</wp:posOffset>
                </wp:positionH>
                <wp:positionV relativeFrom="paragraph">
                  <wp:posOffset>109855</wp:posOffset>
                </wp:positionV>
                <wp:extent cx="4410075" cy="781050"/>
                <wp:effectExtent l="9525" t="5080" r="9525" b="23495"/>
                <wp:wrapNone/>
                <wp:docPr id="423"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781050"/>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0A7C2"/>
                          </a:solidFill>
                          <a:round/>
                          <a:headEnd/>
                          <a:tailEnd/>
                        </a:ln>
                        <a:effectLst>
                          <a:outerShdw dist="20000" dir="5400000" rotWithShape="0">
                            <a:srgbClr val="000000">
                              <a:alpha val="37999"/>
                            </a:srgbClr>
                          </a:outerShdw>
                        </a:effectLst>
                      </wps:spPr>
                      <wps:txbx>
                        <w:txbxContent>
                          <w:p w:rsidR="00AD4B9A" w:rsidRDefault="00AD4B9A" w:rsidP="000001CB">
                            <w:r w:rsidRPr="00221061">
                              <w:rPr>
                                <w:b/>
                                <w:sz w:val="22"/>
                                <w:szCs w:val="22"/>
                              </w:rPr>
                              <w:t xml:space="preserve">Note: </w:t>
                            </w:r>
                            <w:r>
                              <w:rPr>
                                <w:b/>
                                <w:sz w:val="22"/>
                                <w:szCs w:val="22"/>
                              </w:rPr>
                              <w:t xml:space="preserve"> </w:t>
                            </w:r>
                            <w:r w:rsidRPr="00221061">
                              <w:rPr>
                                <w:b/>
                                <w:sz w:val="22"/>
                                <w:szCs w:val="22"/>
                              </w:rPr>
                              <w:t>Labeling should always be done on the</w:t>
                            </w:r>
                            <w:r>
                              <w:rPr>
                                <w:b/>
                                <w:sz w:val="22"/>
                                <w:szCs w:val="22"/>
                              </w:rPr>
                              <w:t xml:space="preserve"> </w:t>
                            </w:r>
                            <w:r w:rsidRPr="00221061">
                              <w:rPr>
                                <w:b/>
                                <w:sz w:val="22"/>
                                <w:szCs w:val="22"/>
                              </w:rPr>
                              <w:t xml:space="preserve">body of the container as the lids may easily </w:t>
                            </w:r>
                            <w:r>
                              <w:rPr>
                                <w:b/>
                                <w:sz w:val="22"/>
                                <w:szCs w:val="22"/>
                              </w:rPr>
                              <w:t>be</w:t>
                            </w:r>
                            <w:r w:rsidRPr="00221061">
                              <w:rPr>
                                <w:b/>
                                <w:sz w:val="22"/>
                                <w:szCs w:val="22"/>
                              </w:rPr>
                              <w:t xml:space="preserve"> mixed up</w:t>
                            </w:r>
                            <w:r>
                              <w:rPr>
                                <w:b/>
                                <w:sz w:val="22"/>
                                <w:szCs w:val="22"/>
                              </w:rPr>
                              <w:t xml:space="preserve"> during specimen processing</w:t>
                            </w:r>
                            <w:r w:rsidRPr="00221061">
                              <w:rPr>
                                <w:b/>
                                <w:sz w:val="22"/>
                                <w:szCs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5DF5630" id="Rounded Rectangle 30" o:spid="_x0000_s1027" style="position:absolute;margin-left:39.75pt;margin-top:8.65pt;width:347.25pt;height:6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" fillcolor="#9eeaff" strokecolor="#40a7c2">
                <v:fill color2="#e4f9ff" rotate="t" angle="180" colors="0 #9eeaff;22938f #bbefff;1 #e4f9ff" focus="100%" type="gradient"/>
                <v:shadow on="t" color="black" opacity="24903f" origin=",.5" offset="0,.55556mm"/>
                <v:textbox>
                  <w:txbxContent>
                    <w:p w:rsidR="00AD4B9A" w:rsidRDefault="00AD4B9A" w:rsidP="000001CB">
                      <w:r w:rsidRPr="00221061">
                        <w:rPr>
                          <w:b/>
                          <w:sz w:val="22"/>
                          <w:szCs w:val="22"/>
                        </w:rPr>
                        <w:t xml:space="preserve">Note: </w:t>
                      </w:r>
                      <w:r>
                        <w:rPr>
                          <w:b/>
                          <w:sz w:val="22"/>
                          <w:szCs w:val="22"/>
                        </w:rPr>
                        <w:t xml:space="preserve"> </w:t>
                      </w:r>
                      <w:r w:rsidRPr="00221061">
                        <w:rPr>
                          <w:b/>
                          <w:sz w:val="22"/>
                          <w:szCs w:val="22"/>
                        </w:rPr>
                        <w:t>Labeling should always be done on the</w:t>
                      </w:r>
                      <w:r>
                        <w:rPr>
                          <w:b/>
                          <w:sz w:val="22"/>
                          <w:szCs w:val="22"/>
                        </w:rPr>
                        <w:t xml:space="preserve"> </w:t>
                      </w:r>
                      <w:r w:rsidRPr="00221061">
                        <w:rPr>
                          <w:b/>
                          <w:sz w:val="22"/>
                          <w:szCs w:val="22"/>
                        </w:rPr>
                        <w:t xml:space="preserve">body of the container as the lids may easily </w:t>
                      </w:r>
                      <w:r>
                        <w:rPr>
                          <w:b/>
                          <w:sz w:val="22"/>
                          <w:szCs w:val="22"/>
                        </w:rPr>
                        <w:t>be</w:t>
                      </w:r>
                      <w:r w:rsidRPr="00221061">
                        <w:rPr>
                          <w:b/>
                          <w:sz w:val="22"/>
                          <w:szCs w:val="22"/>
                        </w:rPr>
                        <w:t xml:space="preserve"> mixed up</w:t>
                      </w:r>
                      <w:r>
                        <w:rPr>
                          <w:b/>
                          <w:sz w:val="22"/>
                          <w:szCs w:val="22"/>
                        </w:rPr>
                        <w:t xml:space="preserve"> during specimen processing</w:t>
                      </w:r>
                      <w:r w:rsidRPr="00221061">
                        <w:rPr>
                          <w:b/>
                          <w:sz w:val="22"/>
                          <w:szCs w:val="22"/>
                        </w:rPr>
                        <w:t>.</w:t>
                      </w:r>
                    </w:p>
                  </w:txbxContent>
                </v:textbox>
              </v:roundrect>
            </w:pict>
          </mc:Fallback>
        </mc:AlternateContent>
      </w:r>
    </w:p>
    <w:p w:rsidR="00D850E6" w:rsidRDefault="00D850E6" w:rsidP="000001CB"/>
    <w:p w:rsidR="00D850E6" w:rsidRDefault="00D850E6" w:rsidP="000001CB"/>
    <w:p w:rsidR="00D850E6" w:rsidRDefault="00D850E6" w:rsidP="000001CB"/>
    <w:p w:rsidR="00D850E6" w:rsidRPr="002F3A46" w:rsidRDefault="00D850E6" w:rsidP="000001CB"/>
    <w:p w:rsidR="00D850E6" w:rsidRPr="000C6994" w:rsidRDefault="00D850E6" w:rsidP="009C5692">
      <w:pPr>
        <w:autoSpaceDE w:val="0"/>
        <w:autoSpaceDN w:val="0"/>
        <w:adjustRightInd w:val="0"/>
        <w:ind w:right="-878"/>
        <w:jc w:val="both"/>
      </w:pPr>
    </w:p>
    <w:p w:rsidR="00D850E6" w:rsidRPr="00745031" w:rsidRDefault="00D850E6" w:rsidP="009C5692">
      <w:pPr>
        <w:pStyle w:val="Heading4"/>
      </w:pPr>
      <w:bookmarkStart w:id="97" w:name="_Toc82397660"/>
      <w:bookmarkStart w:id="98" w:name="_Toc318970940"/>
      <w:r w:rsidRPr="00745031">
        <w:t>Sputum storage</w:t>
      </w:r>
      <w:bookmarkEnd w:id="97"/>
      <w:bookmarkEnd w:id="98"/>
    </w:p>
    <w:p w:rsidR="00D850E6" w:rsidRPr="002F3A46" w:rsidRDefault="00D850E6" w:rsidP="007372FD">
      <w:pPr>
        <w:numPr>
          <w:ilvl w:val="0"/>
          <w:numId w:val="71"/>
        </w:numPr>
        <w:jc w:val="both"/>
      </w:pPr>
      <w:r w:rsidRPr="002F3A46">
        <w:t>Place the sputum bottle in a plastic bag if possible to prevent contamination</w:t>
      </w:r>
    </w:p>
    <w:p w:rsidR="00D850E6" w:rsidRPr="002F3A46" w:rsidRDefault="00D850E6" w:rsidP="007372FD">
      <w:pPr>
        <w:numPr>
          <w:ilvl w:val="0"/>
          <w:numId w:val="71"/>
        </w:numPr>
        <w:jc w:val="both"/>
      </w:pPr>
      <w:r w:rsidRPr="002F3A46">
        <w:t>Store sputum specimen in a fridge if transport is not available immediately. Do not store in a freezer</w:t>
      </w:r>
    </w:p>
    <w:p w:rsidR="00D850E6" w:rsidRPr="002F3A46" w:rsidRDefault="00D850E6" w:rsidP="007372FD">
      <w:pPr>
        <w:numPr>
          <w:ilvl w:val="0"/>
          <w:numId w:val="71"/>
        </w:numPr>
        <w:jc w:val="both"/>
      </w:pPr>
      <w:r w:rsidRPr="002F3A46">
        <w:t>Sputum specimens should not be kept in a fridge for more than a week before transportation, if possible send away as soon as possible</w:t>
      </w:r>
    </w:p>
    <w:p w:rsidR="00D850E6" w:rsidRPr="002F3A46" w:rsidRDefault="00D850E6" w:rsidP="007372FD">
      <w:pPr>
        <w:numPr>
          <w:ilvl w:val="0"/>
          <w:numId w:val="71"/>
        </w:numPr>
        <w:jc w:val="both"/>
      </w:pPr>
      <w:r w:rsidRPr="002F3A46">
        <w:t>Record the date on which the specimen has been sent to the laboratory in the “Suspect Register”</w:t>
      </w:r>
    </w:p>
    <w:p w:rsidR="00D850E6" w:rsidRPr="000C6994" w:rsidRDefault="00D850E6" w:rsidP="009C5692">
      <w:pPr>
        <w:ind w:right="-878"/>
      </w:pPr>
    </w:p>
    <w:p w:rsidR="00D850E6" w:rsidRPr="001915AC" w:rsidRDefault="00D850E6" w:rsidP="009C5692">
      <w:pPr>
        <w:pStyle w:val="Heading4"/>
      </w:pPr>
      <w:bookmarkStart w:id="99" w:name="_Toc82397661"/>
      <w:bookmarkStart w:id="100" w:name="_Toc318970941"/>
      <w:r w:rsidRPr="001915AC">
        <w:t>Transportation of sputum specimens</w:t>
      </w:r>
      <w:bookmarkEnd w:id="99"/>
      <w:bookmarkEnd w:id="100"/>
    </w:p>
    <w:p w:rsidR="00D850E6" w:rsidRPr="002F3A46" w:rsidRDefault="00D850E6" w:rsidP="007372FD">
      <w:pPr>
        <w:numPr>
          <w:ilvl w:val="0"/>
          <w:numId w:val="72"/>
        </w:numPr>
        <w:jc w:val="both"/>
      </w:pPr>
      <w:r w:rsidRPr="002F3A46">
        <w:t>For rural health facilities that are without laboratory services, sputum specimens have to be transported to laboratories at least on a weekly basis;</w:t>
      </w:r>
    </w:p>
    <w:p w:rsidR="00D850E6" w:rsidRPr="002F3A46" w:rsidRDefault="00D850E6" w:rsidP="007372FD">
      <w:pPr>
        <w:numPr>
          <w:ilvl w:val="0"/>
          <w:numId w:val="72"/>
        </w:numPr>
        <w:jc w:val="both"/>
      </w:pPr>
      <w:r w:rsidRPr="002F3A46">
        <w:t xml:space="preserve">The </w:t>
      </w:r>
      <w:r>
        <w:t>Regional</w:t>
      </w:r>
      <w:r w:rsidRPr="002F3A46">
        <w:t xml:space="preserve"> TB Coordinator should organize a sputum collection schedule for all facilities in the </w:t>
      </w:r>
      <w:r>
        <w:t>Regional</w:t>
      </w:r>
      <w:r w:rsidRPr="002F3A46">
        <w:t>;</w:t>
      </w:r>
    </w:p>
    <w:p w:rsidR="00D850E6" w:rsidRPr="002F3A46" w:rsidRDefault="00D850E6" w:rsidP="007372FD">
      <w:pPr>
        <w:numPr>
          <w:ilvl w:val="0"/>
          <w:numId w:val="72"/>
        </w:numPr>
        <w:jc w:val="both"/>
      </w:pPr>
      <w:r w:rsidRPr="002F3A46">
        <w:t>Transportation of specimens to the laboratory should be in cool sputum transport boxes. High temperatures during transit will kill bacilli;</w:t>
      </w:r>
    </w:p>
    <w:p w:rsidR="00D850E6" w:rsidRPr="002F3A46" w:rsidRDefault="00D850E6" w:rsidP="007372FD">
      <w:pPr>
        <w:numPr>
          <w:ilvl w:val="0"/>
          <w:numId w:val="72"/>
        </w:numPr>
        <w:jc w:val="both"/>
      </w:pPr>
      <w:r w:rsidRPr="002F3A46">
        <w:t>During transportation, specimens should be protected from contact with direct sunlight;</w:t>
      </w:r>
    </w:p>
    <w:p w:rsidR="00D850E6" w:rsidRDefault="00D850E6" w:rsidP="007372FD">
      <w:pPr>
        <w:numPr>
          <w:ilvl w:val="0"/>
          <w:numId w:val="72"/>
        </w:numPr>
        <w:jc w:val="both"/>
      </w:pPr>
      <w:r w:rsidRPr="002F3A46">
        <w:t>The driver should be properly informed of the reasons for transporting the specimens, thereby ensuring that specimens go direct to the laboratory.</w:t>
      </w:r>
    </w:p>
    <w:p w:rsidR="00D850E6" w:rsidRDefault="00080CE4" w:rsidP="000001CB">
      <w:pPr>
        <w:jc w:val="both"/>
      </w:pPr>
      <w:r>
        <w:rPr>
          <w:noProof/>
          <w:lang w:val="en-ZA" w:eastAsia="en-ZA"/>
        </w:rPr>
        <mc:AlternateContent>
          <mc:Choice Requires="wps">
            <w:drawing>
              <wp:anchor distT="0" distB="0" distL="114300" distR="114300" simplePos="0" relativeHeight="251689984" behindDoc="0" locked="0" layoutInCell="1" allowOverlap="1" wp14:anchorId="63C5DB5E" wp14:editId="387D9B76">
                <wp:simplePos x="0" y="0"/>
                <wp:positionH relativeFrom="column">
                  <wp:posOffset>428625</wp:posOffset>
                </wp:positionH>
                <wp:positionV relativeFrom="paragraph">
                  <wp:posOffset>145415</wp:posOffset>
                </wp:positionV>
                <wp:extent cx="5524500" cy="828675"/>
                <wp:effectExtent l="9525" t="12065" r="9525" b="26035"/>
                <wp:wrapNone/>
                <wp:docPr id="422"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828675"/>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0A7C2"/>
                          </a:solidFill>
                          <a:round/>
                          <a:headEnd/>
                          <a:tailEnd/>
                        </a:ln>
                        <a:effectLst>
                          <a:outerShdw dist="20000" dir="5400000" rotWithShape="0">
                            <a:srgbClr val="000000">
                              <a:alpha val="37999"/>
                            </a:srgbClr>
                          </a:outerShdw>
                        </a:effectLst>
                      </wps:spPr>
                      <wps:txbx>
                        <w:txbxContent>
                          <w:p w:rsidR="00AD4B9A" w:rsidRPr="00221061" w:rsidRDefault="00AD4B9A" w:rsidP="009118DF">
                            <w:pPr>
                              <w:rPr>
                                <w:b/>
                                <w:sz w:val="22"/>
                                <w:szCs w:val="22"/>
                              </w:rPr>
                            </w:pPr>
                            <w:r w:rsidRPr="00221061">
                              <w:rPr>
                                <w:b/>
                                <w:sz w:val="22"/>
                                <w:szCs w:val="22"/>
                              </w:rPr>
                              <w:t xml:space="preserve">Note: Every working day, a responsible person should check the Suspects Register to </w:t>
                            </w:r>
                            <w:r>
                              <w:rPr>
                                <w:b/>
                                <w:sz w:val="22"/>
                                <w:szCs w:val="22"/>
                              </w:rPr>
                              <w:t>confirm</w:t>
                            </w:r>
                            <w:r w:rsidRPr="00221061">
                              <w:rPr>
                                <w:b/>
                                <w:sz w:val="22"/>
                                <w:szCs w:val="22"/>
                              </w:rPr>
                              <w:t xml:space="preserve"> which results are </w:t>
                            </w:r>
                            <w:r>
                              <w:rPr>
                                <w:b/>
                                <w:sz w:val="22"/>
                                <w:szCs w:val="22"/>
                              </w:rPr>
                              <w:t>pen</w:t>
                            </w:r>
                            <w:r w:rsidRPr="00221061">
                              <w:rPr>
                                <w:b/>
                                <w:sz w:val="22"/>
                                <w:szCs w:val="22"/>
                              </w:rPr>
                              <w:t>ding and then contact the laboratory to find out where the results are.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3C5DB5E" id="Rounded Rectangle 31" o:spid="_x0000_s1028" style="position:absolute;left:0;text-align:left;margin-left:33.75pt;margin-top:11.45pt;width:435pt;height:6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" fillcolor="#9eeaff" strokecolor="#40a7c2">
                <v:fill color2="#e4f9ff" rotate="t" angle="180" colors="0 #9eeaff;22938f #bbefff;1 #e4f9ff" focus="100%" type="gradient"/>
                <v:shadow on="t" color="black" opacity="24903f" origin=",.5" offset="0,.55556mm"/>
                <v:textbox>
                  <w:txbxContent>
                    <w:p w:rsidR="00AD4B9A" w:rsidRPr="00221061" w:rsidRDefault="00AD4B9A" w:rsidP="009118DF">
                      <w:pPr>
                        <w:rPr>
                          <w:b/>
                          <w:sz w:val="22"/>
                          <w:szCs w:val="22"/>
                        </w:rPr>
                      </w:pPr>
                      <w:r w:rsidRPr="00221061">
                        <w:rPr>
                          <w:b/>
                          <w:sz w:val="22"/>
                          <w:szCs w:val="22"/>
                        </w:rPr>
                        <w:t xml:space="preserve">Note: Every working day, a responsible person should check the Suspects Register to </w:t>
                      </w:r>
                      <w:r>
                        <w:rPr>
                          <w:b/>
                          <w:sz w:val="22"/>
                          <w:szCs w:val="22"/>
                        </w:rPr>
                        <w:t>confirm</w:t>
                      </w:r>
                      <w:r w:rsidRPr="00221061">
                        <w:rPr>
                          <w:b/>
                          <w:sz w:val="22"/>
                          <w:szCs w:val="22"/>
                        </w:rPr>
                        <w:t xml:space="preserve"> which results are </w:t>
                      </w:r>
                      <w:r>
                        <w:rPr>
                          <w:b/>
                          <w:sz w:val="22"/>
                          <w:szCs w:val="22"/>
                        </w:rPr>
                        <w:t>pen</w:t>
                      </w:r>
                      <w:r w:rsidRPr="00221061">
                        <w:rPr>
                          <w:b/>
                          <w:sz w:val="22"/>
                          <w:szCs w:val="22"/>
                        </w:rPr>
                        <w:t>ding and then contact the laboratory to find out where the results are.</w:t>
                      </w:r>
                    </w:p>
                  </w:txbxContent>
                </v:textbox>
              </v:roundrect>
            </w:pict>
          </mc:Fallback>
        </mc:AlternateContent>
      </w:r>
    </w:p>
    <w:p w:rsidR="00D850E6" w:rsidRDefault="00D850E6" w:rsidP="000001CB">
      <w:pPr>
        <w:jc w:val="both"/>
      </w:pPr>
    </w:p>
    <w:p w:rsidR="00D850E6" w:rsidRDefault="00D850E6" w:rsidP="000001CB">
      <w:pPr>
        <w:jc w:val="both"/>
      </w:pPr>
    </w:p>
    <w:p w:rsidR="00D850E6" w:rsidRDefault="00D850E6" w:rsidP="000001CB">
      <w:pPr>
        <w:jc w:val="both"/>
      </w:pPr>
    </w:p>
    <w:p w:rsidR="00D850E6" w:rsidRPr="002F3A46" w:rsidRDefault="00D850E6" w:rsidP="000001CB">
      <w:pPr>
        <w:jc w:val="both"/>
      </w:pPr>
    </w:p>
    <w:p w:rsidR="00D850E6" w:rsidRPr="000C6994" w:rsidRDefault="00D850E6" w:rsidP="009C5692">
      <w:pPr>
        <w:autoSpaceDE w:val="0"/>
        <w:autoSpaceDN w:val="0"/>
        <w:adjustRightInd w:val="0"/>
        <w:ind w:right="-878"/>
        <w:jc w:val="both"/>
      </w:pPr>
    </w:p>
    <w:p w:rsidR="00D850E6" w:rsidRDefault="00D850E6" w:rsidP="009C5692">
      <w:pPr>
        <w:pStyle w:val="BodyText"/>
        <w:autoSpaceDE w:val="0"/>
        <w:autoSpaceDN w:val="0"/>
        <w:adjustRightInd w:val="0"/>
        <w:ind w:right="-878"/>
      </w:pPr>
    </w:p>
    <w:p w:rsidR="00D850E6" w:rsidRPr="00713854" w:rsidRDefault="00D850E6" w:rsidP="00BC1902">
      <w:pPr>
        <w:pStyle w:val="Heading2"/>
      </w:pPr>
      <w:bookmarkStart w:id="101" w:name="_Toc317518753"/>
      <w:bookmarkStart w:id="102" w:name="_Toc318970942"/>
      <w:r w:rsidRPr="00713854">
        <w:lastRenderedPageBreak/>
        <w:t xml:space="preserve">Identification of </w:t>
      </w:r>
      <w:r>
        <w:t xml:space="preserve">persons suspected of having </w:t>
      </w:r>
      <w:r w:rsidRPr="00713854">
        <w:t>Extra-Pulmonary</w:t>
      </w:r>
      <w:r>
        <w:t xml:space="preserve"> TB</w:t>
      </w:r>
      <w:r w:rsidRPr="00713854">
        <w:t>:</w:t>
      </w:r>
      <w:bookmarkEnd w:id="101"/>
      <w:bookmarkEnd w:id="102"/>
    </w:p>
    <w:p w:rsidR="00D850E6" w:rsidRDefault="00D850E6" w:rsidP="009C5692">
      <w:pPr>
        <w:pStyle w:val="BodyText"/>
        <w:autoSpaceDE w:val="0"/>
        <w:autoSpaceDN w:val="0"/>
        <w:adjustRightInd w:val="0"/>
        <w:ind w:right="-67"/>
      </w:pPr>
      <w:r w:rsidRPr="00713854">
        <w:t>Symptoms of extra-pulmonary tuberculosis depend on the organ involved. Chest pain from tuberculosis pleurisy, enlarged lymph nodes and sharp angular deformity of the spine are the most frequent signs of extra-pulmonary tuberculosis.</w:t>
      </w:r>
    </w:p>
    <w:p w:rsidR="00727486" w:rsidRPr="00713854" w:rsidRDefault="00727486" w:rsidP="009C5692">
      <w:pPr>
        <w:pStyle w:val="BodyText"/>
        <w:autoSpaceDE w:val="0"/>
        <w:autoSpaceDN w:val="0"/>
        <w:adjustRightInd w:val="0"/>
        <w:ind w:right="-67"/>
      </w:pPr>
    </w:p>
    <w:p w:rsidR="00D850E6" w:rsidRDefault="00D850E6" w:rsidP="009C5692">
      <w:pPr>
        <w:pStyle w:val="BodyText2"/>
        <w:autoSpaceDE w:val="0"/>
        <w:autoSpaceDN w:val="0"/>
        <w:adjustRightInd w:val="0"/>
        <w:ind w:right="-67"/>
        <w:rPr>
          <w:b w:val="0"/>
        </w:rPr>
      </w:pPr>
      <w:r>
        <w:rPr>
          <w:b w:val="0"/>
        </w:rPr>
        <w:t>Extrapulmonary tuberculosis is more strongly associated HIV infection than pulmonary tuberculosis.  HIV-related extrapulmonary tuberculosis is a WHO clinical stage 4 (advanced AIDS) diagnosis, and patients often have disseminated disease and are at high risk of rapid clinical deterioration and death.</w:t>
      </w:r>
    </w:p>
    <w:p w:rsidR="00D850E6" w:rsidRDefault="00D850E6" w:rsidP="009C5692">
      <w:pPr>
        <w:pStyle w:val="BodyText2"/>
        <w:autoSpaceDE w:val="0"/>
        <w:autoSpaceDN w:val="0"/>
        <w:adjustRightInd w:val="0"/>
        <w:ind w:right="-878"/>
        <w:rPr>
          <w:b w:val="0"/>
        </w:rPr>
      </w:pPr>
    </w:p>
    <w:p w:rsidR="00D850E6" w:rsidRDefault="00D850E6" w:rsidP="009C5692">
      <w:pPr>
        <w:pStyle w:val="Heading3"/>
      </w:pPr>
      <w:bookmarkStart w:id="103" w:name="_Toc318970943"/>
      <w:r>
        <w:t>Common types of Extra-pulmonary TB</w:t>
      </w:r>
      <w:bookmarkEnd w:id="103"/>
    </w:p>
    <w:p w:rsidR="00D850E6" w:rsidRPr="001E0A96" w:rsidRDefault="00D850E6" w:rsidP="009C5692"/>
    <w:p w:rsidR="00D850E6" w:rsidRPr="001E0A96" w:rsidRDefault="00D850E6" w:rsidP="009C5692">
      <w:pPr>
        <w:pStyle w:val="BodyText2"/>
        <w:autoSpaceDE w:val="0"/>
        <w:autoSpaceDN w:val="0"/>
        <w:adjustRightInd w:val="0"/>
        <w:ind w:right="-878"/>
        <w:rPr>
          <w:b w:val="0"/>
        </w:rPr>
      </w:pPr>
      <w:r w:rsidRPr="001E0A96">
        <w:rPr>
          <w:b w:val="0"/>
        </w:rPr>
        <w:t>The most common types of extra-pulmonary tuberculosis are:</w:t>
      </w:r>
    </w:p>
    <w:p w:rsidR="00D850E6" w:rsidRPr="002F3A46" w:rsidRDefault="00D850E6" w:rsidP="007372FD">
      <w:pPr>
        <w:numPr>
          <w:ilvl w:val="0"/>
          <w:numId w:val="73"/>
        </w:numPr>
      </w:pPr>
      <w:r w:rsidRPr="002F3A46">
        <w:t>TB meningitis</w:t>
      </w:r>
    </w:p>
    <w:p w:rsidR="00D850E6" w:rsidRPr="002F3A46" w:rsidRDefault="00D850E6" w:rsidP="007372FD">
      <w:pPr>
        <w:numPr>
          <w:ilvl w:val="0"/>
          <w:numId w:val="73"/>
        </w:numPr>
      </w:pPr>
      <w:r w:rsidRPr="002F3A46">
        <w:t>TB lymphadenitis</w:t>
      </w:r>
    </w:p>
    <w:p w:rsidR="00D850E6" w:rsidRPr="002F3A46" w:rsidRDefault="00D850E6" w:rsidP="007372FD">
      <w:pPr>
        <w:numPr>
          <w:ilvl w:val="0"/>
          <w:numId w:val="73"/>
        </w:numPr>
      </w:pPr>
      <w:r w:rsidRPr="002F3A46">
        <w:t>Miliary tuberculosis</w:t>
      </w:r>
    </w:p>
    <w:p w:rsidR="00D850E6" w:rsidRPr="002F3A46" w:rsidRDefault="00D850E6" w:rsidP="007372FD">
      <w:pPr>
        <w:numPr>
          <w:ilvl w:val="0"/>
          <w:numId w:val="73"/>
        </w:numPr>
      </w:pPr>
      <w:r w:rsidRPr="002F3A46">
        <w:t>TB Pleural effusion</w:t>
      </w:r>
    </w:p>
    <w:p w:rsidR="00D850E6" w:rsidRPr="002F3A46" w:rsidRDefault="00D850E6" w:rsidP="007372FD">
      <w:pPr>
        <w:numPr>
          <w:ilvl w:val="0"/>
          <w:numId w:val="73"/>
        </w:numPr>
      </w:pPr>
      <w:r w:rsidRPr="002F3A46">
        <w:t>Tuberculous empyema</w:t>
      </w:r>
    </w:p>
    <w:p w:rsidR="00D850E6" w:rsidRPr="002F3A46" w:rsidRDefault="00D850E6" w:rsidP="007372FD">
      <w:pPr>
        <w:numPr>
          <w:ilvl w:val="0"/>
          <w:numId w:val="73"/>
        </w:numPr>
      </w:pPr>
      <w:r w:rsidRPr="002F3A46">
        <w:t>Tuberculous pericardial effusion</w:t>
      </w:r>
    </w:p>
    <w:p w:rsidR="00D850E6" w:rsidRPr="002F3A46" w:rsidRDefault="00D850E6" w:rsidP="007372FD">
      <w:pPr>
        <w:numPr>
          <w:ilvl w:val="0"/>
          <w:numId w:val="73"/>
        </w:numPr>
      </w:pPr>
      <w:r w:rsidRPr="002F3A46">
        <w:t>Ascites</w:t>
      </w:r>
    </w:p>
    <w:p w:rsidR="00D850E6" w:rsidRPr="002F3A46" w:rsidRDefault="00D850E6" w:rsidP="007372FD">
      <w:pPr>
        <w:numPr>
          <w:ilvl w:val="0"/>
          <w:numId w:val="73"/>
        </w:numPr>
      </w:pPr>
      <w:r w:rsidRPr="002F3A46">
        <w:t>TB of the bones</w:t>
      </w:r>
    </w:p>
    <w:p w:rsidR="00D850E6" w:rsidRPr="000C6994" w:rsidRDefault="00D850E6" w:rsidP="009C5692">
      <w:pPr>
        <w:autoSpaceDE w:val="0"/>
        <w:autoSpaceDN w:val="0"/>
        <w:adjustRightInd w:val="0"/>
        <w:ind w:right="-878"/>
        <w:jc w:val="both"/>
      </w:pPr>
    </w:p>
    <w:p w:rsidR="00D850E6" w:rsidRPr="00384AE8" w:rsidRDefault="00D850E6" w:rsidP="009C5692">
      <w:pPr>
        <w:pStyle w:val="Caption"/>
        <w:rPr>
          <w:b w:val="0"/>
          <w:sz w:val="22"/>
          <w:szCs w:val="22"/>
        </w:rPr>
      </w:pPr>
      <w:bookmarkStart w:id="104" w:name="_Toc179880050"/>
      <w:bookmarkStart w:id="105" w:name="_Toc318799532"/>
      <w:r w:rsidRPr="00384AE8">
        <w:rPr>
          <w:b w:val="0"/>
          <w:sz w:val="22"/>
          <w:szCs w:val="22"/>
        </w:rPr>
        <w:t xml:space="preserve">Table </w:t>
      </w:r>
      <w:r w:rsidR="003F08EF" w:rsidRPr="00384AE8">
        <w:rPr>
          <w:b w:val="0"/>
          <w:sz w:val="22"/>
          <w:szCs w:val="22"/>
        </w:rPr>
        <w:fldChar w:fldCharType="begin"/>
      </w:r>
      <w:r w:rsidRPr="00384AE8">
        <w:rPr>
          <w:b w:val="0"/>
          <w:sz w:val="22"/>
          <w:szCs w:val="22"/>
        </w:rPr>
        <w:instrText xml:space="preserve"> SEQ Table \* ARABIC </w:instrText>
      </w:r>
      <w:r w:rsidR="003F08EF" w:rsidRPr="00384AE8">
        <w:rPr>
          <w:b w:val="0"/>
          <w:sz w:val="22"/>
          <w:szCs w:val="22"/>
        </w:rPr>
        <w:fldChar w:fldCharType="separate"/>
      </w:r>
      <w:r w:rsidR="00F06D02">
        <w:rPr>
          <w:b w:val="0"/>
          <w:noProof/>
          <w:sz w:val="22"/>
          <w:szCs w:val="22"/>
        </w:rPr>
        <w:t>1</w:t>
      </w:r>
      <w:r w:rsidR="003F08EF" w:rsidRPr="00384AE8">
        <w:rPr>
          <w:b w:val="0"/>
          <w:sz w:val="22"/>
          <w:szCs w:val="22"/>
        </w:rPr>
        <w:fldChar w:fldCharType="end"/>
      </w:r>
      <w:r w:rsidRPr="00384AE8">
        <w:rPr>
          <w:b w:val="0"/>
          <w:sz w:val="22"/>
          <w:szCs w:val="22"/>
        </w:rPr>
        <w:t>: the usual clinical features and diagnostic tests of other forms of extrapulmonary TB</w:t>
      </w:r>
      <w:bookmarkEnd w:id="104"/>
      <w:bookmarkEnd w:id="1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3827"/>
        <w:gridCol w:w="3402"/>
      </w:tblGrid>
      <w:tr w:rsidR="00D850E6" w:rsidRPr="004C603E" w:rsidTr="00196814">
        <w:tc>
          <w:tcPr>
            <w:tcW w:w="2660" w:type="dxa"/>
            <w:tcBorders>
              <w:bottom w:val="single" w:sz="6" w:space="0" w:color="000000"/>
            </w:tcBorders>
            <w:shd w:val="solid" w:color="800080" w:fill="FFFFFF"/>
          </w:tcPr>
          <w:p w:rsidR="00D850E6" w:rsidRPr="00196814" w:rsidRDefault="00D850E6" w:rsidP="00196814">
            <w:pPr>
              <w:autoSpaceDE w:val="0"/>
              <w:autoSpaceDN w:val="0"/>
              <w:adjustRightInd w:val="0"/>
              <w:ind w:right="-878"/>
              <w:rPr>
                <w:b/>
                <w:bCs/>
                <w:color w:val="FFFFFF"/>
                <w:sz w:val="20"/>
                <w:szCs w:val="20"/>
              </w:rPr>
            </w:pPr>
            <w:r w:rsidRPr="00196814">
              <w:rPr>
                <w:bCs/>
                <w:color w:val="FFFFFF"/>
                <w:sz w:val="20"/>
                <w:szCs w:val="20"/>
              </w:rPr>
              <w:t>Site of disease</w:t>
            </w:r>
          </w:p>
        </w:tc>
        <w:tc>
          <w:tcPr>
            <w:tcW w:w="3827" w:type="dxa"/>
            <w:tcBorders>
              <w:bottom w:val="single" w:sz="6" w:space="0" w:color="000000"/>
            </w:tcBorders>
            <w:shd w:val="solid" w:color="800080" w:fill="FFFFFF"/>
          </w:tcPr>
          <w:p w:rsidR="00D850E6" w:rsidRPr="00196814" w:rsidRDefault="00D850E6" w:rsidP="00196814">
            <w:pPr>
              <w:autoSpaceDE w:val="0"/>
              <w:autoSpaceDN w:val="0"/>
              <w:adjustRightInd w:val="0"/>
              <w:ind w:right="-878"/>
              <w:rPr>
                <w:b/>
                <w:color w:val="FFFFFF"/>
                <w:sz w:val="20"/>
                <w:szCs w:val="20"/>
              </w:rPr>
            </w:pPr>
            <w:r w:rsidRPr="00196814">
              <w:rPr>
                <w:b/>
                <w:color w:val="FFFFFF"/>
                <w:sz w:val="20"/>
                <w:szCs w:val="20"/>
              </w:rPr>
              <w:t>Clinical features</w:t>
            </w:r>
          </w:p>
        </w:tc>
        <w:tc>
          <w:tcPr>
            <w:tcW w:w="3402" w:type="dxa"/>
            <w:tcBorders>
              <w:bottom w:val="single" w:sz="6" w:space="0" w:color="000000"/>
            </w:tcBorders>
            <w:shd w:val="solid" w:color="800080" w:fill="FFFFFF"/>
          </w:tcPr>
          <w:p w:rsidR="00D850E6" w:rsidRPr="00196814" w:rsidRDefault="00D850E6" w:rsidP="00196814">
            <w:pPr>
              <w:autoSpaceDE w:val="0"/>
              <w:autoSpaceDN w:val="0"/>
              <w:adjustRightInd w:val="0"/>
              <w:ind w:right="-878"/>
              <w:rPr>
                <w:b/>
                <w:bCs/>
                <w:color w:val="FFFFFF"/>
                <w:sz w:val="20"/>
                <w:szCs w:val="20"/>
              </w:rPr>
            </w:pPr>
            <w:r w:rsidRPr="00196814">
              <w:rPr>
                <w:bCs/>
                <w:color w:val="FFFFFF"/>
                <w:sz w:val="20"/>
                <w:szCs w:val="20"/>
              </w:rPr>
              <w:t>Recommended investigation</w:t>
            </w:r>
          </w:p>
        </w:tc>
      </w:tr>
      <w:tr w:rsidR="00D850E6" w:rsidRPr="004C603E" w:rsidTr="00196814">
        <w:tc>
          <w:tcPr>
            <w:tcW w:w="2660" w:type="dxa"/>
            <w:shd w:val="solid" w:color="C0C0C0" w:fill="FFFFFF"/>
          </w:tcPr>
          <w:p w:rsidR="00D850E6" w:rsidRPr="00196814" w:rsidRDefault="00D850E6" w:rsidP="00196814">
            <w:pPr>
              <w:autoSpaceDE w:val="0"/>
              <w:autoSpaceDN w:val="0"/>
              <w:adjustRightInd w:val="0"/>
              <w:ind w:right="-878"/>
              <w:rPr>
                <w:b/>
                <w:bCs/>
                <w:sz w:val="20"/>
                <w:szCs w:val="20"/>
              </w:rPr>
            </w:pPr>
            <w:r w:rsidRPr="00196814">
              <w:rPr>
                <w:b/>
                <w:bCs/>
                <w:sz w:val="20"/>
                <w:szCs w:val="20"/>
              </w:rPr>
              <w:t>Spine</w:t>
            </w:r>
          </w:p>
        </w:tc>
        <w:tc>
          <w:tcPr>
            <w:tcW w:w="3827" w:type="dxa"/>
          </w:tcPr>
          <w:p w:rsidR="00D850E6" w:rsidRPr="00196814" w:rsidRDefault="00D850E6" w:rsidP="00196814">
            <w:pPr>
              <w:tabs>
                <w:tab w:val="left" w:pos="1935"/>
              </w:tabs>
              <w:autoSpaceDE w:val="0"/>
              <w:autoSpaceDN w:val="0"/>
              <w:adjustRightInd w:val="0"/>
              <w:ind w:right="-878"/>
              <w:rPr>
                <w:sz w:val="20"/>
                <w:szCs w:val="20"/>
              </w:rPr>
            </w:pPr>
            <w:r w:rsidRPr="00196814">
              <w:rPr>
                <w:sz w:val="20"/>
                <w:szCs w:val="20"/>
              </w:rPr>
              <w:t xml:space="preserve">Back pain </w:t>
            </w:r>
          </w:p>
          <w:p w:rsidR="00D850E6" w:rsidRPr="00196814" w:rsidRDefault="00D850E6" w:rsidP="00196814">
            <w:pPr>
              <w:autoSpaceDE w:val="0"/>
              <w:autoSpaceDN w:val="0"/>
              <w:adjustRightInd w:val="0"/>
              <w:ind w:right="-878"/>
              <w:rPr>
                <w:sz w:val="20"/>
                <w:szCs w:val="20"/>
              </w:rPr>
            </w:pPr>
            <w:r w:rsidRPr="00196814">
              <w:rPr>
                <w:sz w:val="20"/>
                <w:szCs w:val="20"/>
              </w:rPr>
              <w:t>Gibbus</w:t>
            </w:r>
          </w:p>
          <w:p w:rsidR="00D850E6" w:rsidRPr="00196814" w:rsidRDefault="00D850E6" w:rsidP="00196814">
            <w:pPr>
              <w:autoSpaceDE w:val="0"/>
              <w:autoSpaceDN w:val="0"/>
              <w:adjustRightInd w:val="0"/>
              <w:ind w:right="-878"/>
              <w:rPr>
                <w:sz w:val="20"/>
                <w:szCs w:val="20"/>
              </w:rPr>
            </w:pPr>
            <w:r w:rsidRPr="00196814">
              <w:rPr>
                <w:sz w:val="20"/>
                <w:szCs w:val="20"/>
              </w:rPr>
              <w:t>Psoas abscess</w:t>
            </w:r>
          </w:p>
          <w:p w:rsidR="00D850E6" w:rsidRPr="00196814" w:rsidRDefault="00D850E6" w:rsidP="00196814">
            <w:pPr>
              <w:autoSpaceDE w:val="0"/>
              <w:autoSpaceDN w:val="0"/>
              <w:adjustRightInd w:val="0"/>
              <w:ind w:right="-878"/>
              <w:rPr>
                <w:sz w:val="20"/>
                <w:szCs w:val="20"/>
              </w:rPr>
            </w:pPr>
            <w:r w:rsidRPr="00196814">
              <w:rPr>
                <w:sz w:val="20"/>
                <w:szCs w:val="20"/>
              </w:rPr>
              <w:t>Radicular pain</w:t>
            </w:r>
          </w:p>
          <w:p w:rsidR="00D850E6" w:rsidRPr="00196814" w:rsidRDefault="00D850E6" w:rsidP="00196814">
            <w:pPr>
              <w:autoSpaceDE w:val="0"/>
              <w:autoSpaceDN w:val="0"/>
              <w:adjustRightInd w:val="0"/>
              <w:ind w:right="-878"/>
              <w:rPr>
                <w:sz w:val="20"/>
                <w:szCs w:val="20"/>
              </w:rPr>
            </w:pPr>
            <w:r w:rsidRPr="00196814">
              <w:rPr>
                <w:sz w:val="20"/>
                <w:szCs w:val="20"/>
              </w:rPr>
              <w:t>Spinal cord compression</w:t>
            </w:r>
          </w:p>
        </w:tc>
        <w:tc>
          <w:tcPr>
            <w:tcW w:w="3402" w:type="dxa"/>
          </w:tcPr>
          <w:p w:rsidR="00D850E6" w:rsidRPr="00196814" w:rsidRDefault="00D850E6" w:rsidP="00196814">
            <w:pPr>
              <w:autoSpaceDE w:val="0"/>
              <w:autoSpaceDN w:val="0"/>
              <w:adjustRightInd w:val="0"/>
              <w:ind w:right="-878"/>
              <w:rPr>
                <w:sz w:val="20"/>
                <w:szCs w:val="20"/>
              </w:rPr>
            </w:pPr>
            <w:r w:rsidRPr="00196814">
              <w:rPr>
                <w:sz w:val="20"/>
                <w:szCs w:val="20"/>
              </w:rPr>
              <w:t>Plain X-ray</w:t>
            </w:r>
          </w:p>
          <w:p w:rsidR="00D850E6" w:rsidRPr="00196814" w:rsidRDefault="00D850E6" w:rsidP="00196814">
            <w:pPr>
              <w:autoSpaceDE w:val="0"/>
              <w:autoSpaceDN w:val="0"/>
              <w:adjustRightInd w:val="0"/>
              <w:ind w:right="-878"/>
              <w:rPr>
                <w:sz w:val="20"/>
                <w:szCs w:val="20"/>
              </w:rPr>
            </w:pPr>
            <w:r w:rsidRPr="00196814">
              <w:rPr>
                <w:sz w:val="20"/>
                <w:szCs w:val="20"/>
              </w:rPr>
              <w:t>Tissue biopsy</w:t>
            </w:r>
          </w:p>
        </w:tc>
      </w:tr>
      <w:tr w:rsidR="00D850E6" w:rsidRPr="004C603E" w:rsidTr="00196814">
        <w:tc>
          <w:tcPr>
            <w:tcW w:w="2660" w:type="dxa"/>
            <w:shd w:val="solid" w:color="C0C0C0" w:fill="FFFFFF"/>
          </w:tcPr>
          <w:p w:rsidR="00D850E6" w:rsidRPr="00196814" w:rsidRDefault="00D850E6" w:rsidP="00196814">
            <w:pPr>
              <w:autoSpaceDE w:val="0"/>
              <w:autoSpaceDN w:val="0"/>
              <w:adjustRightInd w:val="0"/>
              <w:ind w:right="-878"/>
              <w:rPr>
                <w:b/>
                <w:bCs/>
                <w:sz w:val="20"/>
                <w:szCs w:val="20"/>
              </w:rPr>
            </w:pPr>
            <w:r w:rsidRPr="00196814">
              <w:rPr>
                <w:b/>
                <w:bCs/>
                <w:sz w:val="20"/>
                <w:szCs w:val="20"/>
              </w:rPr>
              <w:t>Bone</w:t>
            </w:r>
          </w:p>
        </w:tc>
        <w:tc>
          <w:tcPr>
            <w:tcW w:w="3827" w:type="dxa"/>
          </w:tcPr>
          <w:p w:rsidR="00D850E6" w:rsidRPr="00196814" w:rsidRDefault="00D850E6" w:rsidP="00196814">
            <w:pPr>
              <w:autoSpaceDE w:val="0"/>
              <w:autoSpaceDN w:val="0"/>
              <w:adjustRightInd w:val="0"/>
              <w:ind w:right="-878"/>
              <w:rPr>
                <w:sz w:val="20"/>
                <w:szCs w:val="20"/>
              </w:rPr>
            </w:pPr>
            <w:r w:rsidRPr="00196814">
              <w:rPr>
                <w:sz w:val="20"/>
                <w:szCs w:val="20"/>
              </w:rPr>
              <w:t>Chronic osteomyelitis</w:t>
            </w:r>
          </w:p>
        </w:tc>
        <w:tc>
          <w:tcPr>
            <w:tcW w:w="3402" w:type="dxa"/>
          </w:tcPr>
          <w:p w:rsidR="00D850E6" w:rsidRPr="00196814" w:rsidRDefault="00D850E6" w:rsidP="00196814">
            <w:pPr>
              <w:autoSpaceDE w:val="0"/>
              <w:autoSpaceDN w:val="0"/>
              <w:adjustRightInd w:val="0"/>
              <w:ind w:right="-878"/>
              <w:rPr>
                <w:sz w:val="20"/>
                <w:szCs w:val="20"/>
              </w:rPr>
            </w:pPr>
            <w:r w:rsidRPr="00196814">
              <w:rPr>
                <w:sz w:val="20"/>
                <w:szCs w:val="20"/>
              </w:rPr>
              <w:t>Tissue biopsy</w:t>
            </w:r>
          </w:p>
        </w:tc>
      </w:tr>
      <w:tr w:rsidR="00D850E6" w:rsidRPr="004C603E" w:rsidTr="00196814">
        <w:tc>
          <w:tcPr>
            <w:tcW w:w="2660" w:type="dxa"/>
            <w:shd w:val="solid" w:color="C0C0C0" w:fill="FFFFFF"/>
          </w:tcPr>
          <w:p w:rsidR="00D850E6" w:rsidRPr="00196814" w:rsidRDefault="00D850E6" w:rsidP="00196814">
            <w:pPr>
              <w:autoSpaceDE w:val="0"/>
              <w:autoSpaceDN w:val="0"/>
              <w:adjustRightInd w:val="0"/>
              <w:ind w:right="-878"/>
              <w:rPr>
                <w:b/>
                <w:bCs/>
                <w:sz w:val="20"/>
                <w:szCs w:val="20"/>
              </w:rPr>
            </w:pPr>
            <w:r w:rsidRPr="00196814">
              <w:rPr>
                <w:b/>
                <w:bCs/>
                <w:sz w:val="20"/>
                <w:szCs w:val="20"/>
              </w:rPr>
              <w:t>Peripheral joints</w:t>
            </w:r>
          </w:p>
        </w:tc>
        <w:tc>
          <w:tcPr>
            <w:tcW w:w="3827" w:type="dxa"/>
          </w:tcPr>
          <w:p w:rsidR="00D850E6" w:rsidRPr="00196814" w:rsidRDefault="00D850E6" w:rsidP="00196814">
            <w:pPr>
              <w:autoSpaceDE w:val="0"/>
              <w:autoSpaceDN w:val="0"/>
              <w:adjustRightInd w:val="0"/>
              <w:ind w:right="-878"/>
              <w:rPr>
                <w:sz w:val="20"/>
                <w:szCs w:val="20"/>
              </w:rPr>
            </w:pPr>
            <w:r w:rsidRPr="00196814">
              <w:rPr>
                <w:sz w:val="20"/>
                <w:szCs w:val="20"/>
              </w:rPr>
              <w:t>Usually monoarthritis especially hip or knee</w:t>
            </w:r>
          </w:p>
        </w:tc>
        <w:tc>
          <w:tcPr>
            <w:tcW w:w="3402" w:type="dxa"/>
          </w:tcPr>
          <w:p w:rsidR="00D850E6" w:rsidRPr="00196814" w:rsidRDefault="00D850E6" w:rsidP="00196814">
            <w:pPr>
              <w:autoSpaceDE w:val="0"/>
              <w:autoSpaceDN w:val="0"/>
              <w:adjustRightInd w:val="0"/>
              <w:ind w:right="-878"/>
              <w:rPr>
                <w:sz w:val="20"/>
                <w:szCs w:val="20"/>
              </w:rPr>
            </w:pPr>
            <w:r w:rsidRPr="00196814">
              <w:rPr>
                <w:sz w:val="20"/>
                <w:szCs w:val="20"/>
              </w:rPr>
              <w:t>Plain X-ray</w:t>
            </w:r>
          </w:p>
          <w:p w:rsidR="00D850E6" w:rsidRPr="00196814" w:rsidRDefault="00D850E6" w:rsidP="00196814">
            <w:pPr>
              <w:autoSpaceDE w:val="0"/>
              <w:autoSpaceDN w:val="0"/>
              <w:adjustRightInd w:val="0"/>
              <w:ind w:right="-878"/>
              <w:rPr>
                <w:sz w:val="20"/>
                <w:szCs w:val="20"/>
              </w:rPr>
            </w:pPr>
            <w:r w:rsidRPr="00196814">
              <w:rPr>
                <w:sz w:val="20"/>
                <w:szCs w:val="20"/>
              </w:rPr>
              <w:t>Synovial biopsy</w:t>
            </w:r>
          </w:p>
        </w:tc>
      </w:tr>
      <w:tr w:rsidR="00D850E6" w:rsidRPr="004C603E" w:rsidTr="00196814">
        <w:tc>
          <w:tcPr>
            <w:tcW w:w="2660" w:type="dxa"/>
            <w:shd w:val="solid" w:color="C0C0C0" w:fill="FFFFFF"/>
          </w:tcPr>
          <w:p w:rsidR="00D850E6" w:rsidRPr="00196814" w:rsidRDefault="00D850E6" w:rsidP="00196814">
            <w:pPr>
              <w:autoSpaceDE w:val="0"/>
              <w:autoSpaceDN w:val="0"/>
              <w:adjustRightInd w:val="0"/>
              <w:ind w:right="-878"/>
              <w:rPr>
                <w:b/>
                <w:bCs/>
                <w:sz w:val="20"/>
                <w:szCs w:val="20"/>
              </w:rPr>
            </w:pPr>
            <w:r w:rsidRPr="00196814">
              <w:rPr>
                <w:b/>
                <w:bCs/>
                <w:sz w:val="20"/>
                <w:szCs w:val="20"/>
              </w:rPr>
              <w:t>Gastrointestinal</w:t>
            </w:r>
          </w:p>
        </w:tc>
        <w:tc>
          <w:tcPr>
            <w:tcW w:w="3827" w:type="dxa"/>
          </w:tcPr>
          <w:p w:rsidR="00D850E6" w:rsidRPr="00196814" w:rsidRDefault="00D850E6" w:rsidP="00196814">
            <w:pPr>
              <w:autoSpaceDE w:val="0"/>
              <w:autoSpaceDN w:val="0"/>
              <w:adjustRightInd w:val="0"/>
              <w:ind w:right="-878"/>
              <w:rPr>
                <w:sz w:val="20"/>
                <w:szCs w:val="20"/>
              </w:rPr>
            </w:pPr>
            <w:r w:rsidRPr="00196814">
              <w:rPr>
                <w:sz w:val="20"/>
                <w:szCs w:val="20"/>
              </w:rPr>
              <w:t xml:space="preserve">Abdominal mass </w:t>
            </w:r>
          </w:p>
          <w:p w:rsidR="00D850E6" w:rsidRPr="00196814" w:rsidRDefault="00D850E6" w:rsidP="00196814">
            <w:pPr>
              <w:autoSpaceDE w:val="0"/>
              <w:autoSpaceDN w:val="0"/>
              <w:adjustRightInd w:val="0"/>
              <w:ind w:right="-878"/>
              <w:rPr>
                <w:sz w:val="20"/>
                <w:szCs w:val="20"/>
              </w:rPr>
            </w:pPr>
            <w:r w:rsidRPr="00196814">
              <w:rPr>
                <w:sz w:val="20"/>
                <w:szCs w:val="20"/>
              </w:rPr>
              <w:t>Diarrhoea</w:t>
            </w:r>
          </w:p>
        </w:tc>
        <w:tc>
          <w:tcPr>
            <w:tcW w:w="3402" w:type="dxa"/>
          </w:tcPr>
          <w:p w:rsidR="00D850E6" w:rsidRPr="00196814" w:rsidRDefault="00D850E6" w:rsidP="00196814">
            <w:pPr>
              <w:autoSpaceDE w:val="0"/>
              <w:autoSpaceDN w:val="0"/>
              <w:adjustRightInd w:val="0"/>
              <w:ind w:right="-878"/>
              <w:rPr>
                <w:sz w:val="20"/>
                <w:szCs w:val="20"/>
              </w:rPr>
            </w:pPr>
            <w:r w:rsidRPr="00196814">
              <w:rPr>
                <w:sz w:val="20"/>
                <w:szCs w:val="20"/>
              </w:rPr>
              <w:t>Barium X-ray</w:t>
            </w:r>
          </w:p>
        </w:tc>
      </w:tr>
      <w:tr w:rsidR="00D850E6" w:rsidRPr="004C603E" w:rsidTr="00196814">
        <w:tc>
          <w:tcPr>
            <w:tcW w:w="2660" w:type="dxa"/>
            <w:shd w:val="solid" w:color="C0C0C0" w:fill="FFFFFF"/>
          </w:tcPr>
          <w:p w:rsidR="00D850E6" w:rsidRPr="00196814" w:rsidRDefault="00D850E6" w:rsidP="00196814">
            <w:pPr>
              <w:autoSpaceDE w:val="0"/>
              <w:autoSpaceDN w:val="0"/>
              <w:adjustRightInd w:val="0"/>
              <w:ind w:right="-878"/>
              <w:rPr>
                <w:b/>
                <w:bCs/>
                <w:sz w:val="20"/>
                <w:szCs w:val="20"/>
              </w:rPr>
            </w:pPr>
            <w:r w:rsidRPr="00196814">
              <w:rPr>
                <w:b/>
                <w:bCs/>
                <w:sz w:val="20"/>
                <w:szCs w:val="20"/>
              </w:rPr>
              <w:t>Liver</w:t>
            </w:r>
          </w:p>
        </w:tc>
        <w:tc>
          <w:tcPr>
            <w:tcW w:w="3827" w:type="dxa"/>
          </w:tcPr>
          <w:p w:rsidR="00D850E6" w:rsidRPr="00196814" w:rsidRDefault="00D850E6" w:rsidP="00196814">
            <w:pPr>
              <w:autoSpaceDE w:val="0"/>
              <w:autoSpaceDN w:val="0"/>
              <w:adjustRightInd w:val="0"/>
              <w:ind w:right="-878"/>
              <w:rPr>
                <w:sz w:val="20"/>
                <w:szCs w:val="20"/>
              </w:rPr>
            </w:pPr>
            <w:r w:rsidRPr="00196814">
              <w:rPr>
                <w:sz w:val="20"/>
                <w:szCs w:val="20"/>
              </w:rPr>
              <w:t>Right upper quadrant pain and mass</w:t>
            </w:r>
          </w:p>
        </w:tc>
        <w:tc>
          <w:tcPr>
            <w:tcW w:w="3402" w:type="dxa"/>
          </w:tcPr>
          <w:p w:rsidR="00D850E6" w:rsidRPr="00196814" w:rsidRDefault="00D850E6" w:rsidP="00196814">
            <w:pPr>
              <w:autoSpaceDE w:val="0"/>
              <w:autoSpaceDN w:val="0"/>
              <w:adjustRightInd w:val="0"/>
              <w:ind w:right="-878"/>
              <w:rPr>
                <w:sz w:val="20"/>
                <w:szCs w:val="20"/>
              </w:rPr>
            </w:pPr>
            <w:r w:rsidRPr="00196814">
              <w:rPr>
                <w:sz w:val="20"/>
                <w:szCs w:val="20"/>
              </w:rPr>
              <w:t>Ultrasound and biopsy</w:t>
            </w:r>
          </w:p>
        </w:tc>
      </w:tr>
      <w:tr w:rsidR="00D850E6" w:rsidRPr="004C603E" w:rsidTr="00196814">
        <w:tc>
          <w:tcPr>
            <w:tcW w:w="2660" w:type="dxa"/>
            <w:shd w:val="solid" w:color="C0C0C0" w:fill="FFFFFF"/>
          </w:tcPr>
          <w:p w:rsidR="00D850E6" w:rsidRPr="00196814" w:rsidRDefault="00D850E6" w:rsidP="00196814">
            <w:pPr>
              <w:autoSpaceDE w:val="0"/>
              <w:autoSpaceDN w:val="0"/>
              <w:adjustRightInd w:val="0"/>
              <w:ind w:right="-878"/>
              <w:rPr>
                <w:b/>
                <w:bCs/>
                <w:sz w:val="20"/>
                <w:szCs w:val="20"/>
              </w:rPr>
            </w:pPr>
            <w:r w:rsidRPr="00196814">
              <w:rPr>
                <w:b/>
                <w:bCs/>
                <w:sz w:val="20"/>
                <w:szCs w:val="20"/>
              </w:rPr>
              <w:t>Renal and urinary tract</w:t>
            </w:r>
          </w:p>
        </w:tc>
        <w:tc>
          <w:tcPr>
            <w:tcW w:w="3827" w:type="dxa"/>
          </w:tcPr>
          <w:p w:rsidR="00D850E6" w:rsidRPr="00196814" w:rsidRDefault="00D850E6" w:rsidP="00196814">
            <w:pPr>
              <w:autoSpaceDE w:val="0"/>
              <w:autoSpaceDN w:val="0"/>
              <w:adjustRightInd w:val="0"/>
              <w:ind w:right="-878"/>
              <w:rPr>
                <w:sz w:val="20"/>
                <w:szCs w:val="20"/>
              </w:rPr>
            </w:pPr>
            <w:r w:rsidRPr="00196814">
              <w:rPr>
                <w:sz w:val="20"/>
                <w:szCs w:val="20"/>
              </w:rPr>
              <w:t xml:space="preserve">Urinary frequency </w:t>
            </w:r>
          </w:p>
          <w:p w:rsidR="00D850E6" w:rsidRPr="00196814" w:rsidRDefault="00D850E6" w:rsidP="00196814">
            <w:pPr>
              <w:autoSpaceDE w:val="0"/>
              <w:autoSpaceDN w:val="0"/>
              <w:adjustRightInd w:val="0"/>
              <w:ind w:right="-878"/>
              <w:rPr>
                <w:sz w:val="20"/>
                <w:szCs w:val="20"/>
              </w:rPr>
            </w:pPr>
            <w:r w:rsidRPr="00196814">
              <w:rPr>
                <w:sz w:val="20"/>
                <w:szCs w:val="20"/>
              </w:rPr>
              <w:t xml:space="preserve">Dysuria </w:t>
            </w:r>
          </w:p>
          <w:p w:rsidR="00D850E6" w:rsidRPr="00196814" w:rsidRDefault="00D850E6" w:rsidP="00196814">
            <w:pPr>
              <w:autoSpaceDE w:val="0"/>
              <w:autoSpaceDN w:val="0"/>
              <w:adjustRightInd w:val="0"/>
              <w:ind w:right="-878"/>
              <w:rPr>
                <w:sz w:val="20"/>
                <w:szCs w:val="20"/>
              </w:rPr>
            </w:pPr>
            <w:r w:rsidRPr="00196814">
              <w:rPr>
                <w:sz w:val="20"/>
                <w:szCs w:val="20"/>
              </w:rPr>
              <w:t>Haematuria</w:t>
            </w:r>
          </w:p>
          <w:p w:rsidR="00D850E6" w:rsidRPr="00196814" w:rsidRDefault="00D850E6" w:rsidP="00196814">
            <w:pPr>
              <w:autoSpaceDE w:val="0"/>
              <w:autoSpaceDN w:val="0"/>
              <w:adjustRightInd w:val="0"/>
              <w:ind w:right="-878"/>
              <w:rPr>
                <w:sz w:val="20"/>
                <w:szCs w:val="20"/>
              </w:rPr>
            </w:pPr>
            <w:r w:rsidRPr="00196814">
              <w:rPr>
                <w:sz w:val="20"/>
                <w:szCs w:val="20"/>
              </w:rPr>
              <w:t>Loin pain/swelling</w:t>
            </w:r>
          </w:p>
        </w:tc>
        <w:tc>
          <w:tcPr>
            <w:tcW w:w="3402" w:type="dxa"/>
          </w:tcPr>
          <w:p w:rsidR="00D850E6" w:rsidRPr="00196814" w:rsidRDefault="00D850E6" w:rsidP="00196814">
            <w:pPr>
              <w:autoSpaceDE w:val="0"/>
              <w:autoSpaceDN w:val="0"/>
              <w:adjustRightInd w:val="0"/>
              <w:ind w:right="-878"/>
              <w:rPr>
                <w:sz w:val="20"/>
                <w:szCs w:val="20"/>
              </w:rPr>
            </w:pPr>
            <w:r w:rsidRPr="00196814">
              <w:rPr>
                <w:sz w:val="20"/>
                <w:szCs w:val="20"/>
              </w:rPr>
              <w:t>Sterile pyuria</w:t>
            </w:r>
          </w:p>
          <w:p w:rsidR="00D850E6" w:rsidRPr="00196814" w:rsidRDefault="00D850E6" w:rsidP="00196814">
            <w:pPr>
              <w:autoSpaceDE w:val="0"/>
              <w:autoSpaceDN w:val="0"/>
              <w:adjustRightInd w:val="0"/>
              <w:ind w:right="-878"/>
              <w:rPr>
                <w:sz w:val="20"/>
                <w:szCs w:val="20"/>
              </w:rPr>
            </w:pPr>
            <w:r w:rsidRPr="00196814">
              <w:rPr>
                <w:sz w:val="20"/>
                <w:szCs w:val="20"/>
              </w:rPr>
              <w:t>Urine culture</w:t>
            </w:r>
          </w:p>
          <w:p w:rsidR="00D850E6" w:rsidRPr="00196814" w:rsidRDefault="00D850E6" w:rsidP="00196814">
            <w:pPr>
              <w:autoSpaceDE w:val="0"/>
              <w:autoSpaceDN w:val="0"/>
              <w:adjustRightInd w:val="0"/>
              <w:ind w:right="-878"/>
              <w:rPr>
                <w:sz w:val="20"/>
                <w:szCs w:val="20"/>
              </w:rPr>
            </w:pPr>
            <w:r w:rsidRPr="00196814">
              <w:rPr>
                <w:sz w:val="20"/>
                <w:szCs w:val="20"/>
              </w:rPr>
              <w:t>Intravenous pyelogram</w:t>
            </w:r>
          </w:p>
          <w:p w:rsidR="00D850E6" w:rsidRPr="00196814" w:rsidRDefault="00D850E6" w:rsidP="00196814">
            <w:pPr>
              <w:autoSpaceDE w:val="0"/>
              <w:autoSpaceDN w:val="0"/>
              <w:adjustRightInd w:val="0"/>
              <w:ind w:right="-878"/>
              <w:rPr>
                <w:sz w:val="20"/>
                <w:szCs w:val="20"/>
              </w:rPr>
            </w:pPr>
            <w:r w:rsidRPr="00196814">
              <w:rPr>
                <w:sz w:val="20"/>
                <w:szCs w:val="20"/>
              </w:rPr>
              <w:t>Ultrasound</w:t>
            </w:r>
          </w:p>
        </w:tc>
      </w:tr>
      <w:tr w:rsidR="00D850E6" w:rsidRPr="004C603E" w:rsidTr="00196814">
        <w:tc>
          <w:tcPr>
            <w:tcW w:w="2660" w:type="dxa"/>
            <w:shd w:val="solid" w:color="C0C0C0" w:fill="FFFFFF"/>
          </w:tcPr>
          <w:p w:rsidR="00D850E6" w:rsidRPr="00196814" w:rsidRDefault="00D850E6" w:rsidP="00196814">
            <w:pPr>
              <w:autoSpaceDE w:val="0"/>
              <w:autoSpaceDN w:val="0"/>
              <w:adjustRightInd w:val="0"/>
              <w:ind w:right="-878"/>
              <w:rPr>
                <w:b/>
                <w:bCs/>
                <w:sz w:val="20"/>
                <w:szCs w:val="20"/>
              </w:rPr>
            </w:pPr>
            <w:r w:rsidRPr="00196814">
              <w:rPr>
                <w:b/>
                <w:bCs/>
                <w:sz w:val="20"/>
                <w:szCs w:val="20"/>
              </w:rPr>
              <w:t>Adrenal gland</w:t>
            </w:r>
          </w:p>
        </w:tc>
        <w:tc>
          <w:tcPr>
            <w:tcW w:w="3827" w:type="dxa"/>
          </w:tcPr>
          <w:p w:rsidR="00D850E6" w:rsidRPr="00196814" w:rsidRDefault="00D850E6" w:rsidP="00196814">
            <w:pPr>
              <w:autoSpaceDE w:val="0"/>
              <w:autoSpaceDN w:val="0"/>
              <w:adjustRightInd w:val="0"/>
              <w:ind w:right="-878"/>
              <w:rPr>
                <w:sz w:val="20"/>
                <w:szCs w:val="20"/>
              </w:rPr>
            </w:pPr>
            <w:r w:rsidRPr="00196814">
              <w:rPr>
                <w:sz w:val="20"/>
                <w:szCs w:val="20"/>
              </w:rPr>
              <w:t>Features of hypoadrenalism (calcification)</w:t>
            </w:r>
          </w:p>
          <w:p w:rsidR="00D850E6" w:rsidRPr="00196814" w:rsidRDefault="00D850E6" w:rsidP="00196814">
            <w:pPr>
              <w:autoSpaceDE w:val="0"/>
              <w:autoSpaceDN w:val="0"/>
              <w:adjustRightInd w:val="0"/>
              <w:ind w:right="-878"/>
              <w:rPr>
                <w:sz w:val="20"/>
                <w:szCs w:val="20"/>
              </w:rPr>
            </w:pPr>
            <w:r w:rsidRPr="00196814">
              <w:rPr>
                <w:sz w:val="20"/>
                <w:szCs w:val="20"/>
              </w:rPr>
              <w:t>(hypotension, low serum sodium, normal/high potassium,</w:t>
            </w:r>
          </w:p>
          <w:p w:rsidR="00D850E6" w:rsidRPr="00196814" w:rsidRDefault="00D850E6" w:rsidP="00196814">
            <w:pPr>
              <w:autoSpaceDE w:val="0"/>
              <w:autoSpaceDN w:val="0"/>
              <w:adjustRightInd w:val="0"/>
              <w:ind w:right="-878"/>
              <w:rPr>
                <w:sz w:val="20"/>
                <w:szCs w:val="20"/>
              </w:rPr>
            </w:pPr>
            <w:r w:rsidRPr="00196814">
              <w:rPr>
                <w:sz w:val="20"/>
                <w:szCs w:val="20"/>
              </w:rPr>
              <w:t>raised urea, low glucose)</w:t>
            </w:r>
          </w:p>
        </w:tc>
        <w:tc>
          <w:tcPr>
            <w:tcW w:w="3402" w:type="dxa"/>
          </w:tcPr>
          <w:p w:rsidR="00D850E6" w:rsidRPr="00196814" w:rsidRDefault="00D850E6" w:rsidP="00196814">
            <w:pPr>
              <w:autoSpaceDE w:val="0"/>
              <w:autoSpaceDN w:val="0"/>
              <w:adjustRightInd w:val="0"/>
              <w:ind w:right="-878"/>
              <w:rPr>
                <w:sz w:val="20"/>
                <w:szCs w:val="20"/>
              </w:rPr>
            </w:pPr>
            <w:r w:rsidRPr="00196814">
              <w:rPr>
                <w:sz w:val="20"/>
                <w:szCs w:val="20"/>
              </w:rPr>
              <w:t>Plain X-ray</w:t>
            </w:r>
          </w:p>
          <w:p w:rsidR="00D850E6" w:rsidRPr="00196814" w:rsidRDefault="00D850E6" w:rsidP="00196814">
            <w:pPr>
              <w:autoSpaceDE w:val="0"/>
              <w:autoSpaceDN w:val="0"/>
              <w:adjustRightInd w:val="0"/>
              <w:ind w:right="-878"/>
              <w:rPr>
                <w:sz w:val="20"/>
                <w:szCs w:val="20"/>
              </w:rPr>
            </w:pPr>
            <w:r w:rsidRPr="00196814">
              <w:rPr>
                <w:sz w:val="20"/>
                <w:szCs w:val="20"/>
              </w:rPr>
              <w:t>(calcification)</w:t>
            </w:r>
          </w:p>
          <w:p w:rsidR="00D850E6" w:rsidRPr="00196814" w:rsidRDefault="00D850E6" w:rsidP="00196814">
            <w:pPr>
              <w:autoSpaceDE w:val="0"/>
              <w:autoSpaceDN w:val="0"/>
              <w:adjustRightInd w:val="0"/>
              <w:ind w:right="-878"/>
              <w:rPr>
                <w:sz w:val="20"/>
                <w:szCs w:val="20"/>
              </w:rPr>
            </w:pPr>
            <w:r w:rsidRPr="00196814">
              <w:rPr>
                <w:sz w:val="20"/>
                <w:szCs w:val="20"/>
              </w:rPr>
              <w:t>Ultrasound</w:t>
            </w:r>
          </w:p>
        </w:tc>
      </w:tr>
      <w:tr w:rsidR="00D850E6" w:rsidRPr="004C603E" w:rsidTr="00196814">
        <w:tc>
          <w:tcPr>
            <w:tcW w:w="2660" w:type="dxa"/>
            <w:shd w:val="solid" w:color="C0C0C0" w:fill="FFFFFF"/>
          </w:tcPr>
          <w:p w:rsidR="00D850E6" w:rsidRPr="00196814" w:rsidRDefault="00D850E6" w:rsidP="00196814">
            <w:pPr>
              <w:autoSpaceDE w:val="0"/>
              <w:autoSpaceDN w:val="0"/>
              <w:adjustRightInd w:val="0"/>
              <w:ind w:right="-878"/>
              <w:rPr>
                <w:b/>
                <w:bCs/>
                <w:sz w:val="20"/>
                <w:szCs w:val="20"/>
              </w:rPr>
            </w:pPr>
            <w:r w:rsidRPr="00196814">
              <w:rPr>
                <w:b/>
                <w:bCs/>
                <w:sz w:val="20"/>
                <w:szCs w:val="20"/>
              </w:rPr>
              <w:t>Upper respiratory tract</w:t>
            </w:r>
          </w:p>
        </w:tc>
        <w:tc>
          <w:tcPr>
            <w:tcW w:w="3827" w:type="dxa"/>
          </w:tcPr>
          <w:p w:rsidR="00D850E6" w:rsidRPr="00196814" w:rsidRDefault="00D850E6" w:rsidP="00196814">
            <w:pPr>
              <w:autoSpaceDE w:val="0"/>
              <w:autoSpaceDN w:val="0"/>
              <w:adjustRightInd w:val="0"/>
              <w:ind w:right="-878"/>
              <w:rPr>
                <w:sz w:val="20"/>
                <w:szCs w:val="20"/>
              </w:rPr>
            </w:pPr>
            <w:r w:rsidRPr="00196814">
              <w:rPr>
                <w:sz w:val="20"/>
                <w:szCs w:val="20"/>
              </w:rPr>
              <w:t xml:space="preserve">Hoarseness and stridor </w:t>
            </w:r>
          </w:p>
          <w:p w:rsidR="00D850E6" w:rsidRPr="00196814" w:rsidRDefault="00D850E6" w:rsidP="00196814">
            <w:pPr>
              <w:autoSpaceDE w:val="0"/>
              <w:autoSpaceDN w:val="0"/>
              <w:adjustRightInd w:val="0"/>
              <w:ind w:right="-878"/>
              <w:rPr>
                <w:sz w:val="20"/>
                <w:szCs w:val="20"/>
              </w:rPr>
            </w:pPr>
            <w:r w:rsidRPr="00196814">
              <w:rPr>
                <w:sz w:val="20"/>
                <w:szCs w:val="20"/>
              </w:rPr>
              <w:t xml:space="preserve">Pain in ear </w:t>
            </w:r>
          </w:p>
          <w:p w:rsidR="00D850E6" w:rsidRPr="00196814" w:rsidRDefault="00D850E6" w:rsidP="00196814">
            <w:pPr>
              <w:autoSpaceDE w:val="0"/>
              <w:autoSpaceDN w:val="0"/>
              <w:adjustRightInd w:val="0"/>
              <w:ind w:right="-878"/>
              <w:rPr>
                <w:sz w:val="20"/>
                <w:szCs w:val="20"/>
              </w:rPr>
            </w:pPr>
            <w:r w:rsidRPr="00196814">
              <w:rPr>
                <w:sz w:val="20"/>
                <w:szCs w:val="20"/>
              </w:rPr>
              <w:t>Pain on swallowing</w:t>
            </w:r>
          </w:p>
        </w:tc>
        <w:tc>
          <w:tcPr>
            <w:tcW w:w="3402" w:type="dxa"/>
          </w:tcPr>
          <w:p w:rsidR="00D850E6" w:rsidRPr="00196814" w:rsidRDefault="00D850E6" w:rsidP="00196814">
            <w:pPr>
              <w:autoSpaceDE w:val="0"/>
              <w:autoSpaceDN w:val="0"/>
              <w:adjustRightInd w:val="0"/>
              <w:ind w:right="-878"/>
              <w:rPr>
                <w:sz w:val="20"/>
                <w:szCs w:val="20"/>
              </w:rPr>
            </w:pPr>
            <w:r w:rsidRPr="00196814">
              <w:rPr>
                <w:sz w:val="20"/>
                <w:szCs w:val="20"/>
              </w:rPr>
              <w:t>Usually complication</w:t>
            </w:r>
          </w:p>
          <w:p w:rsidR="00D850E6" w:rsidRPr="00196814" w:rsidRDefault="00D850E6" w:rsidP="00196814">
            <w:pPr>
              <w:autoSpaceDE w:val="0"/>
              <w:autoSpaceDN w:val="0"/>
              <w:adjustRightInd w:val="0"/>
              <w:ind w:right="-878"/>
              <w:rPr>
                <w:sz w:val="20"/>
                <w:szCs w:val="20"/>
              </w:rPr>
            </w:pPr>
            <w:r w:rsidRPr="00196814">
              <w:rPr>
                <w:sz w:val="20"/>
                <w:szCs w:val="20"/>
              </w:rPr>
              <w:t>of pulmonary disease</w:t>
            </w:r>
          </w:p>
        </w:tc>
      </w:tr>
      <w:tr w:rsidR="00D850E6" w:rsidRPr="004C603E" w:rsidTr="00196814">
        <w:tc>
          <w:tcPr>
            <w:tcW w:w="2660" w:type="dxa"/>
            <w:shd w:val="solid" w:color="C0C0C0" w:fill="FFFFFF"/>
          </w:tcPr>
          <w:p w:rsidR="00D850E6" w:rsidRPr="00196814" w:rsidRDefault="00D850E6" w:rsidP="00196814">
            <w:pPr>
              <w:autoSpaceDE w:val="0"/>
              <w:autoSpaceDN w:val="0"/>
              <w:adjustRightInd w:val="0"/>
              <w:ind w:right="-878"/>
              <w:rPr>
                <w:b/>
                <w:bCs/>
                <w:sz w:val="20"/>
                <w:szCs w:val="20"/>
              </w:rPr>
            </w:pPr>
            <w:r w:rsidRPr="00196814">
              <w:rPr>
                <w:b/>
                <w:bCs/>
                <w:sz w:val="20"/>
                <w:szCs w:val="20"/>
              </w:rPr>
              <w:t>Female genital tract</w:t>
            </w:r>
          </w:p>
        </w:tc>
        <w:tc>
          <w:tcPr>
            <w:tcW w:w="3827" w:type="dxa"/>
          </w:tcPr>
          <w:p w:rsidR="00D850E6" w:rsidRPr="00196814" w:rsidRDefault="00D850E6" w:rsidP="00196814">
            <w:pPr>
              <w:autoSpaceDE w:val="0"/>
              <w:autoSpaceDN w:val="0"/>
              <w:adjustRightInd w:val="0"/>
              <w:ind w:right="-878"/>
              <w:rPr>
                <w:sz w:val="20"/>
                <w:szCs w:val="20"/>
              </w:rPr>
            </w:pPr>
            <w:r w:rsidRPr="00196814">
              <w:rPr>
                <w:sz w:val="20"/>
                <w:szCs w:val="20"/>
              </w:rPr>
              <w:t xml:space="preserve">Infertility </w:t>
            </w:r>
          </w:p>
          <w:p w:rsidR="00D850E6" w:rsidRPr="00196814" w:rsidRDefault="00D850E6" w:rsidP="00196814">
            <w:pPr>
              <w:autoSpaceDE w:val="0"/>
              <w:autoSpaceDN w:val="0"/>
              <w:adjustRightInd w:val="0"/>
              <w:ind w:right="-878"/>
              <w:rPr>
                <w:sz w:val="20"/>
                <w:szCs w:val="20"/>
              </w:rPr>
            </w:pPr>
            <w:r w:rsidRPr="00196814">
              <w:rPr>
                <w:sz w:val="20"/>
                <w:szCs w:val="20"/>
              </w:rPr>
              <w:t xml:space="preserve">Pelvic inflammatory disease </w:t>
            </w:r>
          </w:p>
          <w:p w:rsidR="00D850E6" w:rsidRPr="00196814" w:rsidRDefault="00D850E6" w:rsidP="00196814">
            <w:pPr>
              <w:autoSpaceDE w:val="0"/>
              <w:autoSpaceDN w:val="0"/>
              <w:adjustRightInd w:val="0"/>
              <w:ind w:right="-878"/>
              <w:rPr>
                <w:sz w:val="20"/>
                <w:szCs w:val="20"/>
              </w:rPr>
            </w:pPr>
            <w:r w:rsidRPr="00196814">
              <w:rPr>
                <w:sz w:val="20"/>
                <w:szCs w:val="20"/>
              </w:rPr>
              <w:t>Ectopic pregnancy</w:t>
            </w:r>
          </w:p>
        </w:tc>
        <w:tc>
          <w:tcPr>
            <w:tcW w:w="3402" w:type="dxa"/>
          </w:tcPr>
          <w:p w:rsidR="00D850E6" w:rsidRPr="00196814" w:rsidRDefault="00D850E6" w:rsidP="00196814">
            <w:pPr>
              <w:autoSpaceDE w:val="0"/>
              <w:autoSpaceDN w:val="0"/>
              <w:adjustRightInd w:val="0"/>
              <w:ind w:right="-878"/>
              <w:rPr>
                <w:sz w:val="20"/>
                <w:szCs w:val="20"/>
              </w:rPr>
            </w:pPr>
            <w:r w:rsidRPr="00196814">
              <w:rPr>
                <w:sz w:val="20"/>
                <w:szCs w:val="20"/>
              </w:rPr>
              <w:t>Pelvic examination</w:t>
            </w:r>
          </w:p>
          <w:p w:rsidR="00D850E6" w:rsidRPr="00196814" w:rsidRDefault="00D850E6" w:rsidP="00196814">
            <w:pPr>
              <w:autoSpaceDE w:val="0"/>
              <w:autoSpaceDN w:val="0"/>
              <w:adjustRightInd w:val="0"/>
              <w:ind w:right="-878"/>
              <w:rPr>
                <w:sz w:val="20"/>
                <w:szCs w:val="20"/>
              </w:rPr>
            </w:pPr>
            <w:r w:rsidRPr="00196814">
              <w:rPr>
                <w:sz w:val="20"/>
                <w:szCs w:val="20"/>
              </w:rPr>
              <w:t>X-ray genital tract</w:t>
            </w:r>
          </w:p>
          <w:p w:rsidR="00D850E6" w:rsidRPr="00196814" w:rsidRDefault="00D850E6" w:rsidP="00196814">
            <w:pPr>
              <w:autoSpaceDE w:val="0"/>
              <w:autoSpaceDN w:val="0"/>
              <w:adjustRightInd w:val="0"/>
              <w:ind w:right="-878"/>
              <w:rPr>
                <w:sz w:val="20"/>
                <w:szCs w:val="20"/>
              </w:rPr>
            </w:pPr>
            <w:r w:rsidRPr="00196814">
              <w:rPr>
                <w:sz w:val="20"/>
                <w:szCs w:val="20"/>
              </w:rPr>
              <w:t>Ultrasound pelvis</w:t>
            </w:r>
          </w:p>
          <w:p w:rsidR="00D850E6" w:rsidRPr="00196814" w:rsidRDefault="00D850E6" w:rsidP="00196814">
            <w:pPr>
              <w:autoSpaceDE w:val="0"/>
              <w:autoSpaceDN w:val="0"/>
              <w:adjustRightInd w:val="0"/>
              <w:ind w:right="-878"/>
              <w:rPr>
                <w:sz w:val="20"/>
                <w:szCs w:val="20"/>
              </w:rPr>
            </w:pPr>
            <w:r w:rsidRPr="00196814">
              <w:rPr>
                <w:sz w:val="20"/>
                <w:szCs w:val="20"/>
              </w:rPr>
              <w:t>Tissue biopsy</w:t>
            </w:r>
          </w:p>
        </w:tc>
      </w:tr>
      <w:tr w:rsidR="00D850E6" w:rsidRPr="004C603E" w:rsidTr="00196814">
        <w:tc>
          <w:tcPr>
            <w:tcW w:w="2660" w:type="dxa"/>
            <w:tcBorders>
              <w:top w:val="single" w:sz="6" w:space="0" w:color="000000"/>
            </w:tcBorders>
            <w:shd w:val="solid" w:color="C0C0C0" w:fill="FFFFFF"/>
          </w:tcPr>
          <w:p w:rsidR="00D850E6" w:rsidRPr="00196814" w:rsidRDefault="00D850E6" w:rsidP="00196814">
            <w:pPr>
              <w:autoSpaceDE w:val="0"/>
              <w:autoSpaceDN w:val="0"/>
              <w:adjustRightInd w:val="0"/>
              <w:ind w:right="-878"/>
              <w:rPr>
                <w:b/>
                <w:bCs/>
                <w:color w:val="000080"/>
                <w:sz w:val="20"/>
                <w:szCs w:val="20"/>
              </w:rPr>
            </w:pPr>
            <w:r w:rsidRPr="00196814">
              <w:rPr>
                <w:b/>
                <w:bCs/>
                <w:color w:val="000080"/>
                <w:sz w:val="20"/>
                <w:szCs w:val="20"/>
              </w:rPr>
              <w:t>Male genital tract</w:t>
            </w:r>
          </w:p>
        </w:tc>
        <w:tc>
          <w:tcPr>
            <w:tcW w:w="3827" w:type="dxa"/>
            <w:tcBorders>
              <w:top w:val="single" w:sz="6" w:space="0" w:color="000000"/>
            </w:tcBorders>
          </w:tcPr>
          <w:p w:rsidR="00D850E6" w:rsidRPr="00196814" w:rsidRDefault="00D850E6" w:rsidP="00196814">
            <w:pPr>
              <w:autoSpaceDE w:val="0"/>
              <w:autoSpaceDN w:val="0"/>
              <w:adjustRightInd w:val="0"/>
              <w:ind w:right="-878"/>
              <w:rPr>
                <w:sz w:val="20"/>
                <w:szCs w:val="20"/>
              </w:rPr>
            </w:pPr>
            <w:r w:rsidRPr="00196814">
              <w:rPr>
                <w:sz w:val="20"/>
                <w:szCs w:val="20"/>
              </w:rPr>
              <w:t>Epididymitis</w:t>
            </w:r>
          </w:p>
        </w:tc>
        <w:tc>
          <w:tcPr>
            <w:tcW w:w="3402" w:type="dxa"/>
            <w:tcBorders>
              <w:top w:val="single" w:sz="6" w:space="0" w:color="000000"/>
            </w:tcBorders>
          </w:tcPr>
          <w:p w:rsidR="00D850E6" w:rsidRPr="00196814" w:rsidRDefault="00D850E6" w:rsidP="00196814">
            <w:pPr>
              <w:autoSpaceDE w:val="0"/>
              <w:autoSpaceDN w:val="0"/>
              <w:adjustRightInd w:val="0"/>
              <w:ind w:right="-878"/>
              <w:rPr>
                <w:sz w:val="20"/>
                <w:szCs w:val="20"/>
              </w:rPr>
            </w:pPr>
            <w:r w:rsidRPr="00196814">
              <w:rPr>
                <w:sz w:val="20"/>
                <w:szCs w:val="20"/>
              </w:rPr>
              <w:t>Often evidence of</w:t>
            </w:r>
          </w:p>
          <w:p w:rsidR="00D850E6" w:rsidRPr="00196814" w:rsidRDefault="00D850E6" w:rsidP="00196814">
            <w:pPr>
              <w:autoSpaceDE w:val="0"/>
              <w:autoSpaceDN w:val="0"/>
              <w:adjustRightInd w:val="0"/>
              <w:ind w:right="-878"/>
              <w:rPr>
                <w:sz w:val="20"/>
                <w:szCs w:val="20"/>
              </w:rPr>
            </w:pPr>
            <w:r w:rsidRPr="00196814">
              <w:rPr>
                <w:sz w:val="20"/>
                <w:szCs w:val="20"/>
              </w:rPr>
              <w:t>renal/urinary tract TB</w:t>
            </w:r>
          </w:p>
        </w:tc>
      </w:tr>
    </w:tbl>
    <w:p w:rsidR="00D850E6" w:rsidRPr="000C6994" w:rsidRDefault="00D850E6" w:rsidP="009C5692">
      <w:pPr>
        <w:pStyle w:val="BodyText"/>
        <w:autoSpaceDE w:val="0"/>
        <w:autoSpaceDN w:val="0"/>
        <w:adjustRightInd w:val="0"/>
        <w:ind w:right="-878"/>
      </w:pPr>
    </w:p>
    <w:p w:rsidR="00D850E6" w:rsidRPr="00713854" w:rsidRDefault="00D850E6" w:rsidP="00BC1902">
      <w:pPr>
        <w:pStyle w:val="Heading2"/>
      </w:pPr>
      <w:bookmarkStart w:id="106" w:name="_Toc317518754"/>
      <w:bookmarkStart w:id="107" w:name="_Toc318970944"/>
      <w:r w:rsidRPr="00713854">
        <w:lastRenderedPageBreak/>
        <w:t>I</w:t>
      </w:r>
      <w:r>
        <w:t>dentification of Children with presumptive TB</w:t>
      </w:r>
      <w:r w:rsidRPr="00713854">
        <w:t>:</w:t>
      </w:r>
      <w:bookmarkEnd w:id="106"/>
      <w:bookmarkEnd w:id="107"/>
    </w:p>
    <w:p w:rsidR="00D850E6" w:rsidRDefault="00D850E6" w:rsidP="009C5692">
      <w:pPr>
        <w:ind w:right="-67"/>
        <w:jc w:val="both"/>
        <w:rPr>
          <w:bCs/>
          <w:lang w:val="en-GB"/>
        </w:rPr>
      </w:pPr>
      <w:r w:rsidRPr="000C6994">
        <w:rPr>
          <w:bCs/>
          <w:lang w:val="en-GB"/>
        </w:rPr>
        <w:t>Children can present with TB at any age, but the most common age is between 1 and 4 years. Case notifications of childhood TB depend on the intensity of the epidemic, the age structure of the population, the available diagnostic tools, and the extent of routine contact tracing.</w:t>
      </w:r>
    </w:p>
    <w:p w:rsidR="00D850E6" w:rsidRDefault="00D850E6" w:rsidP="009C5692">
      <w:pPr>
        <w:ind w:right="-67"/>
        <w:jc w:val="both"/>
        <w:rPr>
          <w:bCs/>
          <w:lang w:val="en-GB"/>
        </w:rPr>
      </w:pPr>
    </w:p>
    <w:p w:rsidR="00D850E6" w:rsidRDefault="00D850E6" w:rsidP="009C5692">
      <w:pPr>
        <w:ind w:right="-67"/>
        <w:jc w:val="both"/>
        <w:rPr>
          <w:lang w:val="en-GB"/>
        </w:rPr>
      </w:pPr>
      <w:r w:rsidRPr="000C6994">
        <w:rPr>
          <w:lang w:val="en-GB"/>
        </w:rPr>
        <w:t xml:space="preserve">The diagnosis of TB in children </w:t>
      </w:r>
      <w:r>
        <w:rPr>
          <w:lang w:val="en-GB"/>
        </w:rPr>
        <w:t xml:space="preserve">should be based on </w:t>
      </w:r>
      <w:r w:rsidRPr="000C6994">
        <w:rPr>
          <w:lang w:val="en-GB"/>
        </w:rPr>
        <w:t xml:space="preserve">careful and thorough assessment of all the evidence derived from a careful history, clinical examination and relevant investigations, e.g. </w:t>
      </w:r>
      <w:r w:rsidR="00727486">
        <w:rPr>
          <w:lang w:val="en-GB"/>
        </w:rPr>
        <w:t>Tuberculis Skin Test (</w:t>
      </w:r>
      <w:r w:rsidR="003F08EF" w:rsidRPr="00080CE4">
        <w:rPr>
          <w:highlight w:val="yellow"/>
          <w:lang w:val="en-GB"/>
        </w:rPr>
        <w:t>TST</w:t>
      </w:r>
      <w:r w:rsidR="00727486">
        <w:rPr>
          <w:lang w:val="en-GB"/>
        </w:rPr>
        <w:t>)</w:t>
      </w:r>
      <w:r w:rsidRPr="000C6994">
        <w:rPr>
          <w:lang w:val="en-GB"/>
        </w:rPr>
        <w:t xml:space="preserve">, chest X-ray (CXR) and sputum smear microscopy. </w:t>
      </w:r>
    </w:p>
    <w:p w:rsidR="00D850E6" w:rsidRDefault="00D850E6" w:rsidP="009C5692">
      <w:pPr>
        <w:ind w:right="-67"/>
        <w:jc w:val="both"/>
        <w:rPr>
          <w:lang w:val="en-GB"/>
        </w:rPr>
      </w:pPr>
    </w:p>
    <w:p w:rsidR="00D850E6" w:rsidRDefault="00D850E6" w:rsidP="009C5692">
      <w:pPr>
        <w:ind w:right="-67"/>
        <w:jc w:val="both"/>
        <w:rPr>
          <w:lang w:val="en-GB"/>
        </w:rPr>
      </w:pPr>
      <w:r w:rsidRPr="000C6994">
        <w:rPr>
          <w:lang w:val="en-GB"/>
        </w:rPr>
        <w:t xml:space="preserve">Although bacteriological confirmation of TB is not always feasible, it should be sought whenever possible, e.g. by sputum microscopy for children with suspected pulmonary TB who are old enough to produce a sputum sample. </w:t>
      </w:r>
    </w:p>
    <w:p w:rsidR="00D850E6" w:rsidRDefault="00D850E6" w:rsidP="009C5692">
      <w:pPr>
        <w:ind w:right="-67"/>
        <w:jc w:val="both"/>
        <w:rPr>
          <w:lang w:val="en-GB"/>
        </w:rPr>
      </w:pPr>
      <w:r w:rsidRPr="000C6994">
        <w:rPr>
          <w:lang w:val="en-GB"/>
        </w:rPr>
        <w:t xml:space="preserve">A trial of treatment with anti-TB medications is not recommended as a method to diagnose TB in children. The decision to treat a child should be carefully considered and </w:t>
      </w:r>
      <w:r>
        <w:rPr>
          <w:lang w:val="en-GB"/>
        </w:rPr>
        <w:t xml:space="preserve">established by a Medical Officer; and </w:t>
      </w:r>
      <w:r w:rsidRPr="000C6994">
        <w:rPr>
          <w:lang w:val="en-GB"/>
        </w:rPr>
        <w:t xml:space="preserve">once such a decision is made, the child should be treated with a full course of therapy. </w:t>
      </w:r>
    </w:p>
    <w:p w:rsidR="00D850E6" w:rsidRDefault="00D850E6" w:rsidP="00B36702">
      <w:pPr>
        <w:ind w:right="-878"/>
        <w:jc w:val="both"/>
      </w:pPr>
    </w:p>
    <w:p w:rsidR="00D850E6" w:rsidRDefault="00D850E6" w:rsidP="00BC1902">
      <w:pPr>
        <w:pStyle w:val="Heading2"/>
      </w:pPr>
      <w:bookmarkStart w:id="108" w:name="_Toc317518755"/>
      <w:bookmarkStart w:id="109" w:name="_Toc318970945"/>
      <w:r>
        <w:t>Defining a case of tuberculosis</w:t>
      </w:r>
      <w:bookmarkEnd w:id="108"/>
      <w:bookmarkEnd w:id="109"/>
    </w:p>
    <w:p w:rsidR="00D850E6" w:rsidRDefault="00D850E6" w:rsidP="001330F8">
      <w:pPr>
        <w:jc w:val="both"/>
      </w:pPr>
      <w:r>
        <w:t xml:space="preserve">To ensure proper registration and notifications of detected TB cases, it is important to use the standard NTCP TB case definitions. </w:t>
      </w:r>
    </w:p>
    <w:p w:rsidR="00D850E6" w:rsidRDefault="00D850E6" w:rsidP="001330F8">
      <w:pPr>
        <w:jc w:val="both"/>
      </w:pPr>
    </w:p>
    <w:p w:rsidR="00D850E6" w:rsidRDefault="00D850E6" w:rsidP="001330F8">
      <w:pPr>
        <w:pStyle w:val="Heading3"/>
      </w:pPr>
      <w:bookmarkStart w:id="110" w:name="_Toc318970946"/>
      <w:r>
        <w:t>The importance of defining a case</w:t>
      </w:r>
      <w:bookmarkEnd w:id="110"/>
    </w:p>
    <w:p w:rsidR="00D850E6" w:rsidRDefault="00D850E6" w:rsidP="001330F8">
      <w:pPr>
        <w:jc w:val="both"/>
      </w:pPr>
      <w:r>
        <w:t>The standardized TB case definitions are important for the following reasons:</w:t>
      </w:r>
    </w:p>
    <w:p w:rsidR="00D850E6" w:rsidRDefault="00D850E6" w:rsidP="00EA7712">
      <w:pPr>
        <w:pStyle w:val="ListParagraph"/>
        <w:numPr>
          <w:ilvl w:val="0"/>
          <w:numId w:val="133"/>
        </w:numPr>
        <w:jc w:val="both"/>
        <w:rPr>
          <w:lang w:val="en-ZA"/>
        </w:rPr>
      </w:pPr>
      <w:r w:rsidRPr="001330F8">
        <w:rPr>
          <w:lang w:val="en-ZA"/>
        </w:rPr>
        <w:t>proper patient registration and case notification;</w:t>
      </w:r>
    </w:p>
    <w:p w:rsidR="00D850E6" w:rsidRDefault="00D850E6" w:rsidP="00EA7712">
      <w:pPr>
        <w:pStyle w:val="ListParagraph"/>
        <w:numPr>
          <w:ilvl w:val="0"/>
          <w:numId w:val="133"/>
        </w:numPr>
        <w:jc w:val="both"/>
        <w:rPr>
          <w:lang w:val="en-ZA"/>
        </w:rPr>
      </w:pPr>
      <w:r w:rsidRPr="001330F8">
        <w:rPr>
          <w:lang w:val="en-ZA"/>
        </w:rPr>
        <w:t>selecting appropriate standard treatment regimens (see Chapter 3);</w:t>
      </w:r>
    </w:p>
    <w:p w:rsidR="00D850E6" w:rsidRDefault="00D850E6" w:rsidP="00EA7712">
      <w:pPr>
        <w:pStyle w:val="ListParagraph"/>
        <w:numPr>
          <w:ilvl w:val="0"/>
          <w:numId w:val="133"/>
        </w:numPr>
        <w:jc w:val="both"/>
        <w:rPr>
          <w:lang w:val="en-ZA"/>
        </w:rPr>
      </w:pPr>
      <w:r w:rsidRPr="001330F8">
        <w:rPr>
          <w:lang w:val="en-ZA"/>
        </w:rPr>
        <w:t>standardizing the process of data collection for TB control;</w:t>
      </w:r>
    </w:p>
    <w:p w:rsidR="00D850E6" w:rsidRDefault="00D850E6" w:rsidP="00EA7712">
      <w:pPr>
        <w:pStyle w:val="ListParagraph"/>
        <w:numPr>
          <w:ilvl w:val="0"/>
          <w:numId w:val="133"/>
        </w:numPr>
        <w:jc w:val="both"/>
        <w:rPr>
          <w:lang w:val="en-ZA"/>
        </w:rPr>
      </w:pPr>
      <w:r w:rsidRPr="001330F8">
        <w:rPr>
          <w:lang w:val="en-ZA"/>
        </w:rPr>
        <w:t>evaluating the proportion of cases according to site, bacteriology and treat</w:t>
      </w:r>
      <w:r w:rsidRPr="001330F8">
        <w:rPr>
          <w:lang w:val="en-ZA"/>
        </w:rPr>
        <w:softHyphen/>
        <w:t>ment history;</w:t>
      </w:r>
    </w:p>
    <w:p w:rsidR="00D850E6" w:rsidRDefault="00D850E6" w:rsidP="00EA7712">
      <w:pPr>
        <w:pStyle w:val="ListParagraph"/>
        <w:numPr>
          <w:ilvl w:val="0"/>
          <w:numId w:val="133"/>
        </w:numPr>
        <w:jc w:val="both"/>
        <w:rPr>
          <w:lang w:val="en-ZA"/>
        </w:rPr>
      </w:pPr>
      <w:r w:rsidRPr="001330F8">
        <w:rPr>
          <w:lang w:val="en-ZA"/>
        </w:rPr>
        <w:t>cohort analysis of treatment outcomes;</w:t>
      </w:r>
    </w:p>
    <w:p w:rsidR="00D850E6" w:rsidRPr="001330F8" w:rsidRDefault="00D850E6" w:rsidP="00EA7712">
      <w:pPr>
        <w:pStyle w:val="ListParagraph"/>
        <w:numPr>
          <w:ilvl w:val="0"/>
          <w:numId w:val="133"/>
        </w:numPr>
        <w:jc w:val="both"/>
        <w:rPr>
          <w:lang w:val="en-ZA"/>
        </w:rPr>
      </w:pPr>
      <w:r w:rsidRPr="001330F8">
        <w:rPr>
          <w:lang w:val="en-ZA"/>
        </w:rPr>
        <w:t>accurate monitoring of trends and evaluation of the effectiveness of TB pro</w:t>
      </w:r>
      <w:r w:rsidRPr="001330F8">
        <w:rPr>
          <w:lang w:val="en-ZA"/>
        </w:rPr>
        <w:softHyphen/>
        <w:t>grammes within and across districts, countries and global regions.</w:t>
      </w:r>
    </w:p>
    <w:p w:rsidR="00D850E6" w:rsidRDefault="00D850E6" w:rsidP="001330F8">
      <w:pPr>
        <w:pStyle w:val="Heading3"/>
      </w:pPr>
      <w:bookmarkStart w:id="111" w:name="_Toc318970947"/>
      <w:r>
        <w:t>The TB case definitions</w:t>
      </w:r>
      <w:bookmarkEnd w:id="111"/>
    </w:p>
    <w:p w:rsidR="00D850E6" w:rsidRDefault="00D850E6" w:rsidP="001330F8">
      <w:pPr>
        <w:jc w:val="both"/>
      </w:pPr>
      <w:r>
        <w:t xml:space="preserve">The case definitions which have been adapted from the WHO guidelines is based on </w:t>
      </w:r>
      <w:r w:rsidRPr="001330F8">
        <w:t>the level of certainty of the diagnosis and on whether or not laboratory confirmation is available.</w:t>
      </w:r>
    </w:p>
    <w:p w:rsidR="00D850E6" w:rsidRDefault="00D850E6" w:rsidP="001330F8">
      <w:pPr>
        <w:jc w:val="both"/>
      </w:pPr>
    </w:p>
    <w:p w:rsidR="00D850E6" w:rsidRDefault="00D850E6" w:rsidP="001330F8">
      <w:pPr>
        <w:jc w:val="both"/>
        <w:rPr>
          <w:lang w:val="en-ZA"/>
        </w:rPr>
      </w:pPr>
      <w:r w:rsidRPr="001330F8">
        <w:rPr>
          <w:b/>
          <w:bCs/>
          <w:lang w:val="en-ZA"/>
        </w:rPr>
        <w:t>Tuberculosis suspect</w:t>
      </w:r>
      <w:r w:rsidRPr="001330F8">
        <w:rPr>
          <w:lang w:val="en-ZA"/>
        </w:rPr>
        <w:t>.</w:t>
      </w:r>
      <w:r>
        <w:rPr>
          <w:lang w:val="en-ZA"/>
        </w:rPr>
        <w:t xml:space="preserve"> </w:t>
      </w:r>
      <w:r w:rsidRPr="001330F8">
        <w:rPr>
          <w:lang w:val="en-ZA"/>
        </w:rPr>
        <w:t>Any person who presents with symptoms or signs sugges</w:t>
      </w:r>
      <w:r w:rsidRPr="001330F8">
        <w:rPr>
          <w:lang w:val="en-ZA"/>
        </w:rPr>
        <w:softHyphen/>
        <w:t>tive of TB. The most common symptom of pulmonary TB is a productive cough for more than 2 weeks,1 which may be accompanied by other respiratory symptoms (shortness of breath, chest pains, haemoptysis) and/or constitutional symptoms (loss of appetite, weight loss, fever, night sweats, and fatigue).</w:t>
      </w:r>
    </w:p>
    <w:p w:rsidR="00D850E6" w:rsidRPr="001330F8" w:rsidRDefault="00D850E6" w:rsidP="001330F8">
      <w:pPr>
        <w:jc w:val="both"/>
        <w:rPr>
          <w:lang w:val="en-ZA"/>
        </w:rPr>
      </w:pPr>
    </w:p>
    <w:p w:rsidR="00D850E6" w:rsidRPr="001330F8" w:rsidRDefault="00D850E6" w:rsidP="001330F8">
      <w:pPr>
        <w:jc w:val="both"/>
        <w:rPr>
          <w:lang w:val="en-ZA"/>
        </w:rPr>
      </w:pPr>
      <w:r w:rsidRPr="001330F8">
        <w:rPr>
          <w:b/>
          <w:bCs/>
          <w:lang w:val="en-ZA"/>
        </w:rPr>
        <w:t>Case of tuberculosis</w:t>
      </w:r>
      <w:r w:rsidRPr="001330F8">
        <w:rPr>
          <w:lang w:val="en-ZA"/>
        </w:rPr>
        <w:t xml:space="preserve">. A definite case of TB (defined below) or one in which a health worker (clinician or other medical practitioner) has diagnosed TB and has decided to treat the patient with a full course of TB treatment. </w:t>
      </w:r>
    </w:p>
    <w:p w:rsidR="00D850E6" w:rsidRDefault="00D850E6" w:rsidP="001330F8">
      <w:pPr>
        <w:jc w:val="both"/>
        <w:rPr>
          <w:lang w:val="en-ZA"/>
        </w:rPr>
      </w:pPr>
      <w:r w:rsidRPr="001330F8">
        <w:rPr>
          <w:i/>
          <w:iCs/>
          <w:lang w:val="en-ZA"/>
        </w:rPr>
        <w:t>Note</w:t>
      </w:r>
      <w:r w:rsidRPr="001330F8">
        <w:rPr>
          <w:lang w:val="en-ZA"/>
        </w:rPr>
        <w:t>. Any person given treatment for TB should be recorded as a case. Incomplete “trial” TB treatment should not be given as a method for diagnosis.</w:t>
      </w:r>
    </w:p>
    <w:p w:rsidR="00D850E6" w:rsidRPr="001330F8" w:rsidRDefault="00D850E6" w:rsidP="001330F8">
      <w:pPr>
        <w:jc w:val="both"/>
        <w:rPr>
          <w:lang w:val="en-ZA"/>
        </w:rPr>
      </w:pPr>
    </w:p>
    <w:p w:rsidR="00D850E6" w:rsidRDefault="00D850E6" w:rsidP="001330F8">
      <w:pPr>
        <w:jc w:val="both"/>
        <w:rPr>
          <w:lang w:val="en-ZA"/>
        </w:rPr>
      </w:pPr>
      <w:r w:rsidRPr="001330F8">
        <w:rPr>
          <w:b/>
          <w:bCs/>
          <w:lang w:val="en-ZA"/>
        </w:rPr>
        <w:t>Definite case of tuberculosis</w:t>
      </w:r>
      <w:r w:rsidRPr="001330F8">
        <w:rPr>
          <w:lang w:val="en-ZA"/>
        </w:rPr>
        <w:t xml:space="preserve">. A patient with </w:t>
      </w:r>
      <w:r w:rsidRPr="001330F8">
        <w:rPr>
          <w:i/>
          <w:iCs/>
          <w:lang w:val="en-ZA"/>
        </w:rPr>
        <w:t xml:space="preserve">Mycobacterium tuberculosis </w:t>
      </w:r>
      <w:r w:rsidRPr="001330F8">
        <w:rPr>
          <w:lang w:val="en-ZA"/>
        </w:rPr>
        <w:t xml:space="preserve">complex identified from a clinical specimen, either by culture or by a </w:t>
      </w:r>
      <w:r>
        <w:rPr>
          <w:lang w:val="en-ZA"/>
        </w:rPr>
        <w:t xml:space="preserve">WHO-approved new diagnostic methods (e.g the Xpert MTB/Rif, or </w:t>
      </w:r>
      <w:r w:rsidRPr="001330F8">
        <w:rPr>
          <w:lang w:val="en-ZA"/>
        </w:rPr>
        <w:t>molecular line probe assay</w:t>
      </w:r>
      <w:r>
        <w:rPr>
          <w:lang w:val="en-ZA"/>
        </w:rPr>
        <w:t>)</w:t>
      </w:r>
      <w:r w:rsidRPr="001330F8">
        <w:rPr>
          <w:lang w:val="en-ZA"/>
        </w:rPr>
        <w:t xml:space="preserve">. </w:t>
      </w:r>
      <w:r>
        <w:rPr>
          <w:lang w:val="en-ZA"/>
        </w:rPr>
        <w:t>A</w:t>
      </w:r>
      <w:r w:rsidR="008658D9">
        <w:rPr>
          <w:lang w:val="en-ZA"/>
        </w:rPr>
        <w:t xml:space="preserve"> </w:t>
      </w:r>
      <w:r>
        <w:rPr>
          <w:lang w:val="en-ZA"/>
        </w:rPr>
        <w:t xml:space="preserve">definite case can also be defined as a </w:t>
      </w:r>
      <w:r w:rsidRPr="001330F8">
        <w:rPr>
          <w:lang w:val="en-ZA"/>
        </w:rPr>
        <w:t>pulmonary case with one or more initial spu</w:t>
      </w:r>
      <w:r w:rsidRPr="001330F8">
        <w:rPr>
          <w:lang w:val="en-ZA"/>
        </w:rPr>
        <w:softHyphen/>
        <w:t>tum smear examinations positive for acid-fast</w:t>
      </w:r>
      <w:r>
        <w:rPr>
          <w:lang w:val="en-ZA"/>
        </w:rPr>
        <w:t xml:space="preserve"> bacilli (AFB).</w:t>
      </w:r>
    </w:p>
    <w:p w:rsidR="00D850E6" w:rsidRPr="001330F8" w:rsidRDefault="00D850E6" w:rsidP="001330F8">
      <w:pPr>
        <w:jc w:val="both"/>
        <w:rPr>
          <w:lang w:val="en-ZA"/>
        </w:rPr>
      </w:pPr>
    </w:p>
    <w:p w:rsidR="00D850E6" w:rsidRPr="000C6994" w:rsidRDefault="00D850E6" w:rsidP="00BC1902">
      <w:pPr>
        <w:pStyle w:val="Heading2"/>
      </w:pPr>
      <w:bookmarkStart w:id="112" w:name="_Toc82397650"/>
      <w:bookmarkStart w:id="113" w:name="_Toc317518756"/>
      <w:bookmarkStart w:id="114" w:name="_Toc318970948"/>
      <w:r>
        <w:lastRenderedPageBreak/>
        <w:t xml:space="preserve">TB </w:t>
      </w:r>
      <w:bookmarkEnd w:id="112"/>
      <w:r>
        <w:t>patients registration groups</w:t>
      </w:r>
      <w:bookmarkEnd w:id="113"/>
      <w:bookmarkEnd w:id="114"/>
    </w:p>
    <w:p w:rsidR="00D850E6" w:rsidRPr="006E34B6" w:rsidRDefault="00D850E6" w:rsidP="004C603E">
      <w:pPr>
        <w:ind w:right="-67"/>
        <w:jc w:val="both"/>
      </w:pPr>
      <w:r w:rsidRPr="000C6994">
        <w:t xml:space="preserve">The diagnosis of TB refers to the recognition of an active case. Beyond the diagnosis of TB disease, the type of TB case should also be defined to allow appropriate treatment to be given and the </w:t>
      </w:r>
      <w:r>
        <w:t>outcome of treatment evaluated. Before initiating treatment, health care providers should register TB cases into the various registration groups based on the following determinants:</w:t>
      </w:r>
    </w:p>
    <w:p w:rsidR="00D850E6" w:rsidRPr="00B36702" w:rsidRDefault="00D850E6" w:rsidP="007372FD">
      <w:pPr>
        <w:numPr>
          <w:ilvl w:val="0"/>
          <w:numId w:val="67"/>
        </w:numPr>
      </w:pPr>
      <w:r w:rsidRPr="00B36702">
        <w:t>Site of TB disease</w:t>
      </w:r>
    </w:p>
    <w:p w:rsidR="00D850E6" w:rsidRPr="00B36702" w:rsidRDefault="00D850E6" w:rsidP="007372FD">
      <w:pPr>
        <w:numPr>
          <w:ilvl w:val="0"/>
          <w:numId w:val="67"/>
        </w:numPr>
      </w:pPr>
      <w:r w:rsidRPr="00B36702">
        <w:t>Bacteriology (result of sputum smear)</w:t>
      </w:r>
    </w:p>
    <w:p w:rsidR="00D850E6" w:rsidRDefault="00D850E6" w:rsidP="007372FD">
      <w:pPr>
        <w:numPr>
          <w:ilvl w:val="0"/>
          <w:numId w:val="67"/>
        </w:numPr>
      </w:pPr>
      <w:r w:rsidRPr="00B36702">
        <w:t>History of previous treatment of TB</w:t>
      </w:r>
    </w:p>
    <w:p w:rsidR="00D850E6" w:rsidRPr="00B36702" w:rsidRDefault="00D850E6" w:rsidP="007372FD">
      <w:pPr>
        <w:numPr>
          <w:ilvl w:val="0"/>
          <w:numId w:val="67"/>
        </w:numPr>
      </w:pPr>
      <w:r>
        <w:t>HIV status</w:t>
      </w:r>
    </w:p>
    <w:p w:rsidR="00D850E6" w:rsidRPr="000C6994" w:rsidRDefault="00D850E6" w:rsidP="00B36702">
      <w:pPr>
        <w:ind w:right="-878"/>
        <w:jc w:val="both"/>
      </w:pPr>
    </w:p>
    <w:p w:rsidR="00D850E6" w:rsidRPr="000C6994" w:rsidRDefault="00D850E6" w:rsidP="00B36702">
      <w:pPr>
        <w:pStyle w:val="Heading3"/>
        <w:ind w:right="-878"/>
      </w:pPr>
      <w:bookmarkStart w:id="115" w:name="_Toc318970949"/>
      <w:r w:rsidRPr="000C6994">
        <w:t>Site of TB disease</w:t>
      </w:r>
      <w:bookmarkEnd w:id="115"/>
    </w:p>
    <w:p w:rsidR="00D850E6" w:rsidRPr="000C6994" w:rsidRDefault="00D850E6" w:rsidP="00B36702">
      <w:pPr>
        <w:ind w:right="-878"/>
        <w:jc w:val="both"/>
        <w:rPr>
          <w:b/>
        </w:rPr>
      </w:pPr>
    </w:p>
    <w:p w:rsidR="00D850E6" w:rsidRPr="000C6994" w:rsidRDefault="00D850E6" w:rsidP="004C603E">
      <w:pPr>
        <w:ind w:right="-67"/>
        <w:jc w:val="both"/>
      </w:pPr>
      <w:r w:rsidRPr="000C6994">
        <w:rPr>
          <w:b/>
        </w:rPr>
        <w:t xml:space="preserve">Pulmonary tuberculosis (PTB) </w:t>
      </w:r>
      <w:r w:rsidRPr="000C6994">
        <w:t>refers to disease involving the lung parenchyma. A patient with both pulmonary and extra</w:t>
      </w:r>
      <w:r>
        <w:t>-</w:t>
      </w:r>
      <w:r w:rsidRPr="000C6994">
        <w:t>pulmonary TB should be classified as a case of pulmonary TB. Miliary TB is classified as pulmonary TB because there are lesions in the lungs.</w:t>
      </w:r>
    </w:p>
    <w:p w:rsidR="00D850E6" w:rsidRPr="000C6994" w:rsidRDefault="00D850E6" w:rsidP="00B36702">
      <w:pPr>
        <w:ind w:right="-878"/>
        <w:jc w:val="both"/>
      </w:pPr>
    </w:p>
    <w:p w:rsidR="00D850E6" w:rsidRPr="000C6994" w:rsidRDefault="00D850E6" w:rsidP="004C603E">
      <w:pPr>
        <w:ind w:right="-67"/>
        <w:jc w:val="both"/>
      </w:pPr>
      <w:r w:rsidRPr="000C6994">
        <w:rPr>
          <w:b/>
        </w:rPr>
        <w:t>Extra</w:t>
      </w:r>
      <w:r>
        <w:rPr>
          <w:b/>
        </w:rPr>
        <w:t>-</w:t>
      </w:r>
      <w:r w:rsidRPr="000C6994">
        <w:rPr>
          <w:b/>
        </w:rPr>
        <w:t xml:space="preserve">pulmonary tuberculosis (EPTB) </w:t>
      </w:r>
      <w:r w:rsidRPr="000C6994">
        <w:t>refers to tuberculosis of organs other than the lungs, e.g. pleura, lymph nodes, abdomen, genitourinary tract, skin, joints and bones, meninges. Diagnosis should be based on one culture-positive specimen, or histological or strong evidence consistent with active EPTB, followed by a decision by a clinician to treat with a full course of tuberculosis chemotherapy.</w:t>
      </w:r>
    </w:p>
    <w:p w:rsidR="00D850E6" w:rsidRPr="000C6994" w:rsidRDefault="00D850E6" w:rsidP="00B36702">
      <w:pPr>
        <w:ind w:right="-878"/>
        <w:jc w:val="both"/>
      </w:pPr>
    </w:p>
    <w:p w:rsidR="00D850E6" w:rsidRPr="000C6994" w:rsidRDefault="00D850E6" w:rsidP="00B36702">
      <w:pPr>
        <w:pStyle w:val="Heading3"/>
        <w:ind w:right="-878"/>
      </w:pPr>
      <w:bookmarkStart w:id="116" w:name="_Toc318970950"/>
      <w:r w:rsidRPr="000C6994">
        <w:t>Bacteriology (result of sputum smear) in pulmonary TB</w:t>
      </w:r>
      <w:bookmarkEnd w:id="116"/>
    </w:p>
    <w:p w:rsidR="00D850E6" w:rsidRPr="000C6994" w:rsidRDefault="00D850E6" w:rsidP="00B36702">
      <w:pPr>
        <w:ind w:right="-878"/>
        <w:jc w:val="both"/>
      </w:pPr>
    </w:p>
    <w:p w:rsidR="00D850E6" w:rsidRPr="000C6994" w:rsidRDefault="00D850E6" w:rsidP="00B36702">
      <w:pPr>
        <w:pStyle w:val="BodyText2"/>
        <w:ind w:right="-878"/>
      </w:pPr>
      <w:r w:rsidRPr="000C6994">
        <w:t>Defining the smear result in pulmonary cases is important to:</w:t>
      </w:r>
    </w:p>
    <w:p w:rsidR="00D850E6" w:rsidRPr="00B36702" w:rsidRDefault="00D850E6" w:rsidP="007372FD">
      <w:pPr>
        <w:numPr>
          <w:ilvl w:val="0"/>
          <w:numId w:val="66"/>
        </w:numPr>
      </w:pPr>
      <w:r w:rsidRPr="00B36702">
        <w:t>Identify smear-positive cases, because they are the most infectious cases;</w:t>
      </w:r>
    </w:p>
    <w:p w:rsidR="00D850E6" w:rsidRPr="00B36702" w:rsidRDefault="00D850E6" w:rsidP="007372FD">
      <w:pPr>
        <w:numPr>
          <w:ilvl w:val="0"/>
          <w:numId w:val="66"/>
        </w:numPr>
      </w:pPr>
      <w:r w:rsidRPr="00B36702">
        <w:t>Record, report and evaluate programme performance (smear-positive cases are the cases for which bacteriological monitoring of treatment progress is most practicable).</w:t>
      </w:r>
    </w:p>
    <w:p w:rsidR="00D850E6" w:rsidRPr="000C6994" w:rsidRDefault="00D850E6" w:rsidP="00B36702">
      <w:pPr>
        <w:autoSpaceDE w:val="0"/>
        <w:autoSpaceDN w:val="0"/>
        <w:adjustRightInd w:val="0"/>
        <w:ind w:right="-878"/>
        <w:rPr>
          <w:b/>
          <w:bCs/>
        </w:rPr>
      </w:pPr>
    </w:p>
    <w:p w:rsidR="00D850E6" w:rsidRPr="000C6994" w:rsidRDefault="00D850E6" w:rsidP="00B36702">
      <w:pPr>
        <w:autoSpaceDE w:val="0"/>
        <w:autoSpaceDN w:val="0"/>
        <w:adjustRightInd w:val="0"/>
        <w:ind w:right="-878"/>
        <w:rPr>
          <w:b/>
          <w:bCs/>
        </w:rPr>
      </w:pPr>
      <w:r w:rsidRPr="000C6994">
        <w:rPr>
          <w:b/>
          <w:bCs/>
        </w:rPr>
        <w:t>Case definitions by site and result of smear</w:t>
      </w:r>
    </w:p>
    <w:p w:rsidR="00D850E6" w:rsidRPr="000C6994" w:rsidRDefault="00D850E6" w:rsidP="00B36702">
      <w:pPr>
        <w:autoSpaceDE w:val="0"/>
        <w:autoSpaceDN w:val="0"/>
        <w:adjustRightInd w:val="0"/>
        <w:ind w:right="-878"/>
        <w:rPr>
          <w:b/>
          <w:bCs/>
        </w:rPr>
      </w:pPr>
    </w:p>
    <w:p w:rsidR="00D850E6" w:rsidRPr="006E34B6" w:rsidRDefault="00D850E6" w:rsidP="00B36702">
      <w:pPr>
        <w:autoSpaceDE w:val="0"/>
        <w:autoSpaceDN w:val="0"/>
        <w:adjustRightInd w:val="0"/>
        <w:ind w:right="-878"/>
        <w:rPr>
          <w:b/>
          <w:bCs/>
        </w:rPr>
      </w:pPr>
      <w:r w:rsidRPr="006E34B6">
        <w:rPr>
          <w:b/>
          <w:bCs/>
        </w:rPr>
        <w:t>Smear positive PTB case</w:t>
      </w:r>
    </w:p>
    <w:p w:rsidR="00D850E6" w:rsidRPr="00B36702" w:rsidRDefault="00D850E6" w:rsidP="007372FD">
      <w:pPr>
        <w:numPr>
          <w:ilvl w:val="0"/>
          <w:numId w:val="65"/>
        </w:numPr>
      </w:pPr>
      <w:r>
        <w:t>At least 1</w:t>
      </w:r>
      <w:r w:rsidRPr="00B36702">
        <w:t xml:space="preserve"> sputum smears positive for AFBs or</w:t>
      </w:r>
    </w:p>
    <w:p w:rsidR="00D850E6" w:rsidRPr="00B36702" w:rsidRDefault="00D850E6" w:rsidP="007372FD">
      <w:pPr>
        <w:numPr>
          <w:ilvl w:val="0"/>
          <w:numId w:val="65"/>
        </w:numPr>
      </w:pPr>
      <w:r w:rsidRPr="00B36702">
        <w:t>1 sputum smear positive for AFBs and chest x-ray abnormalities consistent with active TB or 1 sputum smear positive and culture positive for M. tuberculosis or</w:t>
      </w:r>
    </w:p>
    <w:p w:rsidR="00D850E6" w:rsidRPr="00B36702" w:rsidRDefault="00D850E6" w:rsidP="007372FD">
      <w:pPr>
        <w:numPr>
          <w:ilvl w:val="0"/>
          <w:numId w:val="65"/>
        </w:numPr>
      </w:pPr>
      <w:r w:rsidRPr="00B36702">
        <w:t>One sputum smear examination positive for AFB and laboratory confirmation of HIV infection or strong clinical evidence of HIV infection</w:t>
      </w:r>
    </w:p>
    <w:p w:rsidR="00D850E6" w:rsidRPr="000C6994" w:rsidRDefault="00D850E6" w:rsidP="00B36702">
      <w:pPr>
        <w:autoSpaceDE w:val="0"/>
        <w:autoSpaceDN w:val="0"/>
        <w:adjustRightInd w:val="0"/>
        <w:ind w:right="-878"/>
      </w:pPr>
    </w:p>
    <w:p w:rsidR="00D850E6" w:rsidRPr="000C6994" w:rsidRDefault="00D850E6" w:rsidP="004C603E">
      <w:pPr>
        <w:pStyle w:val="BodyText3"/>
        <w:ind w:right="-67"/>
      </w:pPr>
      <w:r w:rsidRPr="000C6994">
        <w:t>It is advisable that even if the first specimen is positive pre-treatment, another specimen should be taken. This will reduce the chances of a false-positive result as administrative errors may occur.</w:t>
      </w:r>
    </w:p>
    <w:p w:rsidR="00D850E6" w:rsidRPr="000C6994" w:rsidRDefault="00D850E6" w:rsidP="00B36702">
      <w:pPr>
        <w:autoSpaceDE w:val="0"/>
        <w:autoSpaceDN w:val="0"/>
        <w:adjustRightInd w:val="0"/>
        <w:ind w:right="-878"/>
      </w:pPr>
    </w:p>
    <w:p w:rsidR="00D850E6" w:rsidRPr="000C6994" w:rsidRDefault="00D850E6" w:rsidP="00B36702">
      <w:pPr>
        <w:autoSpaceDE w:val="0"/>
        <w:autoSpaceDN w:val="0"/>
        <w:adjustRightInd w:val="0"/>
        <w:ind w:right="-878"/>
        <w:rPr>
          <w:b/>
          <w:bCs/>
        </w:rPr>
      </w:pPr>
      <w:r w:rsidRPr="000C6994">
        <w:rPr>
          <w:b/>
          <w:bCs/>
        </w:rPr>
        <w:t>Smear negative PTB case</w:t>
      </w:r>
    </w:p>
    <w:p w:rsidR="00D850E6" w:rsidRPr="00B36702" w:rsidRDefault="00D850E6" w:rsidP="007372FD">
      <w:pPr>
        <w:numPr>
          <w:ilvl w:val="0"/>
          <w:numId w:val="64"/>
        </w:numPr>
      </w:pPr>
      <w:r w:rsidRPr="00B36702">
        <w:t>At least two</w:t>
      </w:r>
      <w:r w:rsidR="00A761D5">
        <w:t xml:space="preserve"> </w:t>
      </w:r>
      <w:r w:rsidRPr="00B36702">
        <w:t>sputum smears are negative for AFBs and</w:t>
      </w:r>
    </w:p>
    <w:p w:rsidR="00D850E6" w:rsidRPr="00B36702" w:rsidRDefault="00D850E6" w:rsidP="007372FD">
      <w:pPr>
        <w:numPr>
          <w:ilvl w:val="0"/>
          <w:numId w:val="64"/>
        </w:numPr>
      </w:pPr>
      <w:r w:rsidRPr="00B36702">
        <w:t xml:space="preserve">Chest x-ray abnormalities are consistent with active TB and </w:t>
      </w:r>
    </w:p>
    <w:p w:rsidR="00D850E6" w:rsidRPr="00B36702" w:rsidRDefault="00D850E6" w:rsidP="007372FD">
      <w:pPr>
        <w:numPr>
          <w:ilvl w:val="0"/>
          <w:numId w:val="64"/>
        </w:numPr>
      </w:pPr>
      <w:r w:rsidRPr="00B36702">
        <w:t>Laboratory confirmation of HIV infection or</w:t>
      </w:r>
    </w:p>
    <w:p w:rsidR="00D850E6" w:rsidRPr="00B36702" w:rsidRDefault="00D850E6" w:rsidP="007372FD">
      <w:pPr>
        <w:numPr>
          <w:ilvl w:val="0"/>
          <w:numId w:val="64"/>
        </w:numPr>
      </w:pPr>
      <w:r w:rsidRPr="00B36702">
        <w:t xml:space="preserve">Strong clinical evidence of  HIV infection </w:t>
      </w:r>
    </w:p>
    <w:p w:rsidR="00D850E6" w:rsidRPr="009E4FA6" w:rsidRDefault="00D850E6" w:rsidP="00B36702">
      <w:pPr>
        <w:autoSpaceDE w:val="0"/>
        <w:autoSpaceDN w:val="0"/>
        <w:adjustRightInd w:val="0"/>
        <w:spacing w:before="120"/>
        <w:ind w:right="-878"/>
      </w:pPr>
      <w:r>
        <w:rPr>
          <w:b/>
          <w:bCs/>
        </w:rPr>
        <w:t>AND</w:t>
      </w:r>
    </w:p>
    <w:p w:rsidR="00D850E6" w:rsidRPr="002F3A46" w:rsidRDefault="00D850E6" w:rsidP="007372FD">
      <w:pPr>
        <w:numPr>
          <w:ilvl w:val="0"/>
          <w:numId w:val="68"/>
        </w:numPr>
      </w:pPr>
      <w:r w:rsidRPr="002F3A46">
        <w:t>Decision by by a clinician to treat with a full course of anti-tuberculosis chemotherapy</w:t>
      </w:r>
    </w:p>
    <w:p w:rsidR="00D850E6" w:rsidRPr="001F3755" w:rsidRDefault="00D850E6" w:rsidP="00B36702">
      <w:pPr>
        <w:autoSpaceDE w:val="0"/>
        <w:autoSpaceDN w:val="0"/>
        <w:adjustRightInd w:val="0"/>
        <w:spacing w:before="120"/>
        <w:ind w:right="-878"/>
        <w:rPr>
          <w:b/>
        </w:rPr>
      </w:pPr>
      <w:r w:rsidRPr="001F3755">
        <w:rPr>
          <w:b/>
        </w:rPr>
        <w:t>OR</w:t>
      </w:r>
    </w:p>
    <w:p w:rsidR="00D850E6" w:rsidRDefault="00D850E6" w:rsidP="007372FD">
      <w:pPr>
        <w:numPr>
          <w:ilvl w:val="0"/>
          <w:numId w:val="68"/>
        </w:numPr>
      </w:pPr>
      <w:r w:rsidRPr="002F3A46">
        <w:t>A patient with AFB smear-negative sputum which is culture-positive for Mycobacterium tuberculosis.</w:t>
      </w:r>
    </w:p>
    <w:p w:rsidR="00A761D5" w:rsidRDefault="00A761D5" w:rsidP="00080CE4">
      <w:pPr>
        <w:ind w:left="720"/>
      </w:pPr>
    </w:p>
    <w:p w:rsidR="00A761D5" w:rsidRDefault="006E6284" w:rsidP="007372FD">
      <w:pPr>
        <w:numPr>
          <w:ilvl w:val="0"/>
          <w:numId w:val="68"/>
        </w:numPr>
      </w:pPr>
      <w:r>
        <w:t>Definition by GeneXpert (</w:t>
      </w:r>
      <w:r w:rsidR="00A761D5">
        <w:t>Molecular tests result</w:t>
      </w:r>
      <w:r>
        <w:t>)</w:t>
      </w:r>
    </w:p>
    <w:p w:rsidR="006E6284" w:rsidRPr="002F3A46" w:rsidRDefault="006E6284" w:rsidP="00080CE4">
      <w:pPr>
        <w:ind w:left="720"/>
      </w:pPr>
      <w:r>
        <w:t>xxxxxxxxxxxxxxxxxxxxxxxxxxxxxxxxxxxxxxxxxxxxxxxxxxxxxx</w:t>
      </w:r>
    </w:p>
    <w:p w:rsidR="00D850E6" w:rsidRPr="000C6994" w:rsidRDefault="00D850E6" w:rsidP="00B36702">
      <w:pPr>
        <w:ind w:right="-878"/>
      </w:pPr>
    </w:p>
    <w:p w:rsidR="00D850E6" w:rsidRPr="000C6994" w:rsidRDefault="00D850E6" w:rsidP="00B36702">
      <w:pPr>
        <w:pStyle w:val="Heading3"/>
        <w:ind w:right="-878"/>
      </w:pPr>
      <w:bookmarkStart w:id="117" w:name="_Toc318970951"/>
      <w:r w:rsidRPr="000C6994">
        <w:t>History of previous treatment</w:t>
      </w:r>
      <w:bookmarkEnd w:id="117"/>
    </w:p>
    <w:p w:rsidR="00D850E6" w:rsidRDefault="00D850E6" w:rsidP="00B36702">
      <w:pPr>
        <w:ind w:right="-878"/>
      </w:pPr>
      <w:r>
        <w:t>Based on history of previous treatment with anti-TB drugs, detected TB patients can be assigned to two main registration groups namely:</w:t>
      </w:r>
    </w:p>
    <w:p w:rsidR="00D850E6" w:rsidRDefault="00D850E6" w:rsidP="00EA7712">
      <w:pPr>
        <w:pStyle w:val="ListParagraph"/>
        <w:numPr>
          <w:ilvl w:val="0"/>
          <w:numId w:val="127"/>
        </w:numPr>
        <w:ind w:right="-878"/>
      </w:pPr>
      <w:r>
        <w:t>New cases</w:t>
      </w:r>
    </w:p>
    <w:p w:rsidR="00D850E6" w:rsidRPr="000C6994" w:rsidRDefault="00D850E6" w:rsidP="00EA7712">
      <w:pPr>
        <w:pStyle w:val="ListParagraph"/>
        <w:numPr>
          <w:ilvl w:val="0"/>
          <w:numId w:val="127"/>
        </w:numPr>
        <w:ind w:right="-878"/>
      </w:pPr>
      <w:r>
        <w:t>Previously treated cases.</w:t>
      </w:r>
    </w:p>
    <w:p w:rsidR="00D850E6" w:rsidRPr="000C6994" w:rsidRDefault="00D850E6" w:rsidP="00B36702">
      <w:pPr>
        <w:pStyle w:val="Heading4"/>
        <w:numPr>
          <w:ilvl w:val="0"/>
          <w:numId w:val="0"/>
        </w:numPr>
        <w:ind w:right="-878"/>
        <w:rPr>
          <w:szCs w:val="24"/>
        </w:rPr>
      </w:pPr>
      <w:bookmarkStart w:id="118" w:name="_Toc318970952"/>
      <w:r w:rsidRPr="000C6994">
        <w:rPr>
          <w:szCs w:val="24"/>
        </w:rPr>
        <w:t xml:space="preserve">New </w:t>
      </w:r>
      <w:r>
        <w:rPr>
          <w:szCs w:val="24"/>
        </w:rPr>
        <w:t>patients:</w:t>
      </w:r>
      <w:bookmarkEnd w:id="118"/>
    </w:p>
    <w:p w:rsidR="00D850E6" w:rsidRDefault="00D850E6" w:rsidP="004C603E">
      <w:pPr>
        <w:autoSpaceDE w:val="0"/>
        <w:autoSpaceDN w:val="0"/>
        <w:adjustRightInd w:val="0"/>
        <w:ind w:right="-67"/>
        <w:jc w:val="both"/>
        <w:rPr>
          <w:lang w:val="en-ZA"/>
        </w:rPr>
      </w:pPr>
      <w:r>
        <w:rPr>
          <w:lang w:val="en-ZA"/>
        </w:rPr>
        <w:t xml:space="preserve">These are patients that </w:t>
      </w:r>
      <w:r w:rsidRPr="000256EE">
        <w:rPr>
          <w:lang w:val="en-ZA"/>
        </w:rPr>
        <w:t>have never had treatment for TB, or have taken anti-TB drugs for less than 1 month. New patients may have positive or negative bacteriology and may have disease at any anatomical site.</w:t>
      </w:r>
    </w:p>
    <w:p w:rsidR="00D850E6" w:rsidRDefault="00D850E6" w:rsidP="004C603E">
      <w:pPr>
        <w:autoSpaceDE w:val="0"/>
        <w:autoSpaceDN w:val="0"/>
        <w:adjustRightInd w:val="0"/>
        <w:ind w:right="-67"/>
        <w:jc w:val="both"/>
      </w:pPr>
    </w:p>
    <w:p w:rsidR="00D850E6" w:rsidRPr="005D3B14" w:rsidRDefault="00D850E6" w:rsidP="004C603E">
      <w:pPr>
        <w:autoSpaceDE w:val="0"/>
        <w:autoSpaceDN w:val="0"/>
        <w:adjustRightInd w:val="0"/>
        <w:ind w:right="-67"/>
        <w:jc w:val="both"/>
        <w:rPr>
          <w:b/>
        </w:rPr>
      </w:pPr>
      <w:r>
        <w:rPr>
          <w:b/>
        </w:rPr>
        <w:t>Previously treated cases:</w:t>
      </w:r>
    </w:p>
    <w:p w:rsidR="00D850E6" w:rsidRPr="000256EE" w:rsidRDefault="00D850E6" w:rsidP="004C603E">
      <w:pPr>
        <w:autoSpaceDE w:val="0"/>
        <w:autoSpaceDN w:val="0"/>
        <w:adjustRightInd w:val="0"/>
        <w:ind w:right="-67"/>
        <w:jc w:val="both"/>
        <w:rPr>
          <w:lang w:val="en-ZA"/>
        </w:rPr>
      </w:pPr>
      <w:r>
        <w:rPr>
          <w:lang w:val="en-ZA"/>
        </w:rPr>
        <w:t xml:space="preserve">These are patients that </w:t>
      </w:r>
      <w:r w:rsidRPr="000256EE">
        <w:rPr>
          <w:lang w:val="en-ZA"/>
        </w:rPr>
        <w:t>have received 1 month or more of anti-TB drugs in the past, may have positive or negative bacteriology and may have disease at any ana</w:t>
      </w:r>
      <w:r w:rsidRPr="000256EE">
        <w:rPr>
          <w:lang w:val="en-ZA"/>
        </w:rPr>
        <w:softHyphen/>
        <w:t xml:space="preserve">tomical site. </w:t>
      </w:r>
      <w:r>
        <w:rPr>
          <w:lang w:val="en-ZA"/>
        </w:rPr>
        <w:t>Previously treated cases should be further</w:t>
      </w:r>
      <w:r w:rsidRPr="000256EE">
        <w:rPr>
          <w:lang w:val="en-ZA"/>
        </w:rPr>
        <w:t xml:space="preserve"> classified by the outcome of their most recent course of treatment</w:t>
      </w:r>
      <w:r>
        <w:rPr>
          <w:lang w:val="en-ZA"/>
        </w:rPr>
        <w:t xml:space="preserve"> as follows:</w:t>
      </w:r>
    </w:p>
    <w:p w:rsidR="00D850E6" w:rsidRPr="000C6994" w:rsidRDefault="00D850E6" w:rsidP="004C603E">
      <w:pPr>
        <w:autoSpaceDE w:val="0"/>
        <w:autoSpaceDN w:val="0"/>
        <w:adjustRightInd w:val="0"/>
        <w:ind w:right="-67"/>
        <w:jc w:val="both"/>
      </w:pP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1396"/>
        <w:gridCol w:w="1269"/>
        <w:gridCol w:w="1682"/>
        <w:gridCol w:w="1682"/>
        <w:gridCol w:w="3851"/>
      </w:tblGrid>
      <w:tr w:rsidR="008658D9" w:rsidTr="00593070">
        <w:tc>
          <w:tcPr>
            <w:tcW w:w="1590" w:type="pct"/>
            <w:gridSpan w:val="2"/>
            <w:tcBorders>
              <w:bottom w:val="single" w:sz="18" w:space="0" w:color="4F81BD"/>
            </w:tcBorders>
          </w:tcPr>
          <w:tbl>
            <w:tblPr>
              <w:tblW w:w="0" w:type="auto"/>
              <w:tblLook w:val="0000" w:firstRow="0" w:lastRow="0" w:firstColumn="0" w:lastColumn="0" w:noHBand="0" w:noVBand="0"/>
            </w:tblPr>
            <w:tblGrid>
              <w:gridCol w:w="2343"/>
            </w:tblGrid>
            <w:tr w:rsidR="008658D9" w:rsidRPr="000256EE" w:rsidTr="00593070">
              <w:trPr>
                <w:trHeight w:val="185"/>
              </w:trPr>
              <w:tc>
                <w:tcPr>
                  <w:tcW w:w="2343" w:type="dxa"/>
                </w:tcPr>
                <w:p w:rsidR="008658D9" w:rsidRPr="000256EE" w:rsidRDefault="008658D9" w:rsidP="000256EE">
                  <w:pPr>
                    <w:autoSpaceDE w:val="0"/>
                    <w:autoSpaceDN w:val="0"/>
                    <w:adjustRightInd w:val="0"/>
                    <w:ind w:right="-67"/>
                    <w:rPr>
                      <w:rFonts w:ascii="Cambria" w:hAnsi="Cambria"/>
                      <w:b/>
                      <w:bCs/>
                      <w:lang w:val="en-ZA"/>
                    </w:rPr>
                  </w:pPr>
                  <w:r w:rsidRPr="000256EE">
                    <w:rPr>
                      <w:rFonts w:ascii="Cambria" w:hAnsi="Cambria"/>
                      <w:b/>
                      <w:bCs/>
                      <w:lang w:val="en-ZA"/>
                    </w:rPr>
                    <w:t xml:space="preserve">Registration group </w:t>
                  </w:r>
                </w:p>
                <w:p w:rsidR="008658D9" w:rsidRPr="000256EE" w:rsidRDefault="008658D9" w:rsidP="000256EE">
                  <w:pPr>
                    <w:autoSpaceDE w:val="0"/>
                    <w:autoSpaceDN w:val="0"/>
                    <w:adjustRightInd w:val="0"/>
                    <w:ind w:right="-67"/>
                    <w:rPr>
                      <w:rFonts w:ascii="Cambria" w:hAnsi="Cambria"/>
                      <w:b/>
                      <w:bCs/>
                      <w:lang w:val="en-ZA"/>
                    </w:rPr>
                  </w:pPr>
                  <w:r w:rsidRPr="000256EE">
                    <w:rPr>
                      <w:rFonts w:ascii="Cambria" w:hAnsi="Cambria"/>
                      <w:b/>
                      <w:bCs/>
                      <w:lang w:val="en-ZA"/>
                    </w:rPr>
                    <w:t>(any site of disease)</w:t>
                  </w:r>
                </w:p>
              </w:tc>
            </w:tr>
          </w:tbl>
          <w:p w:rsidR="008658D9" w:rsidRPr="00196814" w:rsidRDefault="008658D9" w:rsidP="00196814">
            <w:pPr>
              <w:autoSpaceDE w:val="0"/>
              <w:autoSpaceDN w:val="0"/>
              <w:adjustRightInd w:val="0"/>
              <w:ind w:right="-67"/>
              <w:jc w:val="both"/>
              <w:rPr>
                <w:rFonts w:ascii="Cambria" w:hAnsi="Cambria"/>
                <w:b/>
                <w:bCs/>
              </w:rPr>
            </w:pPr>
          </w:p>
        </w:tc>
        <w:tc>
          <w:tcPr>
            <w:tcW w:w="551" w:type="pct"/>
            <w:tcBorders>
              <w:bottom w:val="single" w:sz="18" w:space="0" w:color="4F81BD"/>
            </w:tcBorders>
          </w:tcPr>
          <w:p w:rsidR="008658D9" w:rsidRPr="00196814" w:rsidRDefault="008658D9" w:rsidP="00196814">
            <w:pPr>
              <w:autoSpaceDE w:val="0"/>
              <w:autoSpaceDN w:val="0"/>
              <w:adjustRightInd w:val="0"/>
              <w:ind w:right="-67"/>
              <w:jc w:val="both"/>
              <w:rPr>
                <w:rFonts w:ascii="Cambria" w:hAnsi="Cambria"/>
                <w:b/>
                <w:bCs/>
              </w:rPr>
            </w:pPr>
            <w:r w:rsidRPr="00196814">
              <w:rPr>
                <w:rFonts w:ascii="Cambria" w:hAnsi="Cambria"/>
                <w:b/>
                <w:bCs/>
              </w:rPr>
              <w:t>Bacteriology</w:t>
            </w:r>
            <w:r>
              <w:rPr>
                <w:rFonts w:ascii="Cambria" w:hAnsi="Cambria"/>
                <w:b/>
                <w:bCs/>
              </w:rPr>
              <w:t>: Smear</w:t>
            </w:r>
          </w:p>
        </w:tc>
        <w:tc>
          <w:tcPr>
            <w:tcW w:w="472" w:type="pct"/>
            <w:tcBorders>
              <w:bottom w:val="single" w:sz="18" w:space="0" w:color="4F81BD"/>
            </w:tcBorders>
          </w:tcPr>
          <w:p w:rsidR="008658D9" w:rsidRPr="00196814" w:rsidRDefault="008658D9" w:rsidP="00196814">
            <w:pPr>
              <w:autoSpaceDE w:val="0"/>
              <w:autoSpaceDN w:val="0"/>
              <w:adjustRightInd w:val="0"/>
              <w:ind w:right="-67"/>
              <w:rPr>
                <w:rFonts w:ascii="Cambria" w:hAnsi="Cambria"/>
                <w:b/>
                <w:bCs/>
              </w:rPr>
            </w:pPr>
            <w:r>
              <w:rPr>
                <w:rFonts w:ascii="Cambria" w:hAnsi="Cambria"/>
                <w:b/>
                <w:bCs/>
              </w:rPr>
              <w:t>Bacteriology: Xpert</w:t>
            </w:r>
          </w:p>
        </w:tc>
        <w:tc>
          <w:tcPr>
            <w:tcW w:w="2387" w:type="pct"/>
            <w:tcBorders>
              <w:bottom w:val="single" w:sz="18" w:space="0" w:color="4F81BD"/>
            </w:tcBorders>
          </w:tcPr>
          <w:p w:rsidR="008658D9" w:rsidRPr="00196814" w:rsidRDefault="008658D9" w:rsidP="00196814">
            <w:pPr>
              <w:autoSpaceDE w:val="0"/>
              <w:autoSpaceDN w:val="0"/>
              <w:adjustRightInd w:val="0"/>
              <w:ind w:right="-67"/>
              <w:rPr>
                <w:rFonts w:ascii="Cambria" w:hAnsi="Cambria" w:cs="Helvetica Condensed"/>
                <w:b/>
                <w:bCs/>
                <w:color w:val="000000"/>
                <w:szCs w:val="16"/>
              </w:rPr>
            </w:pPr>
            <w:r w:rsidRPr="00196814">
              <w:rPr>
                <w:rFonts w:ascii="Cambria" w:hAnsi="Cambria"/>
                <w:b/>
                <w:bCs/>
              </w:rPr>
              <w:t>Outcome of most recent prior treatment</w:t>
            </w:r>
          </w:p>
        </w:tc>
      </w:tr>
      <w:tr w:rsidR="008658D9" w:rsidTr="00593070">
        <w:tc>
          <w:tcPr>
            <w:tcW w:w="1590" w:type="pct"/>
            <w:gridSpan w:val="2"/>
            <w:shd w:val="clear" w:color="auto" w:fill="D3DFEE"/>
          </w:tcPr>
          <w:p w:rsidR="008658D9" w:rsidRPr="00196814" w:rsidRDefault="008658D9" w:rsidP="00196814">
            <w:pPr>
              <w:autoSpaceDE w:val="0"/>
              <w:autoSpaceDN w:val="0"/>
              <w:adjustRightInd w:val="0"/>
              <w:ind w:right="-67"/>
              <w:jc w:val="both"/>
              <w:rPr>
                <w:rFonts w:ascii="Cambria" w:hAnsi="Cambria"/>
                <w:b/>
                <w:bCs/>
              </w:rPr>
            </w:pPr>
            <w:r w:rsidRPr="00196814">
              <w:rPr>
                <w:rFonts w:ascii="Cambria" w:hAnsi="Cambria"/>
                <w:b/>
                <w:bCs/>
              </w:rPr>
              <w:t>New</w:t>
            </w:r>
          </w:p>
        </w:tc>
        <w:tc>
          <w:tcPr>
            <w:tcW w:w="551" w:type="pct"/>
            <w:shd w:val="clear" w:color="auto" w:fill="D3DFEE"/>
          </w:tcPr>
          <w:p w:rsidR="008658D9" w:rsidRPr="00196814" w:rsidRDefault="008658D9" w:rsidP="00196814">
            <w:pPr>
              <w:pStyle w:val="Pa20"/>
              <w:jc w:val="both"/>
              <w:rPr>
                <w:rFonts w:cs="Helvetica Condensed"/>
                <w:color w:val="000000"/>
                <w:sz w:val="18"/>
                <w:szCs w:val="18"/>
              </w:rPr>
            </w:pPr>
            <w:r w:rsidRPr="00196814">
              <w:rPr>
                <w:rFonts w:cs="Helvetica Condensed"/>
                <w:color w:val="000000"/>
                <w:sz w:val="18"/>
                <w:szCs w:val="18"/>
              </w:rPr>
              <w:t>+ or –</w:t>
            </w:r>
          </w:p>
        </w:tc>
        <w:tc>
          <w:tcPr>
            <w:tcW w:w="472" w:type="pct"/>
            <w:shd w:val="clear" w:color="auto" w:fill="D3DFEE"/>
          </w:tcPr>
          <w:p w:rsidR="008658D9" w:rsidRDefault="008658D9" w:rsidP="00196814">
            <w:pPr>
              <w:autoSpaceDE w:val="0"/>
              <w:autoSpaceDN w:val="0"/>
              <w:adjustRightInd w:val="0"/>
              <w:ind w:right="-67"/>
              <w:jc w:val="both"/>
            </w:pPr>
            <w:r>
              <w:t>+ or -</w:t>
            </w:r>
          </w:p>
        </w:tc>
        <w:tc>
          <w:tcPr>
            <w:tcW w:w="2387" w:type="pct"/>
            <w:shd w:val="clear" w:color="auto" w:fill="D3DFEE"/>
          </w:tcPr>
          <w:p w:rsidR="008658D9" w:rsidRDefault="008658D9" w:rsidP="00196814">
            <w:pPr>
              <w:autoSpaceDE w:val="0"/>
              <w:autoSpaceDN w:val="0"/>
              <w:adjustRightInd w:val="0"/>
              <w:ind w:right="-67"/>
              <w:jc w:val="both"/>
            </w:pPr>
            <w:r>
              <w:t>-</w:t>
            </w:r>
          </w:p>
        </w:tc>
      </w:tr>
      <w:tr w:rsidR="008658D9" w:rsidTr="00593070">
        <w:tc>
          <w:tcPr>
            <w:tcW w:w="1140" w:type="pct"/>
          </w:tcPr>
          <w:p w:rsidR="008658D9" w:rsidRPr="00196814" w:rsidRDefault="008658D9" w:rsidP="00196814">
            <w:pPr>
              <w:autoSpaceDE w:val="0"/>
              <w:autoSpaceDN w:val="0"/>
              <w:adjustRightInd w:val="0"/>
              <w:ind w:right="-67"/>
              <w:jc w:val="both"/>
              <w:rPr>
                <w:rFonts w:ascii="Cambria" w:hAnsi="Cambria"/>
                <w:b/>
                <w:bCs/>
              </w:rPr>
            </w:pPr>
            <w:r w:rsidRPr="00196814">
              <w:rPr>
                <w:rFonts w:ascii="Cambria" w:hAnsi="Cambria"/>
                <w:b/>
                <w:bCs/>
              </w:rPr>
              <w:t>Previously treated</w:t>
            </w:r>
          </w:p>
        </w:tc>
        <w:tc>
          <w:tcPr>
            <w:tcW w:w="451" w:type="pct"/>
          </w:tcPr>
          <w:p w:rsidR="008658D9" w:rsidRDefault="008658D9" w:rsidP="00196814">
            <w:pPr>
              <w:autoSpaceDE w:val="0"/>
              <w:autoSpaceDN w:val="0"/>
              <w:adjustRightInd w:val="0"/>
              <w:ind w:right="-67"/>
              <w:jc w:val="both"/>
            </w:pPr>
            <w:r>
              <w:t>Relapse</w:t>
            </w:r>
          </w:p>
        </w:tc>
        <w:tc>
          <w:tcPr>
            <w:tcW w:w="551" w:type="pct"/>
          </w:tcPr>
          <w:p w:rsidR="008658D9" w:rsidRDefault="008658D9" w:rsidP="00196814">
            <w:pPr>
              <w:autoSpaceDE w:val="0"/>
              <w:autoSpaceDN w:val="0"/>
              <w:adjustRightInd w:val="0"/>
              <w:ind w:right="-67"/>
              <w:jc w:val="both"/>
            </w:pPr>
            <w:r>
              <w:t>+</w:t>
            </w:r>
          </w:p>
        </w:tc>
        <w:tc>
          <w:tcPr>
            <w:tcW w:w="472" w:type="pct"/>
          </w:tcPr>
          <w:p w:rsidR="008658D9" w:rsidRDefault="00964E59" w:rsidP="00196814">
            <w:pPr>
              <w:autoSpaceDE w:val="0"/>
              <w:autoSpaceDN w:val="0"/>
              <w:adjustRightInd w:val="0"/>
              <w:ind w:right="-67"/>
              <w:jc w:val="both"/>
            </w:pPr>
            <w:r>
              <w:t>+</w:t>
            </w:r>
          </w:p>
        </w:tc>
        <w:tc>
          <w:tcPr>
            <w:tcW w:w="2387" w:type="pct"/>
          </w:tcPr>
          <w:p w:rsidR="008658D9" w:rsidRDefault="008658D9" w:rsidP="00196814">
            <w:pPr>
              <w:autoSpaceDE w:val="0"/>
              <w:autoSpaceDN w:val="0"/>
              <w:adjustRightInd w:val="0"/>
              <w:ind w:right="-67"/>
              <w:jc w:val="both"/>
            </w:pPr>
            <w:r>
              <w:t>Cured</w:t>
            </w:r>
          </w:p>
        </w:tc>
      </w:tr>
      <w:tr w:rsidR="008658D9" w:rsidTr="00593070">
        <w:tc>
          <w:tcPr>
            <w:tcW w:w="1140" w:type="pct"/>
            <w:shd w:val="clear" w:color="auto" w:fill="D3DFEE"/>
          </w:tcPr>
          <w:p w:rsidR="008658D9" w:rsidRPr="00196814" w:rsidRDefault="008658D9" w:rsidP="00196814">
            <w:pPr>
              <w:autoSpaceDE w:val="0"/>
              <w:autoSpaceDN w:val="0"/>
              <w:adjustRightInd w:val="0"/>
              <w:ind w:right="-67"/>
              <w:jc w:val="both"/>
              <w:rPr>
                <w:rFonts w:ascii="Cambria" w:hAnsi="Cambria"/>
                <w:b/>
                <w:bCs/>
              </w:rPr>
            </w:pPr>
          </w:p>
        </w:tc>
        <w:tc>
          <w:tcPr>
            <w:tcW w:w="451" w:type="pct"/>
            <w:shd w:val="clear" w:color="auto" w:fill="D3DFEE"/>
          </w:tcPr>
          <w:p w:rsidR="008658D9" w:rsidRDefault="008658D9" w:rsidP="00196814">
            <w:pPr>
              <w:autoSpaceDE w:val="0"/>
              <w:autoSpaceDN w:val="0"/>
              <w:adjustRightInd w:val="0"/>
              <w:ind w:right="-67"/>
              <w:jc w:val="both"/>
            </w:pPr>
            <w:r>
              <w:t>Failure</w:t>
            </w:r>
          </w:p>
        </w:tc>
        <w:tc>
          <w:tcPr>
            <w:tcW w:w="551" w:type="pct"/>
            <w:shd w:val="clear" w:color="auto" w:fill="D3DFEE"/>
          </w:tcPr>
          <w:p w:rsidR="008658D9" w:rsidRDefault="008658D9" w:rsidP="00196814">
            <w:pPr>
              <w:autoSpaceDE w:val="0"/>
              <w:autoSpaceDN w:val="0"/>
              <w:adjustRightInd w:val="0"/>
              <w:ind w:right="-67"/>
              <w:jc w:val="both"/>
            </w:pPr>
            <w:r>
              <w:t>+</w:t>
            </w:r>
          </w:p>
        </w:tc>
        <w:tc>
          <w:tcPr>
            <w:tcW w:w="472" w:type="pct"/>
            <w:shd w:val="clear" w:color="auto" w:fill="D3DFEE"/>
          </w:tcPr>
          <w:p w:rsidR="008658D9" w:rsidRDefault="00964E59" w:rsidP="00196814">
            <w:pPr>
              <w:autoSpaceDE w:val="0"/>
              <w:autoSpaceDN w:val="0"/>
              <w:adjustRightInd w:val="0"/>
              <w:ind w:right="-67"/>
              <w:jc w:val="both"/>
            </w:pPr>
            <w:r>
              <w:t>+</w:t>
            </w:r>
          </w:p>
        </w:tc>
        <w:tc>
          <w:tcPr>
            <w:tcW w:w="2387" w:type="pct"/>
            <w:shd w:val="clear" w:color="auto" w:fill="D3DFEE"/>
          </w:tcPr>
          <w:p w:rsidR="008658D9" w:rsidRDefault="008658D9" w:rsidP="00196814">
            <w:pPr>
              <w:autoSpaceDE w:val="0"/>
              <w:autoSpaceDN w:val="0"/>
              <w:adjustRightInd w:val="0"/>
              <w:ind w:right="-67"/>
              <w:jc w:val="both"/>
            </w:pPr>
            <w:r>
              <w:t>Treatment completed</w:t>
            </w:r>
          </w:p>
        </w:tc>
      </w:tr>
      <w:tr w:rsidR="008658D9" w:rsidTr="00593070">
        <w:tc>
          <w:tcPr>
            <w:tcW w:w="1140" w:type="pct"/>
          </w:tcPr>
          <w:p w:rsidR="008658D9" w:rsidRPr="00196814" w:rsidRDefault="008658D9" w:rsidP="00196814">
            <w:pPr>
              <w:autoSpaceDE w:val="0"/>
              <w:autoSpaceDN w:val="0"/>
              <w:adjustRightInd w:val="0"/>
              <w:ind w:right="-67"/>
              <w:jc w:val="both"/>
              <w:rPr>
                <w:rFonts w:ascii="Cambria" w:hAnsi="Cambria"/>
                <w:b/>
                <w:bCs/>
              </w:rPr>
            </w:pPr>
          </w:p>
        </w:tc>
        <w:tc>
          <w:tcPr>
            <w:tcW w:w="451" w:type="pct"/>
          </w:tcPr>
          <w:p w:rsidR="008658D9" w:rsidRDefault="008658D9" w:rsidP="00196814">
            <w:pPr>
              <w:autoSpaceDE w:val="0"/>
              <w:autoSpaceDN w:val="0"/>
              <w:adjustRightInd w:val="0"/>
              <w:ind w:right="-67"/>
              <w:jc w:val="both"/>
            </w:pPr>
            <w:r>
              <w:t>Treatment interrupted</w:t>
            </w:r>
          </w:p>
        </w:tc>
        <w:tc>
          <w:tcPr>
            <w:tcW w:w="551" w:type="pct"/>
          </w:tcPr>
          <w:p w:rsidR="008658D9" w:rsidRDefault="008658D9" w:rsidP="00196814">
            <w:pPr>
              <w:autoSpaceDE w:val="0"/>
              <w:autoSpaceDN w:val="0"/>
              <w:adjustRightInd w:val="0"/>
              <w:ind w:right="-67"/>
              <w:jc w:val="both"/>
            </w:pPr>
            <w:r>
              <w:t>+</w:t>
            </w:r>
          </w:p>
        </w:tc>
        <w:tc>
          <w:tcPr>
            <w:tcW w:w="472" w:type="pct"/>
          </w:tcPr>
          <w:p w:rsidR="008658D9" w:rsidRDefault="00964E59" w:rsidP="00196814">
            <w:pPr>
              <w:autoSpaceDE w:val="0"/>
              <w:autoSpaceDN w:val="0"/>
              <w:adjustRightInd w:val="0"/>
              <w:ind w:right="-67"/>
              <w:jc w:val="both"/>
            </w:pPr>
            <w:r>
              <w:t>+</w:t>
            </w:r>
          </w:p>
        </w:tc>
        <w:tc>
          <w:tcPr>
            <w:tcW w:w="2387" w:type="pct"/>
          </w:tcPr>
          <w:p w:rsidR="008658D9" w:rsidRDefault="008658D9" w:rsidP="00196814">
            <w:pPr>
              <w:autoSpaceDE w:val="0"/>
              <w:autoSpaceDN w:val="0"/>
              <w:adjustRightInd w:val="0"/>
              <w:ind w:right="-67"/>
              <w:jc w:val="both"/>
            </w:pPr>
            <w:r>
              <w:t>Treatment interrupted</w:t>
            </w:r>
          </w:p>
        </w:tc>
      </w:tr>
      <w:tr w:rsidR="008658D9" w:rsidTr="00593070">
        <w:tc>
          <w:tcPr>
            <w:tcW w:w="1590" w:type="pct"/>
            <w:gridSpan w:val="2"/>
            <w:shd w:val="clear" w:color="auto" w:fill="D3DFEE"/>
          </w:tcPr>
          <w:p w:rsidR="008658D9" w:rsidRPr="00196814" w:rsidRDefault="008658D9" w:rsidP="00196814">
            <w:pPr>
              <w:autoSpaceDE w:val="0"/>
              <w:autoSpaceDN w:val="0"/>
              <w:adjustRightInd w:val="0"/>
              <w:ind w:right="-67"/>
              <w:jc w:val="both"/>
              <w:rPr>
                <w:rFonts w:ascii="Cambria" w:hAnsi="Cambria"/>
                <w:b/>
                <w:bCs/>
              </w:rPr>
            </w:pPr>
            <w:r w:rsidRPr="00196814">
              <w:rPr>
                <w:rFonts w:ascii="Cambria" w:hAnsi="Cambria"/>
                <w:b/>
                <w:bCs/>
              </w:rPr>
              <w:t xml:space="preserve">Transfer </w:t>
            </w:r>
            <w:r w:rsidR="00593070" w:rsidRPr="00196814">
              <w:rPr>
                <w:rFonts w:ascii="Cambria" w:hAnsi="Cambria"/>
                <w:b/>
                <w:bCs/>
              </w:rPr>
              <w:t>in:</w:t>
            </w:r>
            <w:r w:rsidR="00593070" w:rsidRPr="00196814">
              <w:rPr>
                <w:rFonts w:ascii="Cambria" w:hAnsi="Cambria" w:cs="Helvetica Condensed"/>
                <w:bCs/>
                <w:color w:val="000000"/>
                <w:sz w:val="18"/>
                <w:szCs w:val="18"/>
              </w:rPr>
              <w:t xml:space="preserve"> A</w:t>
            </w:r>
            <w:r w:rsidRPr="00196814">
              <w:rPr>
                <w:rFonts w:ascii="Cambria" w:hAnsi="Cambria" w:cs="Helvetica Condensed"/>
                <w:bCs/>
                <w:color w:val="000000"/>
                <w:sz w:val="18"/>
                <w:szCs w:val="18"/>
              </w:rPr>
              <w:t xml:space="preserve"> patient who has been transferred from another TB register to continue treatment</w:t>
            </w:r>
          </w:p>
        </w:tc>
        <w:tc>
          <w:tcPr>
            <w:tcW w:w="551" w:type="pct"/>
            <w:shd w:val="clear" w:color="auto" w:fill="D3DFEE"/>
          </w:tcPr>
          <w:p w:rsidR="008658D9" w:rsidRPr="00196814" w:rsidRDefault="008658D9" w:rsidP="00196814">
            <w:pPr>
              <w:pStyle w:val="Pa20"/>
              <w:jc w:val="both"/>
              <w:rPr>
                <w:rFonts w:cs="Helvetica Condensed"/>
                <w:color w:val="000000"/>
                <w:sz w:val="18"/>
                <w:szCs w:val="18"/>
              </w:rPr>
            </w:pPr>
            <w:r w:rsidRPr="00196814">
              <w:rPr>
                <w:rFonts w:cs="Helvetica Condensed"/>
                <w:color w:val="000000"/>
                <w:sz w:val="18"/>
                <w:szCs w:val="18"/>
              </w:rPr>
              <w:t>+ or –</w:t>
            </w:r>
          </w:p>
        </w:tc>
        <w:tc>
          <w:tcPr>
            <w:tcW w:w="472" w:type="pct"/>
            <w:shd w:val="clear" w:color="auto" w:fill="D3DFEE"/>
          </w:tcPr>
          <w:p w:rsidR="008658D9" w:rsidRDefault="00964E59" w:rsidP="00196814">
            <w:pPr>
              <w:autoSpaceDE w:val="0"/>
              <w:autoSpaceDN w:val="0"/>
              <w:adjustRightInd w:val="0"/>
              <w:ind w:right="-67"/>
              <w:jc w:val="both"/>
            </w:pPr>
            <w:r>
              <w:t>+</w:t>
            </w:r>
          </w:p>
        </w:tc>
        <w:tc>
          <w:tcPr>
            <w:tcW w:w="2387" w:type="pct"/>
            <w:shd w:val="clear" w:color="auto" w:fill="D3DFEE"/>
          </w:tcPr>
          <w:p w:rsidR="008658D9" w:rsidRDefault="008658D9" w:rsidP="00196814">
            <w:pPr>
              <w:autoSpaceDE w:val="0"/>
              <w:autoSpaceDN w:val="0"/>
              <w:adjustRightInd w:val="0"/>
              <w:ind w:right="-67"/>
              <w:jc w:val="both"/>
            </w:pPr>
            <w:r>
              <w:t>Still on treatment</w:t>
            </w:r>
          </w:p>
        </w:tc>
      </w:tr>
      <w:tr w:rsidR="008658D9" w:rsidTr="00593070">
        <w:tc>
          <w:tcPr>
            <w:tcW w:w="1140" w:type="pct"/>
          </w:tcPr>
          <w:p w:rsidR="008658D9" w:rsidRPr="00196814" w:rsidRDefault="008658D9" w:rsidP="00196814">
            <w:pPr>
              <w:autoSpaceDE w:val="0"/>
              <w:autoSpaceDN w:val="0"/>
              <w:adjustRightInd w:val="0"/>
              <w:ind w:right="-67"/>
              <w:jc w:val="both"/>
              <w:rPr>
                <w:rFonts w:ascii="Cambria" w:hAnsi="Cambria" w:cs="Helvetica Condensed"/>
                <w:b/>
                <w:bCs/>
                <w:color w:val="000000"/>
                <w:sz w:val="18"/>
                <w:szCs w:val="18"/>
              </w:rPr>
            </w:pPr>
            <w:r w:rsidRPr="00196814">
              <w:rPr>
                <w:rFonts w:ascii="Cambria" w:hAnsi="Cambria"/>
                <w:b/>
                <w:bCs/>
              </w:rPr>
              <w:t>Other</w:t>
            </w:r>
          </w:p>
        </w:tc>
        <w:tc>
          <w:tcPr>
            <w:tcW w:w="451" w:type="pct"/>
          </w:tcPr>
          <w:p w:rsidR="008658D9" w:rsidRDefault="008658D9" w:rsidP="00196814">
            <w:pPr>
              <w:autoSpaceDE w:val="0"/>
              <w:autoSpaceDN w:val="0"/>
              <w:adjustRightInd w:val="0"/>
              <w:ind w:right="-67"/>
              <w:jc w:val="both"/>
            </w:pPr>
          </w:p>
        </w:tc>
        <w:tc>
          <w:tcPr>
            <w:tcW w:w="551" w:type="pct"/>
          </w:tcPr>
          <w:p w:rsidR="008658D9" w:rsidRPr="00196814" w:rsidRDefault="008658D9" w:rsidP="00196814">
            <w:pPr>
              <w:pStyle w:val="Pa20"/>
              <w:jc w:val="both"/>
              <w:rPr>
                <w:rFonts w:cs="Helvetica Condensed"/>
                <w:color w:val="000000"/>
                <w:sz w:val="18"/>
                <w:szCs w:val="18"/>
              </w:rPr>
            </w:pPr>
            <w:r w:rsidRPr="00196814">
              <w:rPr>
                <w:rFonts w:cs="Helvetica Condensed"/>
                <w:color w:val="000000"/>
                <w:sz w:val="18"/>
                <w:szCs w:val="18"/>
              </w:rPr>
              <w:t>+ or –</w:t>
            </w:r>
          </w:p>
        </w:tc>
        <w:tc>
          <w:tcPr>
            <w:tcW w:w="472" w:type="pct"/>
          </w:tcPr>
          <w:p w:rsidR="008658D9" w:rsidRDefault="00964E59" w:rsidP="00196814">
            <w:pPr>
              <w:autoSpaceDE w:val="0"/>
              <w:autoSpaceDN w:val="0"/>
              <w:adjustRightInd w:val="0"/>
              <w:ind w:right="-67"/>
            </w:pPr>
            <w:r>
              <w:t>+ or _-</w:t>
            </w:r>
          </w:p>
        </w:tc>
        <w:tc>
          <w:tcPr>
            <w:tcW w:w="2387" w:type="pct"/>
          </w:tcPr>
          <w:p w:rsidR="008658D9" w:rsidRDefault="008658D9" w:rsidP="00196814">
            <w:pPr>
              <w:autoSpaceDE w:val="0"/>
              <w:autoSpaceDN w:val="0"/>
              <w:adjustRightInd w:val="0"/>
              <w:ind w:right="-67"/>
            </w:pPr>
            <w:r>
              <w:t>All cases that do not fit the above definitions, such as patients</w:t>
            </w:r>
          </w:p>
          <w:p w:rsidR="008658D9" w:rsidRDefault="008658D9" w:rsidP="00196814">
            <w:pPr>
              <w:pStyle w:val="ListParagraph"/>
              <w:numPr>
                <w:ilvl w:val="0"/>
                <w:numId w:val="134"/>
              </w:numPr>
              <w:autoSpaceDE w:val="0"/>
              <w:autoSpaceDN w:val="0"/>
              <w:adjustRightInd w:val="0"/>
              <w:ind w:left="459" w:right="-67" w:hanging="284"/>
            </w:pPr>
            <w:r>
              <w:t>for whom it is not known whether they have been previously treated;</w:t>
            </w:r>
          </w:p>
          <w:p w:rsidR="008658D9" w:rsidRDefault="008658D9" w:rsidP="00196814">
            <w:pPr>
              <w:pStyle w:val="ListParagraph"/>
              <w:numPr>
                <w:ilvl w:val="0"/>
                <w:numId w:val="134"/>
              </w:numPr>
              <w:autoSpaceDE w:val="0"/>
              <w:autoSpaceDN w:val="0"/>
              <w:adjustRightInd w:val="0"/>
              <w:ind w:left="459" w:right="-67" w:hanging="284"/>
            </w:pPr>
            <w:r>
              <w:t>who were previously treated but with unknown outcome of that previous treatment; and/or</w:t>
            </w:r>
          </w:p>
          <w:p w:rsidR="008658D9" w:rsidRDefault="008658D9" w:rsidP="00196814">
            <w:pPr>
              <w:pStyle w:val="ListParagraph"/>
              <w:numPr>
                <w:ilvl w:val="0"/>
                <w:numId w:val="134"/>
              </w:numPr>
              <w:autoSpaceDE w:val="0"/>
              <w:autoSpaceDN w:val="0"/>
              <w:adjustRightInd w:val="0"/>
              <w:ind w:left="459" w:right="-67" w:hanging="284"/>
            </w:pPr>
            <w:r>
              <w:t>who have returned to treatment with smear-negative PTB or bacteriologically negative EPTB</w:t>
            </w:r>
          </w:p>
        </w:tc>
      </w:tr>
    </w:tbl>
    <w:p w:rsidR="00D850E6" w:rsidRPr="000C6994" w:rsidRDefault="00D850E6" w:rsidP="004C603E">
      <w:pPr>
        <w:autoSpaceDE w:val="0"/>
        <w:autoSpaceDN w:val="0"/>
        <w:adjustRightInd w:val="0"/>
        <w:ind w:right="-67"/>
        <w:jc w:val="both"/>
      </w:pPr>
    </w:p>
    <w:p w:rsidR="00D850E6" w:rsidRPr="000C6994" w:rsidRDefault="00D850E6" w:rsidP="00B36702">
      <w:pPr>
        <w:autoSpaceDE w:val="0"/>
        <w:autoSpaceDN w:val="0"/>
        <w:adjustRightInd w:val="0"/>
        <w:ind w:right="-878"/>
        <w:jc w:val="both"/>
      </w:pPr>
    </w:p>
    <w:p w:rsidR="00D850E6" w:rsidRDefault="00D850E6">
      <w:pPr>
        <w:rPr>
          <w:b/>
          <w:bCs/>
          <w:color w:val="808080"/>
          <w:kern w:val="32"/>
          <w:sz w:val="36"/>
          <w:szCs w:val="20"/>
        </w:rPr>
      </w:pPr>
      <w:bookmarkStart w:id="119" w:name="_Toc82397654"/>
      <w:r>
        <w:br w:type="page"/>
      </w:r>
    </w:p>
    <w:p w:rsidR="00D850E6" w:rsidRPr="00AC3EE7" w:rsidRDefault="00D850E6" w:rsidP="00A7239E">
      <w:pPr>
        <w:pStyle w:val="StyleHeading1Gray-50Right"/>
        <w:ind w:right="-878"/>
        <w:jc w:val="left"/>
      </w:pPr>
      <w:bookmarkStart w:id="120" w:name="_Toc317518757"/>
      <w:bookmarkStart w:id="121" w:name="_Toc318970953"/>
      <w:r w:rsidRPr="00AC3EE7">
        <w:lastRenderedPageBreak/>
        <w:t>DIAGNOSIS OF TB</w:t>
      </w:r>
      <w:bookmarkEnd w:id="119"/>
      <w:bookmarkEnd w:id="120"/>
      <w:bookmarkEnd w:id="121"/>
    </w:p>
    <w:p w:rsidR="00D850E6" w:rsidRPr="000C6994" w:rsidRDefault="00D850E6" w:rsidP="00B36702">
      <w:pPr>
        <w:pBdr>
          <w:bottom w:val="single" w:sz="4" w:space="1" w:color="auto"/>
        </w:pBdr>
        <w:autoSpaceDE w:val="0"/>
        <w:autoSpaceDN w:val="0"/>
        <w:adjustRightInd w:val="0"/>
        <w:ind w:right="-878"/>
        <w:jc w:val="both"/>
      </w:pPr>
    </w:p>
    <w:p w:rsidR="00D850E6" w:rsidRDefault="00D850E6" w:rsidP="00B36702">
      <w:pPr>
        <w:autoSpaceDE w:val="0"/>
        <w:autoSpaceDN w:val="0"/>
        <w:adjustRightInd w:val="0"/>
        <w:ind w:right="-878"/>
        <w:jc w:val="both"/>
      </w:pPr>
    </w:p>
    <w:p w:rsidR="00D850E6" w:rsidRPr="00273408" w:rsidRDefault="00D850E6" w:rsidP="00BC1902">
      <w:pPr>
        <w:pStyle w:val="Heading2"/>
      </w:pPr>
      <w:bookmarkStart w:id="122" w:name="_Toc317518758"/>
      <w:bookmarkStart w:id="123" w:name="_Toc318970954"/>
      <w:r w:rsidRPr="00273408">
        <w:t>Approach to TB diagnosis</w:t>
      </w:r>
      <w:bookmarkEnd w:id="122"/>
      <w:bookmarkEnd w:id="123"/>
    </w:p>
    <w:p w:rsidR="00593070" w:rsidRDefault="00593070" w:rsidP="00F30C64">
      <w:pPr>
        <w:ind w:right="-67"/>
        <w:jc w:val="both"/>
      </w:pPr>
    </w:p>
    <w:p w:rsidR="00D850E6" w:rsidRDefault="00D850E6" w:rsidP="00F30C64">
      <w:pPr>
        <w:ind w:right="-67"/>
        <w:jc w:val="both"/>
        <w:rPr>
          <w:bCs/>
          <w:lang w:val="en-GB"/>
        </w:rPr>
      </w:pPr>
      <w:r w:rsidRPr="000C6994">
        <w:t xml:space="preserve">Detection of TB in </w:t>
      </w:r>
      <w:r>
        <w:t>health</w:t>
      </w:r>
      <w:r w:rsidRPr="000C6994">
        <w:t xml:space="preserve"> facilities should be an ongoing activity. </w:t>
      </w:r>
      <w:r w:rsidRPr="00F30C64">
        <w:rPr>
          <w:bCs/>
          <w:lang w:val="en-GB"/>
        </w:rPr>
        <w:t xml:space="preserve">Diagnosis of TB starts </w:t>
      </w:r>
      <w:r>
        <w:rPr>
          <w:bCs/>
          <w:lang w:val="en-GB"/>
        </w:rPr>
        <w:t xml:space="preserve">with </w:t>
      </w:r>
      <w:r w:rsidRPr="00F30C64">
        <w:rPr>
          <w:bCs/>
          <w:lang w:val="en-GB"/>
        </w:rPr>
        <w:t xml:space="preserve">identifying TB suspects through </w:t>
      </w:r>
      <w:r w:rsidRPr="00F30C64">
        <w:rPr>
          <w:bCs/>
          <w:u w:val="single"/>
          <w:lang w:val="en-GB"/>
        </w:rPr>
        <w:t>clinical symptoms</w:t>
      </w:r>
      <w:r w:rsidRPr="00F30C64">
        <w:rPr>
          <w:bCs/>
          <w:lang w:val="en-GB"/>
        </w:rPr>
        <w:t xml:space="preserve"> and </w:t>
      </w:r>
      <w:r w:rsidRPr="00F30C64">
        <w:rPr>
          <w:bCs/>
          <w:u w:val="single"/>
          <w:lang w:val="en-GB"/>
        </w:rPr>
        <w:t>physical examination</w:t>
      </w:r>
      <w:r w:rsidRPr="00F30C64">
        <w:rPr>
          <w:bCs/>
          <w:lang w:val="en-GB"/>
        </w:rPr>
        <w:t xml:space="preserve">. </w:t>
      </w:r>
    </w:p>
    <w:p w:rsidR="00D850E6" w:rsidRDefault="00D850E6" w:rsidP="00F30C64">
      <w:pPr>
        <w:ind w:right="-67"/>
        <w:jc w:val="both"/>
        <w:rPr>
          <w:bCs/>
          <w:lang w:val="en-GB"/>
        </w:rPr>
      </w:pPr>
      <w:r>
        <w:rPr>
          <w:bCs/>
          <w:lang w:val="en-GB"/>
        </w:rPr>
        <w:t>Diagnosis of tuberculosis should include assessment for drug resistance to ensure timely initiation on the most appropriate treatment regimen.</w:t>
      </w:r>
    </w:p>
    <w:p w:rsidR="00D850E6" w:rsidRDefault="00D850E6" w:rsidP="00F30C64">
      <w:pPr>
        <w:ind w:right="-67"/>
        <w:jc w:val="both"/>
        <w:rPr>
          <w:bCs/>
          <w:lang w:val="en-GB"/>
        </w:rPr>
      </w:pPr>
    </w:p>
    <w:p w:rsidR="00D850E6" w:rsidRDefault="00D850E6" w:rsidP="00F30C64">
      <w:pPr>
        <w:ind w:right="-67"/>
        <w:jc w:val="both"/>
        <w:rPr>
          <w:bCs/>
          <w:lang w:val="en-GB"/>
        </w:rPr>
      </w:pPr>
      <w:r>
        <w:rPr>
          <w:bCs/>
          <w:lang w:val="en-GB"/>
        </w:rPr>
        <w:t>Sputum samples need to be collected for laboratory investigation.</w:t>
      </w:r>
    </w:p>
    <w:p w:rsidR="00593070" w:rsidRDefault="00D850E6" w:rsidP="00F30C64">
      <w:pPr>
        <w:ind w:right="-67"/>
        <w:jc w:val="both"/>
        <w:rPr>
          <w:bCs/>
          <w:lang w:val="en-GB"/>
        </w:rPr>
      </w:pPr>
      <w:r>
        <w:rPr>
          <w:bCs/>
          <w:lang w:val="en-GB"/>
        </w:rPr>
        <w:t xml:space="preserve">The initial diagnostic tests for all persons suspected of tuberculosis should include </w:t>
      </w:r>
    </w:p>
    <w:p w:rsidR="00593070" w:rsidRPr="00593070" w:rsidRDefault="00D850E6" w:rsidP="00593070">
      <w:pPr>
        <w:pStyle w:val="ListParagraph"/>
        <w:numPr>
          <w:ilvl w:val="0"/>
          <w:numId w:val="178"/>
        </w:numPr>
        <w:ind w:right="-67"/>
        <w:jc w:val="both"/>
        <w:rPr>
          <w:bCs/>
          <w:lang w:val="en-GB"/>
        </w:rPr>
      </w:pPr>
      <w:r w:rsidRPr="00593070">
        <w:rPr>
          <w:bCs/>
          <w:lang w:val="en-GB"/>
        </w:rPr>
        <w:t xml:space="preserve">a microscopy preferably using the iLED; or, </w:t>
      </w:r>
    </w:p>
    <w:p w:rsidR="00D850E6" w:rsidRPr="00593070" w:rsidRDefault="00D850E6" w:rsidP="00593070">
      <w:pPr>
        <w:pStyle w:val="ListParagraph"/>
        <w:numPr>
          <w:ilvl w:val="0"/>
          <w:numId w:val="178"/>
        </w:numPr>
        <w:ind w:right="-67"/>
        <w:jc w:val="both"/>
        <w:rPr>
          <w:bCs/>
          <w:lang w:val="en-GB"/>
        </w:rPr>
      </w:pPr>
      <w:r w:rsidRPr="00593070">
        <w:rPr>
          <w:bCs/>
          <w:lang w:val="en-GB"/>
        </w:rPr>
        <w:t>ii) an Xpert MTB/Rif test.</w:t>
      </w:r>
    </w:p>
    <w:p w:rsidR="00D850E6" w:rsidRPr="00F30C64" w:rsidRDefault="00D850E6" w:rsidP="00F30C64">
      <w:pPr>
        <w:ind w:right="-67"/>
        <w:jc w:val="both"/>
        <w:rPr>
          <w:bCs/>
          <w:lang w:val="en-GB"/>
        </w:rPr>
      </w:pPr>
      <w:r>
        <w:rPr>
          <w:bCs/>
          <w:lang w:val="en-GB"/>
        </w:rPr>
        <w:t>The subsequent diagnostic tests which will include Line Probe Assay, Culture and DST to further confirm TB, MDR-TB diagnosis or determine resistance shall be applied based on the diagnostic algorithm (See figure ???)</w:t>
      </w:r>
      <w:r w:rsidRPr="00F30C64">
        <w:rPr>
          <w:bCs/>
          <w:lang w:val="en-GB"/>
        </w:rPr>
        <w:t>.</w:t>
      </w:r>
    </w:p>
    <w:p w:rsidR="00D850E6" w:rsidRDefault="00D850E6" w:rsidP="00F30C64">
      <w:pPr>
        <w:ind w:right="-67"/>
        <w:jc w:val="both"/>
      </w:pPr>
    </w:p>
    <w:p w:rsidR="00D850E6" w:rsidRPr="00B643AF" w:rsidRDefault="00D850E6" w:rsidP="00BC1902">
      <w:pPr>
        <w:pStyle w:val="Heading2"/>
      </w:pPr>
      <w:bookmarkStart w:id="124" w:name="_Toc82397655"/>
      <w:bookmarkStart w:id="125" w:name="_Toc317518759"/>
      <w:bookmarkStart w:id="126" w:name="_Toc318970955"/>
      <w:r>
        <w:t>Bacteriological confirmation of pulmonary TB</w:t>
      </w:r>
      <w:bookmarkEnd w:id="124"/>
      <w:bookmarkEnd w:id="125"/>
      <w:r>
        <w:t xml:space="preserve"> diagnosis</w:t>
      </w:r>
      <w:bookmarkEnd w:id="126"/>
    </w:p>
    <w:p w:rsidR="00D850E6" w:rsidRDefault="00D850E6" w:rsidP="00B36702">
      <w:pPr>
        <w:pStyle w:val="Heading3"/>
        <w:numPr>
          <w:ilvl w:val="0"/>
          <w:numId w:val="0"/>
        </w:numPr>
        <w:ind w:right="-878"/>
        <w:rPr>
          <w:rFonts w:cs="Times New Roman"/>
          <w:sz w:val="24"/>
          <w:szCs w:val="24"/>
        </w:rPr>
      </w:pPr>
      <w:bookmarkStart w:id="127" w:name="_Toc82397656"/>
    </w:p>
    <w:p w:rsidR="00D850E6" w:rsidRDefault="00D850E6" w:rsidP="00581A44">
      <w:pPr>
        <w:pStyle w:val="Heading3"/>
      </w:pPr>
      <w:bookmarkStart w:id="128" w:name="_Toc318970956"/>
      <w:bookmarkEnd w:id="127"/>
      <w:r>
        <w:t>Microscopy</w:t>
      </w:r>
      <w:bookmarkEnd w:id="128"/>
    </w:p>
    <w:p w:rsidR="00D850E6" w:rsidRDefault="00D850E6" w:rsidP="001E0A96">
      <w:pPr>
        <w:autoSpaceDE w:val="0"/>
        <w:autoSpaceDN w:val="0"/>
        <w:adjustRightInd w:val="0"/>
        <w:ind w:right="-67"/>
        <w:jc w:val="both"/>
      </w:pPr>
      <w:r>
        <w:rPr>
          <w:lang w:val="en-GB"/>
        </w:rPr>
        <w:t>Microscopy remains an</w:t>
      </w:r>
      <w:r w:rsidRPr="001E0A96">
        <w:rPr>
          <w:lang w:val="en-GB"/>
        </w:rPr>
        <w:t xml:space="preserve"> important screening test for </w:t>
      </w:r>
      <w:r>
        <w:rPr>
          <w:lang w:val="en-GB"/>
        </w:rPr>
        <w:t>persons with presumptive pulmonary</w:t>
      </w:r>
      <w:r w:rsidRPr="001E0A96">
        <w:rPr>
          <w:lang w:val="en-GB"/>
        </w:rPr>
        <w:t xml:space="preserve"> TB</w:t>
      </w:r>
      <w:r>
        <w:rPr>
          <w:lang w:val="en-GB"/>
        </w:rPr>
        <w:t xml:space="preserve"> which aims at demonstration of </w:t>
      </w:r>
      <w:r w:rsidRPr="001E0A96">
        <w:rPr>
          <w:lang w:val="en-GB"/>
        </w:rPr>
        <w:t>AFB</w:t>
      </w:r>
      <w:r>
        <w:rPr>
          <w:lang w:val="en-GB"/>
        </w:rPr>
        <w:t xml:space="preserve"> in sputum</w:t>
      </w:r>
      <w:r w:rsidRPr="001E0A96">
        <w:rPr>
          <w:lang w:val="en-GB"/>
        </w:rPr>
        <w:t>.</w:t>
      </w:r>
      <w:r>
        <w:t xml:space="preserve">For microscopy to be reliable, consistent quality-assurance is required. </w:t>
      </w:r>
      <w:r w:rsidRPr="000C6994">
        <w:t>The number of bacilli (AFB) seen in a smear reflects the patients infectivity</w:t>
      </w:r>
      <w:r w:rsidR="00A761D5">
        <w:t xml:space="preserve"> </w:t>
      </w:r>
      <w:r w:rsidRPr="005D3B14">
        <w:rPr>
          <w:highlight w:val="yellow"/>
        </w:rPr>
        <w:t>(see 6.6.1).</w:t>
      </w:r>
      <w:r>
        <w:t xml:space="preserve"> Two sputum samples are required for microscopy.</w:t>
      </w:r>
    </w:p>
    <w:p w:rsidR="00D850E6" w:rsidRPr="001E0A96" w:rsidRDefault="00D850E6" w:rsidP="001E0A96">
      <w:pPr>
        <w:autoSpaceDE w:val="0"/>
        <w:autoSpaceDN w:val="0"/>
        <w:adjustRightInd w:val="0"/>
        <w:ind w:right="-67"/>
        <w:jc w:val="both"/>
        <w:rPr>
          <w:lang w:val="en-GB"/>
        </w:rPr>
      </w:pPr>
    </w:p>
    <w:p w:rsidR="00D850E6" w:rsidRDefault="00D850E6" w:rsidP="001E0A96">
      <w:pPr>
        <w:autoSpaceDE w:val="0"/>
        <w:autoSpaceDN w:val="0"/>
        <w:adjustRightInd w:val="0"/>
        <w:ind w:right="-67"/>
        <w:jc w:val="both"/>
        <w:rPr>
          <w:lang w:val="en-GB"/>
        </w:rPr>
      </w:pPr>
      <w:r w:rsidRPr="001E0A96">
        <w:rPr>
          <w:lang w:val="en-GB"/>
        </w:rPr>
        <w:t xml:space="preserve">Two types of microscopy </w:t>
      </w:r>
      <w:r>
        <w:rPr>
          <w:lang w:val="en-GB"/>
        </w:rPr>
        <w:t xml:space="preserve">methods </w:t>
      </w:r>
      <w:r w:rsidRPr="001E0A96">
        <w:rPr>
          <w:lang w:val="en-GB"/>
        </w:rPr>
        <w:t xml:space="preserve">are </w:t>
      </w:r>
      <w:r>
        <w:rPr>
          <w:lang w:val="en-GB"/>
        </w:rPr>
        <w:t xml:space="preserve">available </w:t>
      </w:r>
      <w:r w:rsidRPr="001E0A96">
        <w:rPr>
          <w:lang w:val="en-GB"/>
        </w:rPr>
        <w:t xml:space="preserve">in Swaziland, </w:t>
      </w:r>
      <w:r>
        <w:rPr>
          <w:lang w:val="en-GB"/>
        </w:rPr>
        <w:t>namely:</w:t>
      </w:r>
    </w:p>
    <w:p w:rsidR="00D850E6" w:rsidRDefault="00D850E6" w:rsidP="00EA7712">
      <w:pPr>
        <w:pStyle w:val="ListParagraph"/>
        <w:numPr>
          <w:ilvl w:val="0"/>
          <w:numId w:val="96"/>
        </w:numPr>
        <w:autoSpaceDE w:val="0"/>
        <w:autoSpaceDN w:val="0"/>
        <w:adjustRightInd w:val="0"/>
        <w:ind w:right="-67"/>
        <w:jc w:val="both"/>
        <w:rPr>
          <w:lang w:val="en-GB"/>
        </w:rPr>
      </w:pPr>
      <w:r w:rsidRPr="004B68CA">
        <w:rPr>
          <w:lang w:val="en-GB"/>
        </w:rPr>
        <w:t xml:space="preserve">the direct </w:t>
      </w:r>
      <w:r>
        <w:rPr>
          <w:lang w:val="en-GB"/>
        </w:rPr>
        <w:t>smear light microscopy using the conventional Ziehl Nelsen’s staining technique; and</w:t>
      </w:r>
    </w:p>
    <w:p w:rsidR="00D850E6" w:rsidRDefault="00D850E6" w:rsidP="00EA7712">
      <w:pPr>
        <w:pStyle w:val="ListParagraph"/>
        <w:numPr>
          <w:ilvl w:val="0"/>
          <w:numId w:val="96"/>
        </w:numPr>
        <w:autoSpaceDE w:val="0"/>
        <w:autoSpaceDN w:val="0"/>
        <w:adjustRightInd w:val="0"/>
        <w:ind w:right="-67"/>
        <w:jc w:val="both"/>
        <w:rPr>
          <w:lang w:val="en-GB"/>
        </w:rPr>
      </w:pPr>
      <w:r>
        <w:rPr>
          <w:lang w:val="en-GB"/>
        </w:rPr>
        <w:t xml:space="preserve">the fluorescent-LED method where the </w:t>
      </w:r>
      <w:r w:rsidRPr="004B68CA">
        <w:rPr>
          <w:lang w:val="en-GB"/>
        </w:rPr>
        <w:t xml:space="preserve">AFB are visualised as fluorescence in a dark background. </w:t>
      </w:r>
    </w:p>
    <w:p w:rsidR="00D850E6" w:rsidRPr="004B68CA" w:rsidRDefault="00D850E6" w:rsidP="004B68CA">
      <w:pPr>
        <w:autoSpaceDE w:val="0"/>
        <w:autoSpaceDN w:val="0"/>
        <w:adjustRightInd w:val="0"/>
        <w:ind w:right="-67"/>
        <w:jc w:val="both"/>
        <w:rPr>
          <w:lang w:val="en-GB"/>
        </w:rPr>
      </w:pPr>
      <w:r w:rsidRPr="004B68CA">
        <w:rPr>
          <w:lang w:val="en-GB"/>
        </w:rPr>
        <w:t xml:space="preserve">The fluorescent LED microscopy </w:t>
      </w:r>
      <w:r>
        <w:rPr>
          <w:lang w:val="en-GB"/>
        </w:rPr>
        <w:t xml:space="preserve">has an advantage over the light microscopy in terms of ability </w:t>
      </w:r>
      <w:r w:rsidRPr="004B68CA">
        <w:rPr>
          <w:lang w:val="en-GB"/>
        </w:rPr>
        <w:t>to detect the bacilli easier and faster reducing time to diagnosis.</w:t>
      </w:r>
    </w:p>
    <w:p w:rsidR="00D850E6" w:rsidRPr="001E0A96" w:rsidRDefault="00D850E6" w:rsidP="001E0A96">
      <w:pPr>
        <w:autoSpaceDE w:val="0"/>
        <w:autoSpaceDN w:val="0"/>
        <w:adjustRightInd w:val="0"/>
        <w:ind w:right="-67"/>
        <w:jc w:val="both"/>
        <w:rPr>
          <w:lang w:val="en-GB"/>
        </w:rPr>
      </w:pPr>
    </w:p>
    <w:p w:rsidR="00D850E6" w:rsidRPr="001E0A96" w:rsidRDefault="00080CE4" w:rsidP="001E0A96">
      <w:pPr>
        <w:autoSpaceDE w:val="0"/>
        <w:autoSpaceDN w:val="0"/>
        <w:adjustRightInd w:val="0"/>
        <w:ind w:right="-67"/>
        <w:jc w:val="both"/>
        <w:rPr>
          <w:lang w:val="en-GB"/>
        </w:rPr>
      </w:pPr>
      <w:r>
        <w:rPr>
          <w:noProof/>
          <w:lang w:val="en-ZA" w:eastAsia="en-ZA"/>
        </w:rPr>
        <mc:AlternateContent>
          <mc:Choice Requires="wps">
            <w:drawing>
              <wp:inline distT="0" distB="0" distL="0" distR="0" wp14:anchorId="45C1D070" wp14:editId="376638F9">
                <wp:extent cx="4876800" cy="1209675"/>
                <wp:effectExtent l="9525" t="9525" r="9525" b="19050"/>
                <wp:docPr id="421"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209675"/>
                        </a:xfrm>
                        <a:prstGeom prst="rect">
                          <a:avLst/>
                        </a:prstGeom>
                        <a:gradFill rotWithShape="1">
                          <a:gsLst>
                            <a:gs pos="0">
                              <a:srgbClr val="A3C4FF"/>
                            </a:gs>
                            <a:gs pos="35001">
                              <a:srgbClr val="BFD5FF"/>
                            </a:gs>
                            <a:gs pos="100000">
                              <a:srgbClr val="E5EEFF"/>
                            </a:gs>
                          </a:gsLst>
                          <a:lin ang="16200000" scaled="1"/>
                        </a:gradFill>
                        <a:ln w="9525">
                          <a:solidFill>
                            <a:srgbClr val="4579B8"/>
                          </a:solidFill>
                          <a:miter lim="800000"/>
                          <a:headEnd/>
                          <a:tailEnd/>
                        </a:ln>
                        <a:effectLst>
                          <a:outerShdw dist="20000" dir="5400000" rotWithShape="0">
                            <a:srgbClr val="000000">
                              <a:alpha val="37999"/>
                            </a:srgbClr>
                          </a:outerShdw>
                        </a:effectLst>
                      </wps:spPr>
                      <wps:txbx>
                        <w:txbxContent>
                          <w:p w:rsidR="00AD4B9A" w:rsidRPr="00006B81" w:rsidRDefault="00AD4B9A" w:rsidP="00006B81">
                            <w:pPr>
                              <w:spacing w:line="276" w:lineRule="auto"/>
                              <w:ind w:left="1004"/>
                              <w:rPr>
                                <w:rFonts w:ascii="Helvetica" w:hAnsi="Helvetica"/>
                                <w:b/>
                              </w:rPr>
                            </w:pPr>
                            <w:r w:rsidRPr="00006B81">
                              <w:rPr>
                                <w:rFonts w:ascii="Helvetica" w:hAnsi="Helvetica"/>
                                <w:b/>
                              </w:rPr>
                              <w:t>The main uses of the microscopy are:</w:t>
                            </w:r>
                          </w:p>
                          <w:p w:rsidR="00AD4B9A" w:rsidRPr="006322CF" w:rsidRDefault="00AD4B9A" w:rsidP="00EA7712">
                            <w:pPr>
                              <w:numPr>
                                <w:ilvl w:val="0"/>
                                <w:numId w:val="95"/>
                              </w:numPr>
                              <w:spacing w:line="276" w:lineRule="auto"/>
                              <w:rPr>
                                <w:rFonts w:ascii="Helvetica" w:hAnsi="Helvetica"/>
                              </w:rPr>
                            </w:pPr>
                            <w:r>
                              <w:rPr>
                                <w:rFonts w:ascii="Helvetica" w:hAnsi="Helvetica"/>
                              </w:rPr>
                              <w:t>Initial diagnosis</w:t>
                            </w:r>
                            <w:r w:rsidRPr="006322CF">
                              <w:rPr>
                                <w:rFonts w:ascii="Helvetica" w:hAnsi="Helvetica"/>
                              </w:rPr>
                              <w:t xml:space="preserve"> of pulmonary TB for TB suspects who do not have access to </w:t>
                            </w:r>
                            <w:r>
                              <w:rPr>
                                <w:rFonts w:ascii="Helvetica" w:hAnsi="Helvetica"/>
                              </w:rPr>
                              <w:t xml:space="preserve">the </w:t>
                            </w:r>
                            <w:r w:rsidRPr="006322CF">
                              <w:rPr>
                                <w:rFonts w:ascii="Helvetica" w:hAnsi="Helvetica"/>
                              </w:rPr>
                              <w:t>GeneXpert.</w:t>
                            </w:r>
                          </w:p>
                          <w:p w:rsidR="00AD4B9A" w:rsidRPr="005112BA" w:rsidRDefault="00AD4B9A" w:rsidP="00EA7712">
                            <w:pPr>
                              <w:numPr>
                                <w:ilvl w:val="0"/>
                                <w:numId w:val="95"/>
                              </w:numPr>
                              <w:spacing w:line="276" w:lineRule="auto"/>
                              <w:rPr>
                                <w:rFonts w:ascii="Helvetica" w:hAnsi="Helvetica"/>
                              </w:rPr>
                            </w:pPr>
                            <w:r w:rsidRPr="006322CF">
                              <w:rPr>
                                <w:rFonts w:ascii="Helvetica" w:hAnsi="Helvetica"/>
                              </w:rPr>
                              <w:t>Follow up the smear status of patients during TB treatment.</w:t>
                            </w:r>
                          </w:p>
                        </w:txbxContent>
                      </wps:txbx>
                      <wps:bodyPr rot="0" vert="horz" wrap="square" lIns="91440" tIns="91440" rIns="91440" bIns="91440" anchor="t" anchorCtr="0" upright="1">
                        <a:noAutofit/>
                      </wps:bodyPr>
                    </wps:wsp>
                  </a:graphicData>
                </a:graphic>
              </wp:inline>
            </w:drawing>
          </mc:Choice>
          <mc:Fallback>
            <w:pict>
              <v:shape w14:anchorId="45C1D070" id="Text Box 320" o:spid="_x0000_s1029" type="#_x0000_t202" style="width:384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" fillcolor="#a3c4ff" strokecolor="#4579b8">
                <v:fill color2="#e5eeff" rotate="t" angle="180" colors="0 #a3c4ff;22938f #bfd5ff;1 #e5eeff" focus="100%" type="gradient"/>
                <v:shadow on="t" color="black" opacity="24903f" origin=",.5" offset="0,.55556mm"/>
                <v:textbox inset=",7.2pt,,7.2pt">
                  <w:txbxContent>
                    <w:p w:rsidR="00AD4B9A" w:rsidRPr="00006B81" w:rsidRDefault="00AD4B9A" w:rsidP="00006B81">
                      <w:pPr>
                        <w:spacing w:line="276" w:lineRule="auto"/>
                        <w:ind w:left="1004"/>
                        <w:rPr>
                          <w:rFonts w:ascii="Helvetica" w:hAnsi="Helvetica"/>
                          <w:b/>
                        </w:rPr>
                      </w:pPr>
                      <w:r w:rsidRPr="00006B81">
                        <w:rPr>
                          <w:rFonts w:ascii="Helvetica" w:hAnsi="Helvetica"/>
                          <w:b/>
                        </w:rPr>
                        <w:t>The main uses of the microscopy are:</w:t>
                      </w:r>
                    </w:p>
                    <w:p w:rsidR="00AD4B9A" w:rsidRPr="006322CF" w:rsidRDefault="00AD4B9A" w:rsidP="00EA7712">
                      <w:pPr>
                        <w:numPr>
                          <w:ilvl w:val="0"/>
                          <w:numId w:val="95"/>
                        </w:numPr>
                        <w:spacing w:line="276" w:lineRule="auto"/>
                        <w:rPr>
                          <w:rFonts w:ascii="Helvetica" w:hAnsi="Helvetica"/>
                        </w:rPr>
                      </w:pPr>
                      <w:r>
                        <w:rPr>
                          <w:rFonts w:ascii="Helvetica" w:hAnsi="Helvetica"/>
                        </w:rPr>
                        <w:t>Initial diagnosis</w:t>
                      </w:r>
                      <w:r w:rsidRPr="006322CF">
                        <w:rPr>
                          <w:rFonts w:ascii="Helvetica" w:hAnsi="Helvetica"/>
                        </w:rPr>
                        <w:t xml:space="preserve"> of pulmonary TB for TB suspects who do not have access to </w:t>
                      </w:r>
                      <w:r>
                        <w:rPr>
                          <w:rFonts w:ascii="Helvetica" w:hAnsi="Helvetica"/>
                        </w:rPr>
                        <w:t xml:space="preserve">the </w:t>
                      </w:r>
                      <w:r w:rsidRPr="006322CF">
                        <w:rPr>
                          <w:rFonts w:ascii="Helvetica" w:hAnsi="Helvetica"/>
                        </w:rPr>
                        <w:t>GeneXpert.</w:t>
                      </w:r>
                    </w:p>
                    <w:p w:rsidR="00AD4B9A" w:rsidRPr="005112BA" w:rsidRDefault="00AD4B9A" w:rsidP="00EA7712">
                      <w:pPr>
                        <w:numPr>
                          <w:ilvl w:val="0"/>
                          <w:numId w:val="95"/>
                        </w:numPr>
                        <w:spacing w:line="276" w:lineRule="auto"/>
                        <w:rPr>
                          <w:rFonts w:ascii="Helvetica" w:hAnsi="Helvetica"/>
                        </w:rPr>
                      </w:pPr>
                      <w:r w:rsidRPr="006322CF">
                        <w:rPr>
                          <w:rFonts w:ascii="Helvetica" w:hAnsi="Helvetica"/>
                        </w:rPr>
                        <w:t>Follow up the smear status of patients during TB treatment.</w:t>
                      </w:r>
                    </w:p>
                  </w:txbxContent>
                </v:textbox>
                <w10:anchorlock/>
              </v:shape>
            </w:pict>
          </mc:Fallback>
        </mc:AlternateContent>
      </w:r>
    </w:p>
    <w:p w:rsidR="00D850E6" w:rsidRDefault="00D850E6" w:rsidP="00B36702">
      <w:pPr>
        <w:pBdr>
          <w:left w:val="single" w:sz="4" w:space="0" w:color="auto"/>
        </w:pBdr>
        <w:autoSpaceDE w:val="0"/>
        <w:autoSpaceDN w:val="0"/>
        <w:adjustRightInd w:val="0"/>
        <w:ind w:right="-878"/>
        <w:jc w:val="both"/>
      </w:pPr>
    </w:p>
    <w:p w:rsidR="00D850E6" w:rsidRPr="001E0A96" w:rsidRDefault="00D850E6" w:rsidP="004B68CA">
      <w:pPr>
        <w:autoSpaceDE w:val="0"/>
        <w:autoSpaceDN w:val="0"/>
        <w:adjustRightInd w:val="0"/>
        <w:ind w:right="-67"/>
        <w:jc w:val="both"/>
        <w:rPr>
          <w:lang w:val="en-GB"/>
        </w:rPr>
      </w:pPr>
      <w:r w:rsidRPr="001E0A96">
        <w:rPr>
          <w:lang w:val="en-GB"/>
        </w:rPr>
        <w:t xml:space="preserve">Results for microscopy are given </w:t>
      </w:r>
      <w:r>
        <w:rPr>
          <w:lang w:val="en-GB"/>
        </w:rPr>
        <w:t xml:space="preserve">quantitatively </w:t>
      </w:r>
      <w:r w:rsidRPr="001E0A96">
        <w:rPr>
          <w:lang w:val="en-GB"/>
        </w:rPr>
        <w:t>according to the number of bacilli seen on each smear:</w:t>
      </w:r>
    </w:p>
    <w:p w:rsidR="00D850E6" w:rsidRDefault="00D850E6" w:rsidP="00EA7712">
      <w:pPr>
        <w:numPr>
          <w:ilvl w:val="0"/>
          <w:numId w:val="97"/>
        </w:numPr>
        <w:autoSpaceDE w:val="0"/>
        <w:autoSpaceDN w:val="0"/>
        <w:adjustRightInd w:val="0"/>
        <w:ind w:right="-878"/>
        <w:jc w:val="both"/>
        <w:rPr>
          <w:lang w:val="en-GB"/>
        </w:rPr>
      </w:pPr>
      <w:r w:rsidRPr="004B68CA">
        <w:rPr>
          <w:lang w:val="en-GB"/>
        </w:rPr>
        <w:t>A positive result is defined as one showing actual number</w:t>
      </w:r>
      <w:r>
        <w:rPr>
          <w:lang w:val="en-GB"/>
        </w:rPr>
        <w:t xml:space="preserve"> to 3+;</w:t>
      </w:r>
    </w:p>
    <w:p w:rsidR="00D850E6" w:rsidRPr="004B68CA" w:rsidRDefault="00D850E6" w:rsidP="00EA7712">
      <w:pPr>
        <w:numPr>
          <w:ilvl w:val="0"/>
          <w:numId w:val="97"/>
        </w:numPr>
        <w:autoSpaceDE w:val="0"/>
        <w:autoSpaceDN w:val="0"/>
        <w:adjustRightInd w:val="0"/>
        <w:ind w:right="-878"/>
        <w:jc w:val="both"/>
        <w:rPr>
          <w:lang w:val="en-GB"/>
        </w:rPr>
      </w:pPr>
      <w:r>
        <w:rPr>
          <w:lang w:val="en-GB"/>
        </w:rPr>
        <w:t>A positive result in one of the two samples submitted is considered a bacteriologically confirmed case of pulmonary TB;</w:t>
      </w:r>
    </w:p>
    <w:p w:rsidR="00D850E6" w:rsidRDefault="00D850E6" w:rsidP="00EA7712">
      <w:pPr>
        <w:numPr>
          <w:ilvl w:val="0"/>
          <w:numId w:val="97"/>
        </w:numPr>
        <w:autoSpaceDE w:val="0"/>
        <w:autoSpaceDN w:val="0"/>
        <w:adjustRightInd w:val="0"/>
        <w:ind w:right="-878"/>
        <w:jc w:val="both"/>
        <w:rPr>
          <w:lang w:val="en-GB"/>
        </w:rPr>
      </w:pPr>
      <w:r w:rsidRPr="004B68CA">
        <w:rPr>
          <w:lang w:val="en-GB"/>
        </w:rPr>
        <w:t xml:space="preserve">All positive sputum results should be recorded in both the laboratory and TB registers in red ink for ease of identification. </w:t>
      </w:r>
    </w:p>
    <w:p w:rsidR="00D850E6" w:rsidRPr="004B68CA" w:rsidRDefault="00D850E6" w:rsidP="00EA7712">
      <w:pPr>
        <w:numPr>
          <w:ilvl w:val="0"/>
          <w:numId w:val="97"/>
        </w:numPr>
        <w:autoSpaceDE w:val="0"/>
        <w:autoSpaceDN w:val="0"/>
        <w:adjustRightInd w:val="0"/>
        <w:ind w:right="-878"/>
        <w:jc w:val="both"/>
        <w:rPr>
          <w:lang w:val="en-GB"/>
        </w:rPr>
      </w:pPr>
      <w:r w:rsidRPr="004B68CA">
        <w:rPr>
          <w:lang w:val="en-GB"/>
        </w:rPr>
        <w:t>The laboratory iden</w:t>
      </w:r>
      <w:r w:rsidRPr="004B68CA">
        <w:rPr>
          <w:lang w:val="en-GB"/>
        </w:rPr>
        <w:softHyphen/>
        <w:t>tification number and the date the examination was performed should be entered in the column next to that for the result of the examination.</w:t>
      </w:r>
    </w:p>
    <w:p w:rsidR="00D850E6" w:rsidRDefault="00D850E6" w:rsidP="004B68CA">
      <w:pPr>
        <w:autoSpaceDE w:val="0"/>
        <w:autoSpaceDN w:val="0"/>
        <w:adjustRightInd w:val="0"/>
        <w:ind w:right="-878"/>
        <w:jc w:val="both"/>
      </w:pPr>
    </w:p>
    <w:p w:rsidR="00D850E6" w:rsidRPr="00384AE8" w:rsidRDefault="00D850E6" w:rsidP="004B68CA">
      <w:pPr>
        <w:pStyle w:val="Caption"/>
        <w:rPr>
          <w:b w:val="0"/>
          <w:sz w:val="22"/>
          <w:szCs w:val="22"/>
        </w:rPr>
      </w:pPr>
      <w:bookmarkStart w:id="129" w:name="_Toc179880051"/>
      <w:bookmarkStart w:id="130" w:name="_Toc318799533"/>
      <w:r w:rsidRPr="00384AE8">
        <w:rPr>
          <w:b w:val="0"/>
          <w:sz w:val="22"/>
          <w:szCs w:val="22"/>
        </w:rPr>
        <w:lastRenderedPageBreak/>
        <w:t xml:space="preserve">Table </w:t>
      </w:r>
      <w:r w:rsidR="003F08EF" w:rsidRPr="00384AE8">
        <w:rPr>
          <w:b w:val="0"/>
          <w:sz w:val="22"/>
          <w:szCs w:val="22"/>
        </w:rPr>
        <w:fldChar w:fldCharType="begin"/>
      </w:r>
      <w:r w:rsidRPr="00384AE8">
        <w:rPr>
          <w:b w:val="0"/>
          <w:sz w:val="22"/>
          <w:szCs w:val="22"/>
        </w:rPr>
        <w:instrText xml:space="preserve"> SEQ Table \* ARABIC </w:instrText>
      </w:r>
      <w:r w:rsidR="003F08EF" w:rsidRPr="00384AE8">
        <w:rPr>
          <w:b w:val="0"/>
          <w:sz w:val="22"/>
          <w:szCs w:val="22"/>
        </w:rPr>
        <w:fldChar w:fldCharType="separate"/>
      </w:r>
      <w:r w:rsidR="00F06D02">
        <w:rPr>
          <w:b w:val="0"/>
          <w:noProof/>
          <w:sz w:val="22"/>
          <w:szCs w:val="22"/>
        </w:rPr>
        <w:t>2</w:t>
      </w:r>
      <w:r w:rsidR="003F08EF" w:rsidRPr="00384AE8">
        <w:rPr>
          <w:b w:val="0"/>
          <w:sz w:val="22"/>
          <w:szCs w:val="22"/>
        </w:rPr>
        <w:fldChar w:fldCharType="end"/>
      </w:r>
      <w:r w:rsidRPr="00384AE8">
        <w:rPr>
          <w:b w:val="0"/>
          <w:sz w:val="22"/>
          <w:szCs w:val="22"/>
        </w:rPr>
        <w:t>: Guide for grading results of smear microscopy</w:t>
      </w:r>
      <w:bookmarkEnd w:id="129"/>
      <w:bookmarkEnd w:id="1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38"/>
        <w:gridCol w:w="2150"/>
        <w:gridCol w:w="3102"/>
      </w:tblGrid>
      <w:tr w:rsidR="00D850E6" w:rsidRPr="000C6994" w:rsidTr="00096AE9">
        <w:tc>
          <w:tcPr>
            <w:tcW w:w="4668" w:type="dxa"/>
            <w:shd w:val="clear" w:color="auto" w:fill="D9D9D9"/>
          </w:tcPr>
          <w:p w:rsidR="00D850E6" w:rsidRPr="000C6994" w:rsidRDefault="00D850E6" w:rsidP="00096AE9">
            <w:pPr>
              <w:autoSpaceDE w:val="0"/>
              <w:autoSpaceDN w:val="0"/>
              <w:adjustRightInd w:val="0"/>
              <w:ind w:right="-878"/>
              <w:jc w:val="both"/>
            </w:pPr>
            <w:r w:rsidRPr="000C6994">
              <w:rPr>
                <w:b/>
                <w:bCs/>
              </w:rPr>
              <w:t>Number of bacilli seen on a smear</w:t>
            </w:r>
          </w:p>
        </w:tc>
        <w:tc>
          <w:tcPr>
            <w:tcW w:w="2160" w:type="dxa"/>
            <w:shd w:val="clear" w:color="auto" w:fill="D9D9D9"/>
          </w:tcPr>
          <w:p w:rsidR="00D850E6" w:rsidRPr="000C6994" w:rsidRDefault="00D850E6" w:rsidP="00096AE9">
            <w:pPr>
              <w:autoSpaceDE w:val="0"/>
              <w:autoSpaceDN w:val="0"/>
              <w:adjustRightInd w:val="0"/>
              <w:ind w:right="-878"/>
              <w:jc w:val="both"/>
              <w:rPr>
                <w:b/>
                <w:bCs/>
              </w:rPr>
            </w:pPr>
            <w:r>
              <w:rPr>
                <w:b/>
                <w:bCs/>
              </w:rPr>
              <w:t>Fields to examine</w:t>
            </w:r>
          </w:p>
        </w:tc>
        <w:tc>
          <w:tcPr>
            <w:tcW w:w="3120" w:type="dxa"/>
            <w:shd w:val="clear" w:color="auto" w:fill="D9D9D9"/>
          </w:tcPr>
          <w:p w:rsidR="00D850E6" w:rsidRPr="000C6994" w:rsidRDefault="00D850E6" w:rsidP="00096AE9">
            <w:pPr>
              <w:autoSpaceDE w:val="0"/>
              <w:autoSpaceDN w:val="0"/>
              <w:adjustRightInd w:val="0"/>
              <w:ind w:right="-878"/>
              <w:jc w:val="both"/>
            </w:pPr>
            <w:r w:rsidRPr="000C6994">
              <w:rPr>
                <w:b/>
                <w:bCs/>
              </w:rPr>
              <w:t>Results reported</w:t>
            </w:r>
          </w:p>
        </w:tc>
      </w:tr>
      <w:tr w:rsidR="00D850E6" w:rsidRPr="000C6994" w:rsidTr="00096AE9">
        <w:tc>
          <w:tcPr>
            <w:tcW w:w="4668" w:type="dxa"/>
          </w:tcPr>
          <w:p w:rsidR="00D850E6" w:rsidRPr="000C6994" w:rsidRDefault="00D850E6" w:rsidP="00096AE9">
            <w:pPr>
              <w:autoSpaceDE w:val="0"/>
              <w:autoSpaceDN w:val="0"/>
              <w:adjustRightInd w:val="0"/>
              <w:ind w:right="-878"/>
              <w:jc w:val="both"/>
            </w:pPr>
            <w:r w:rsidRPr="000C6994">
              <w:t xml:space="preserve">No </w:t>
            </w:r>
            <w:r w:rsidRPr="000C6994">
              <w:tab/>
              <w:t>AFB</w:t>
            </w:r>
            <w:r w:rsidRPr="000C6994">
              <w:tab/>
              <w:t>per 100 oil immersion fields</w:t>
            </w:r>
          </w:p>
        </w:tc>
        <w:tc>
          <w:tcPr>
            <w:tcW w:w="2160" w:type="dxa"/>
          </w:tcPr>
          <w:p w:rsidR="00D850E6" w:rsidRPr="000C6994" w:rsidRDefault="00D850E6" w:rsidP="00096AE9">
            <w:pPr>
              <w:autoSpaceDE w:val="0"/>
              <w:autoSpaceDN w:val="0"/>
              <w:adjustRightInd w:val="0"/>
              <w:ind w:right="-878"/>
              <w:jc w:val="center"/>
            </w:pPr>
            <w:r>
              <w:t>100</w:t>
            </w:r>
          </w:p>
        </w:tc>
        <w:tc>
          <w:tcPr>
            <w:tcW w:w="3120" w:type="dxa"/>
          </w:tcPr>
          <w:p w:rsidR="00D850E6" w:rsidRPr="000C6994" w:rsidRDefault="00D850E6" w:rsidP="00096AE9">
            <w:pPr>
              <w:autoSpaceDE w:val="0"/>
              <w:autoSpaceDN w:val="0"/>
              <w:adjustRightInd w:val="0"/>
              <w:ind w:right="-878"/>
              <w:jc w:val="both"/>
            </w:pPr>
            <w:r w:rsidRPr="000C6994">
              <w:t>0</w:t>
            </w:r>
          </w:p>
        </w:tc>
      </w:tr>
      <w:tr w:rsidR="00D850E6" w:rsidRPr="000C6994" w:rsidTr="00096AE9">
        <w:tc>
          <w:tcPr>
            <w:tcW w:w="4668" w:type="dxa"/>
          </w:tcPr>
          <w:p w:rsidR="00D850E6" w:rsidRPr="000C6994" w:rsidRDefault="00D850E6" w:rsidP="00096AE9">
            <w:pPr>
              <w:autoSpaceDE w:val="0"/>
              <w:autoSpaceDN w:val="0"/>
              <w:adjustRightInd w:val="0"/>
              <w:ind w:right="-878"/>
              <w:jc w:val="both"/>
            </w:pPr>
            <w:r w:rsidRPr="000C6994">
              <w:t xml:space="preserve">1-9 </w:t>
            </w:r>
            <w:r w:rsidRPr="000C6994">
              <w:tab/>
              <w:t xml:space="preserve">AFB </w:t>
            </w:r>
            <w:r w:rsidRPr="000C6994">
              <w:tab/>
              <w:t>per 100 oil immersion fields</w:t>
            </w:r>
          </w:p>
        </w:tc>
        <w:tc>
          <w:tcPr>
            <w:tcW w:w="2160" w:type="dxa"/>
          </w:tcPr>
          <w:p w:rsidR="00D850E6" w:rsidRPr="000C6994" w:rsidRDefault="00D850E6" w:rsidP="00096AE9">
            <w:pPr>
              <w:autoSpaceDE w:val="0"/>
              <w:autoSpaceDN w:val="0"/>
              <w:adjustRightInd w:val="0"/>
              <w:ind w:right="-878"/>
              <w:jc w:val="center"/>
            </w:pPr>
            <w:r>
              <w:t>100</w:t>
            </w:r>
          </w:p>
        </w:tc>
        <w:tc>
          <w:tcPr>
            <w:tcW w:w="3120" w:type="dxa"/>
          </w:tcPr>
          <w:p w:rsidR="00D850E6" w:rsidRPr="000C6994" w:rsidRDefault="00D850E6" w:rsidP="00096AE9">
            <w:pPr>
              <w:autoSpaceDE w:val="0"/>
              <w:autoSpaceDN w:val="0"/>
              <w:adjustRightInd w:val="0"/>
              <w:ind w:right="-878"/>
              <w:jc w:val="both"/>
            </w:pPr>
            <w:r w:rsidRPr="000C6994">
              <w:t>Scanty indicate number (1-9)</w:t>
            </w:r>
          </w:p>
        </w:tc>
      </w:tr>
      <w:tr w:rsidR="00D850E6" w:rsidRPr="000C6994" w:rsidTr="00096AE9">
        <w:tc>
          <w:tcPr>
            <w:tcW w:w="4668" w:type="dxa"/>
          </w:tcPr>
          <w:p w:rsidR="00D850E6" w:rsidRPr="000C6994" w:rsidRDefault="00D850E6" w:rsidP="00096AE9">
            <w:pPr>
              <w:autoSpaceDE w:val="0"/>
              <w:autoSpaceDN w:val="0"/>
              <w:adjustRightInd w:val="0"/>
              <w:ind w:right="-878"/>
              <w:jc w:val="both"/>
            </w:pPr>
            <w:r w:rsidRPr="000C6994">
              <w:t xml:space="preserve">10-99 </w:t>
            </w:r>
            <w:r w:rsidRPr="000C6994">
              <w:tab/>
              <w:t xml:space="preserve">AFB </w:t>
            </w:r>
            <w:r w:rsidRPr="000C6994">
              <w:tab/>
              <w:t>per 100 oil immersion fields</w:t>
            </w:r>
          </w:p>
        </w:tc>
        <w:tc>
          <w:tcPr>
            <w:tcW w:w="2160" w:type="dxa"/>
          </w:tcPr>
          <w:p w:rsidR="00D850E6" w:rsidRPr="000C6994" w:rsidRDefault="00D850E6" w:rsidP="00096AE9">
            <w:pPr>
              <w:autoSpaceDE w:val="0"/>
              <w:autoSpaceDN w:val="0"/>
              <w:adjustRightInd w:val="0"/>
              <w:ind w:right="-878"/>
              <w:jc w:val="center"/>
            </w:pPr>
            <w:r>
              <w:t>100</w:t>
            </w:r>
          </w:p>
        </w:tc>
        <w:tc>
          <w:tcPr>
            <w:tcW w:w="3120" w:type="dxa"/>
          </w:tcPr>
          <w:p w:rsidR="00D850E6" w:rsidRPr="000C6994" w:rsidRDefault="00D850E6" w:rsidP="00096AE9">
            <w:pPr>
              <w:autoSpaceDE w:val="0"/>
              <w:autoSpaceDN w:val="0"/>
              <w:adjustRightInd w:val="0"/>
              <w:ind w:right="-878"/>
              <w:jc w:val="both"/>
            </w:pPr>
            <w:r w:rsidRPr="000C6994">
              <w:t>1+</w:t>
            </w:r>
          </w:p>
        </w:tc>
      </w:tr>
      <w:tr w:rsidR="00D850E6" w:rsidRPr="000C6994" w:rsidTr="00096AE9">
        <w:tc>
          <w:tcPr>
            <w:tcW w:w="4668" w:type="dxa"/>
          </w:tcPr>
          <w:p w:rsidR="00D850E6" w:rsidRPr="000C6994" w:rsidRDefault="00D850E6" w:rsidP="00096AE9">
            <w:pPr>
              <w:autoSpaceDE w:val="0"/>
              <w:autoSpaceDN w:val="0"/>
              <w:adjustRightInd w:val="0"/>
              <w:ind w:right="-878"/>
              <w:jc w:val="both"/>
            </w:pPr>
            <w:r w:rsidRPr="000C6994">
              <w:t xml:space="preserve">1-10 </w:t>
            </w:r>
            <w:r w:rsidRPr="000C6994">
              <w:tab/>
              <w:t>AFB</w:t>
            </w:r>
            <w:r w:rsidRPr="000C6994">
              <w:tab/>
              <w:t>per 1 oil immersion field</w:t>
            </w:r>
          </w:p>
        </w:tc>
        <w:tc>
          <w:tcPr>
            <w:tcW w:w="2160" w:type="dxa"/>
          </w:tcPr>
          <w:p w:rsidR="00D850E6" w:rsidRPr="000C6994" w:rsidRDefault="00D850E6" w:rsidP="00096AE9">
            <w:pPr>
              <w:autoSpaceDE w:val="0"/>
              <w:autoSpaceDN w:val="0"/>
              <w:adjustRightInd w:val="0"/>
              <w:ind w:right="-878"/>
              <w:jc w:val="center"/>
            </w:pPr>
            <w:r>
              <w:t>50</w:t>
            </w:r>
          </w:p>
        </w:tc>
        <w:tc>
          <w:tcPr>
            <w:tcW w:w="3120" w:type="dxa"/>
          </w:tcPr>
          <w:p w:rsidR="00D850E6" w:rsidRPr="000C6994" w:rsidRDefault="00D850E6" w:rsidP="00096AE9">
            <w:pPr>
              <w:autoSpaceDE w:val="0"/>
              <w:autoSpaceDN w:val="0"/>
              <w:adjustRightInd w:val="0"/>
              <w:ind w:right="-878"/>
              <w:jc w:val="both"/>
            </w:pPr>
            <w:r w:rsidRPr="000C6994">
              <w:t>2++</w:t>
            </w:r>
          </w:p>
        </w:tc>
      </w:tr>
      <w:tr w:rsidR="00D850E6" w:rsidRPr="000C6994" w:rsidTr="00096AE9">
        <w:tc>
          <w:tcPr>
            <w:tcW w:w="4668" w:type="dxa"/>
          </w:tcPr>
          <w:p w:rsidR="00D850E6" w:rsidRPr="000C6994" w:rsidRDefault="00D850E6" w:rsidP="00096AE9">
            <w:pPr>
              <w:autoSpaceDE w:val="0"/>
              <w:autoSpaceDN w:val="0"/>
              <w:adjustRightInd w:val="0"/>
              <w:ind w:right="-878"/>
              <w:jc w:val="both"/>
            </w:pPr>
            <w:r w:rsidRPr="000C6994">
              <w:t xml:space="preserve">&gt;10 </w:t>
            </w:r>
            <w:r w:rsidRPr="000C6994">
              <w:tab/>
              <w:t xml:space="preserve">AFB </w:t>
            </w:r>
            <w:r w:rsidRPr="000C6994">
              <w:tab/>
              <w:t>per 1 oil immersion field</w:t>
            </w:r>
          </w:p>
        </w:tc>
        <w:tc>
          <w:tcPr>
            <w:tcW w:w="2160" w:type="dxa"/>
          </w:tcPr>
          <w:p w:rsidR="00D850E6" w:rsidRPr="000C6994" w:rsidRDefault="00D850E6" w:rsidP="00096AE9">
            <w:pPr>
              <w:autoSpaceDE w:val="0"/>
              <w:autoSpaceDN w:val="0"/>
              <w:adjustRightInd w:val="0"/>
              <w:ind w:right="-878"/>
              <w:jc w:val="center"/>
            </w:pPr>
            <w:r>
              <w:t>20</w:t>
            </w:r>
          </w:p>
        </w:tc>
        <w:tc>
          <w:tcPr>
            <w:tcW w:w="3120" w:type="dxa"/>
          </w:tcPr>
          <w:p w:rsidR="00D850E6" w:rsidRPr="000C6994" w:rsidRDefault="00D850E6" w:rsidP="00096AE9">
            <w:pPr>
              <w:autoSpaceDE w:val="0"/>
              <w:autoSpaceDN w:val="0"/>
              <w:adjustRightInd w:val="0"/>
              <w:ind w:right="-878"/>
              <w:jc w:val="both"/>
            </w:pPr>
            <w:r w:rsidRPr="000C6994">
              <w:t>3+++</w:t>
            </w:r>
          </w:p>
        </w:tc>
      </w:tr>
    </w:tbl>
    <w:p w:rsidR="00D850E6" w:rsidRPr="00593070" w:rsidRDefault="00D850E6" w:rsidP="00593070">
      <w:pPr>
        <w:autoSpaceDE w:val="0"/>
        <w:autoSpaceDN w:val="0"/>
        <w:adjustRightInd w:val="0"/>
        <w:ind w:left="1140" w:right="-878"/>
        <w:jc w:val="both"/>
        <w:rPr>
          <w:lang w:val="en-GB"/>
        </w:rPr>
      </w:pPr>
    </w:p>
    <w:p w:rsidR="00593070" w:rsidRDefault="00D850E6" w:rsidP="00593070">
      <w:pPr>
        <w:autoSpaceDE w:val="0"/>
        <w:autoSpaceDN w:val="0"/>
        <w:adjustRightInd w:val="0"/>
        <w:ind w:right="-878"/>
        <w:jc w:val="both"/>
        <w:rPr>
          <w:lang w:val="en-GB"/>
        </w:rPr>
      </w:pPr>
      <w:r w:rsidRPr="004B68CA">
        <w:rPr>
          <w:lang w:val="en-GB"/>
        </w:rPr>
        <w:t xml:space="preserve">The clinician and the laboratory personnel must always remember that there could be false positive or false negative </w:t>
      </w:r>
      <w:r>
        <w:rPr>
          <w:lang w:val="en-GB"/>
        </w:rPr>
        <w:t xml:space="preserve">sputum smear microscopy results. Therefore laboratory results should be examined in relation to the patients clinical condition. </w:t>
      </w:r>
    </w:p>
    <w:p w:rsidR="00D850E6" w:rsidRPr="004B68CA" w:rsidRDefault="00D850E6" w:rsidP="00593070">
      <w:pPr>
        <w:autoSpaceDE w:val="0"/>
        <w:autoSpaceDN w:val="0"/>
        <w:adjustRightInd w:val="0"/>
        <w:ind w:right="-878"/>
        <w:jc w:val="both"/>
        <w:rPr>
          <w:lang w:val="en-GB"/>
        </w:rPr>
      </w:pPr>
      <w:r>
        <w:rPr>
          <w:lang w:val="en-GB"/>
        </w:rPr>
        <w:t xml:space="preserve">The main causes of false positive or false positive smear microscopy results could be </w:t>
      </w:r>
      <w:r w:rsidRPr="004B68CA">
        <w:rPr>
          <w:lang w:val="en-GB"/>
        </w:rPr>
        <w:t xml:space="preserve">one or more of the following factors: </w:t>
      </w:r>
    </w:p>
    <w:p w:rsidR="00D850E6" w:rsidRPr="004B68CA" w:rsidRDefault="00D850E6" w:rsidP="00593070">
      <w:pPr>
        <w:numPr>
          <w:ilvl w:val="0"/>
          <w:numId w:val="97"/>
        </w:numPr>
        <w:autoSpaceDE w:val="0"/>
        <w:autoSpaceDN w:val="0"/>
        <w:adjustRightInd w:val="0"/>
        <w:ind w:right="-878"/>
        <w:jc w:val="both"/>
        <w:rPr>
          <w:lang w:val="en-GB"/>
        </w:rPr>
      </w:pPr>
      <w:r w:rsidRPr="004B68CA">
        <w:rPr>
          <w:lang w:val="en-GB"/>
        </w:rPr>
        <w:t xml:space="preserve">Red staining of scratches on the slide </w:t>
      </w:r>
    </w:p>
    <w:p w:rsidR="00D850E6" w:rsidRPr="004B68CA" w:rsidRDefault="00D850E6" w:rsidP="00593070">
      <w:pPr>
        <w:numPr>
          <w:ilvl w:val="0"/>
          <w:numId w:val="97"/>
        </w:numPr>
        <w:autoSpaceDE w:val="0"/>
        <w:autoSpaceDN w:val="0"/>
        <w:adjustRightInd w:val="0"/>
        <w:ind w:right="-878"/>
        <w:jc w:val="both"/>
        <w:rPr>
          <w:lang w:val="en-GB"/>
        </w:rPr>
      </w:pPr>
      <w:r w:rsidRPr="004B68CA">
        <w:rPr>
          <w:lang w:val="en-GB"/>
        </w:rPr>
        <w:t xml:space="preserve">Accidental transfer of AFBs from a positive slide to a negative one, usually in the laboratory </w:t>
      </w:r>
    </w:p>
    <w:p w:rsidR="00D850E6" w:rsidRPr="004B68CA" w:rsidRDefault="00D850E6" w:rsidP="00593070">
      <w:pPr>
        <w:numPr>
          <w:ilvl w:val="0"/>
          <w:numId w:val="97"/>
        </w:numPr>
        <w:autoSpaceDE w:val="0"/>
        <w:autoSpaceDN w:val="0"/>
        <w:adjustRightInd w:val="0"/>
        <w:ind w:right="-878"/>
        <w:jc w:val="both"/>
        <w:rPr>
          <w:lang w:val="en-GB"/>
        </w:rPr>
      </w:pPr>
      <w:r w:rsidRPr="004B68CA">
        <w:rPr>
          <w:lang w:val="en-GB"/>
        </w:rPr>
        <w:t xml:space="preserve">Contamination of the slide or smear by environmental mycobacteria </w:t>
      </w:r>
    </w:p>
    <w:p w:rsidR="00D850E6" w:rsidRPr="004B68CA" w:rsidRDefault="00D850E6" w:rsidP="00593070">
      <w:pPr>
        <w:numPr>
          <w:ilvl w:val="0"/>
          <w:numId w:val="97"/>
        </w:numPr>
        <w:autoSpaceDE w:val="0"/>
        <w:autoSpaceDN w:val="0"/>
        <w:adjustRightInd w:val="0"/>
        <w:ind w:right="-878"/>
        <w:jc w:val="both"/>
        <w:rPr>
          <w:lang w:val="en-GB"/>
        </w:rPr>
      </w:pPr>
      <w:r w:rsidRPr="004B68CA">
        <w:rPr>
          <w:lang w:val="en-GB"/>
        </w:rPr>
        <w:t xml:space="preserve">Contamination of the slide with food particles that are acid fast and stain red  </w:t>
      </w:r>
    </w:p>
    <w:p w:rsidR="00D850E6" w:rsidRPr="004B68CA" w:rsidRDefault="00D850E6" w:rsidP="00593070">
      <w:pPr>
        <w:numPr>
          <w:ilvl w:val="0"/>
          <w:numId w:val="97"/>
        </w:numPr>
        <w:autoSpaceDE w:val="0"/>
        <w:autoSpaceDN w:val="0"/>
        <w:adjustRightInd w:val="0"/>
        <w:ind w:right="-878"/>
        <w:jc w:val="both"/>
        <w:rPr>
          <w:lang w:val="en-GB"/>
        </w:rPr>
      </w:pPr>
      <w:r w:rsidRPr="004B68CA">
        <w:rPr>
          <w:lang w:val="en-GB"/>
        </w:rPr>
        <w:t>Mix up of specimens.</w:t>
      </w:r>
    </w:p>
    <w:p w:rsidR="00D850E6" w:rsidRPr="004B68CA" w:rsidRDefault="00D850E6" w:rsidP="00593070">
      <w:pPr>
        <w:numPr>
          <w:ilvl w:val="0"/>
          <w:numId w:val="97"/>
        </w:numPr>
        <w:autoSpaceDE w:val="0"/>
        <w:autoSpaceDN w:val="0"/>
        <w:adjustRightInd w:val="0"/>
        <w:ind w:right="-878"/>
        <w:jc w:val="both"/>
        <w:rPr>
          <w:lang w:val="en-GB"/>
        </w:rPr>
      </w:pPr>
      <w:r w:rsidRPr="004B68CA">
        <w:rPr>
          <w:lang w:val="en-GB"/>
        </w:rPr>
        <w:t xml:space="preserve">Patient provides inadequate sample </w:t>
      </w:r>
    </w:p>
    <w:p w:rsidR="00D850E6" w:rsidRPr="004B68CA" w:rsidRDefault="00D850E6" w:rsidP="00593070">
      <w:pPr>
        <w:numPr>
          <w:ilvl w:val="0"/>
          <w:numId w:val="97"/>
        </w:numPr>
        <w:autoSpaceDE w:val="0"/>
        <w:autoSpaceDN w:val="0"/>
        <w:adjustRightInd w:val="0"/>
        <w:ind w:right="-878"/>
        <w:jc w:val="both"/>
        <w:rPr>
          <w:lang w:val="en-GB"/>
        </w:rPr>
      </w:pPr>
      <w:r w:rsidRPr="004B68CA">
        <w:rPr>
          <w:lang w:val="en-GB"/>
        </w:rPr>
        <w:t xml:space="preserve">Sputum stored too long before smear microscopy, with overgrowth with other organisms </w:t>
      </w:r>
    </w:p>
    <w:p w:rsidR="00D850E6" w:rsidRPr="004B68CA" w:rsidRDefault="00D850E6" w:rsidP="00593070">
      <w:pPr>
        <w:numPr>
          <w:ilvl w:val="0"/>
          <w:numId w:val="97"/>
        </w:numPr>
        <w:autoSpaceDE w:val="0"/>
        <w:autoSpaceDN w:val="0"/>
        <w:adjustRightInd w:val="0"/>
        <w:ind w:right="-878"/>
        <w:jc w:val="both"/>
        <w:rPr>
          <w:lang w:val="en-GB"/>
        </w:rPr>
      </w:pPr>
      <w:r w:rsidRPr="004B68CA">
        <w:rPr>
          <w:lang w:val="en-GB"/>
        </w:rPr>
        <w:t xml:space="preserve">Faulty sampling from specimen </w:t>
      </w:r>
    </w:p>
    <w:p w:rsidR="00D850E6" w:rsidRPr="004B68CA" w:rsidRDefault="00D850E6" w:rsidP="00593070">
      <w:pPr>
        <w:numPr>
          <w:ilvl w:val="0"/>
          <w:numId w:val="97"/>
        </w:numPr>
        <w:autoSpaceDE w:val="0"/>
        <w:autoSpaceDN w:val="0"/>
        <w:adjustRightInd w:val="0"/>
        <w:ind w:right="-878"/>
        <w:jc w:val="both"/>
        <w:rPr>
          <w:lang w:val="en-GB"/>
        </w:rPr>
      </w:pPr>
      <w:r w:rsidRPr="004B68CA">
        <w:rPr>
          <w:lang w:val="en-GB"/>
        </w:rPr>
        <w:t xml:space="preserve">Faulty smear preparation and staining </w:t>
      </w:r>
    </w:p>
    <w:p w:rsidR="00D850E6" w:rsidRPr="004B68CA" w:rsidRDefault="00D850E6" w:rsidP="00593070">
      <w:pPr>
        <w:numPr>
          <w:ilvl w:val="0"/>
          <w:numId w:val="97"/>
        </w:numPr>
        <w:autoSpaceDE w:val="0"/>
        <w:autoSpaceDN w:val="0"/>
        <w:adjustRightInd w:val="0"/>
        <w:ind w:right="-878"/>
        <w:jc w:val="both"/>
        <w:rPr>
          <w:lang w:val="en-GB"/>
        </w:rPr>
      </w:pPr>
      <w:r w:rsidRPr="004B68CA">
        <w:rPr>
          <w:lang w:val="en-GB"/>
        </w:rPr>
        <w:t xml:space="preserve">Inadequate time on examining the smear  </w:t>
      </w:r>
    </w:p>
    <w:p w:rsidR="00D850E6" w:rsidRPr="004B68CA" w:rsidRDefault="00D850E6" w:rsidP="00593070">
      <w:pPr>
        <w:numPr>
          <w:ilvl w:val="0"/>
          <w:numId w:val="97"/>
        </w:numPr>
        <w:autoSpaceDE w:val="0"/>
        <w:autoSpaceDN w:val="0"/>
        <w:adjustRightInd w:val="0"/>
        <w:ind w:right="-878"/>
        <w:jc w:val="both"/>
        <w:rPr>
          <w:lang w:val="en-GB"/>
        </w:rPr>
      </w:pPr>
      <w:r w:rsidRPr="004B68CA">
        <w:rPr>
          <w:lang w:val="en-GB"/>
        </w:rPr>
        <w:t xml:space="preserve">Incorrect labelling of specimens </w:t>
      </w:r>
    </w:p>
    <w:p w:rsidR="00D850E6" w:rsidRDefault="00D850E6" w:rsidP="00593070">
      <w:pPr>
        <w:numPr>
          <w:ilvl w:val="0"/>
          <w:numId w:val="97"/>
        </w:numPr>
        <w:autoSpaceDE w:val="0"/>
        <w:autoSpaceDN w:val="0"/>
        <w:adjustRightInd w:val="0"/>
        <w:ind w:right="-878"/>
        <w:jc w:val="both"/>
        <w:rPr>
          <w:lang w:val="en-GB"/>
        </w:rPr>
      </w:pPr>
      <w:r w:rsidRPr="004B68CA">
        <w:rPr>
          <w:lang w:val="en-GB"/>
        </w:rPr>
        <w:t>Mistakes in reporting</w:t>
      </w:r>
    </w:p>
    <w:p w:rsidR="00D850E6" w:rsidRDefault="00D850E6" w:rsidP="003C46D1">
      <w:pPr>
        <w:pBdr>
          <w:left w:val="single" w:sz="4" w:space="0" w:color="auto"/>
        </w:pBdr>
        <w:autoSpaceDE w:val="0"/>
        <w:autoSpaceDN w:val="0"/>
        <w:adjustRightInd w:val="0"/>
        <w:ind w:left="958" w:right="-878"/>
        <w:jc w:val="both"/>
        <w:rPr>
          <w:lang w:val="en-GB"/>
        </w:rPr>
      </w:pPr>
    </w:p>
    <w:p w:rsidR="00D850E6" w:rsidRPr="00037CF0" w:rsidRDefault="00D850E6" w:rsidP="00037CF0">
      <w:pPr>
        <w:pStyle w:val="NoSpacing"/>
        <w:rPr>
          <w:b/>
          <w:i/>
        </w:rPr>
      </w:pPr>
      <w:r w:rsidRPr="00037CF0">
        <w:rPr>
          <w:b/>
          <w:i/>
        </w:rPr>
        <w:t>Smear-positive pulmonary tuberculosis</w:t>
      </w:r>
      <w:r>
        <w:rPr>
          <w:b/>
          <w:i/>
        </w:rPr>
        <w:t>: diagnosed if:</w:t>
      </w:r>
    </w:p>
    <w:p w:rsidR="00D850E6" w:rsidRPr="00C83475" w:rsidRDefault="00D850E6" w:rsidP="007372FD">
      <w:pPr>
        <w:numPr>
          <w:ilvl w:val="0"/>
          <w:numId w:val="39"/>
        </w:numPr>
        <w:autoSpaceDE w:val="0"/>
        <w:autoSpaceDN w:val="0"/>
        <w:adjustRightInd w:val="0"/>
        <w:ind w:right="-878"/>
        <w:rPr>
          <w:b/>
          <w:bCs/>
        </w:rPr>
      </w:pPr>
      <w:r w:rsidRPr="00C83475">
        <w:rPr>
          <w:bCs/>
        </w:rPr>
        <w:t>Two sputum smears positive for AFB,</w:t>
      </w:r>
      <w:r>
        <w:rPr>
          <w:b/>
          <w:bCs/>
        </w:rPr>
        <w:t xml:space="preserve"> or</w:t>
      </w:r>
    </w:p>
    <w:p w:rsidR="00D850E6" w:rsidRPr="00DA72F6" w:rsidRDefault="00D850E6" w:rsidP="007372FD">
      <w:pPr>
        <w:numPr>
          <w:ilvl w:val="0"/>
          <w:numId w:val="39"/>
        </w:numPr>
        <w:autoSpaceDE w:val="0"/>
        <w:autoSpaceDN w:val="0"/>
        <w:adjustRightInd w:val="0"/>
        <w:ind w:right="-67"/>
        <w:rPr>
          <w:b/>
          <w:bCs/>
        </w:rPr>
      </w:pPr>
      <w:r w:rsidRPr="00DA72F6">
        <w:t>One sputum smear examination positive for acid-fast bacilli (AFB)</w:t>
      </w:r>
      <w:r>
        <w:t xml:space="preserve"> with Chest X-ray abnormalities consistent with active TB</w:t>
      </w:r>
      <w:r w:rsidR="00593070">
        <w:t xml:space="preserve"> </w:t>
      </w:r>
      <w:r w:rsidRPr="00DA72F6">
        <w:rPr>
          <w:b/>
          <w:bCs/>
        </w:rPr>
        <w:t>and</w:t>
      </w:r>
    </w:p>
    <w:p w:rsidR="00D850E6" w:rsidRPr="00DA72F6" w:rsidRDefault="00D850E6" w:rsidP="007372FD">
      <w:pPr>
        <w:numPr>
          <w:ilvl w:val="1"/>
          <w:numId w:val="39"/>
        </w:numPr>
        <w:autoSpaceDE w:val="0"/>
        <w:autoSpaceDN w:val="0"/>
        <w:adjustRightInd w:val="0"/>
        <w:ind w:right="-878"/>
        <w:rPr>
          <w:b/>
          <w:bCs/>
        </w:rPr>
      </w:pPr>
      <w:r w:rsidRPr="00DA72F6">
        <w:t xml:space="preserve">Laboratory confirmation of HIV infection </w:t>
      </w:r>
      <w:r w:rsidRPr="00DA72F6">
        <w:rPr>
          <w:b/>
          <w:bCs/>
        </w:rPr>
        <w:t>or</w:t>
      </w:r>
    </w:p>
    <w:p w:rsidR="00D850E6" w:rsidRPr="00DA72F6" w:rsidRDefault="00D850E6" w:rsidP="007372FD">
      <w:pPr>
        <w:numPr>
          <w:ilvl w:val="1"/>
          <w:numId w:val="39"/>
        </w:numPr>
        <w:autoSpaceDE w:val="0"/>
        <w:autoSpaceDN w:val="0"/>
        <w:adjustRightInd w:val="0"/>
        <w:ind w:right="-878"/>
      </w:pPr>
      <w:r w:rsidRPr="00DA72F6">
        <w:t>Strong clinical evidence of HIV infection.</w:t>
      </w:r>
    </w:p>
    <w:p w:rsidR="00D850E6" w:rsidRPr="00DA72F6" w:rsidRDefault="00D850E6" w:rsidP="003C46D1">
      <w:pPr>
        <w:autoSpaceDE w:val="0"/>
        <w:autoSpaceDN w:val="0"/>
        <w:adjustRightInd w:val="0"/>
        <w:ind w:right="-878"/>
        <w:rPr>
          <w:i/>
          <w:iCs/>
        </w:rPr>
      </w:pPr>
    </w:p>
    <w:p w:rsidR="00D850E6" w:rsidRPr="00037CF0" w:rsidRDefault="00D850E6" w:rsidP="00037CF0">
      <w:pPr>
        <w:pStyle w:val="NoSpacing"/>
        <w:rPr>
          <w:b/>
          <w:i/>
        </w:rPr>
      </w:pPr>
      <w:r w:rsidRPr="00037CF0">
        <w:rPr>
          <w:b/>
          <w:i/>
        </w:rPr>
        <w:t>Smear-negative pulmonary tuberculosis</w:t>
      </w:r>
      <w:r>
        <w:rPr>
          <w:b/>
          <w:i/>
        </w:rPr>
        <w:t xml:space="preserve"> diagnosed if:</w:t>
      </w:r>
    </w:p>
    <w:p w:rsidR="00D850E6" w:rsidRPr="00DA72F6" w:rsidRDefault="00D850E6" w:rsidP="007372FD">
      <w:pPr>
        <w:numPr>
          <w:ilvl w:val="0"/>
          <w:numId w:val="40"/>
        </w:numPr>
        <w:autoSpaceDE w:val="0"/>
        <w:autoSpaceDN w:val="0"/>
        <w:adjustRightInd w:val="0"/>
        <w:ind w:right="-878"/>
        <w:rPr>
          <w:b/>
          <w:bCs/>
        </w:rPr>
      </w:pPr>
      <w:r w:rsidRPr="00DA72F6">
        <w:t xml:space="preserve">At least two sputum specimens negative for AFB </w:t>
      </w:r>
      <w:r w:rsidRPr="00DA72F6">
        <w:rPr>
          <w:b/>
          <w:bCs/>
        </w:rPr>
        <w:t>and</w:t>
      </w:r>
    </w:p>
    <w:p w:rsidR="00D850E6" w:rsidRPr="00DA72F6" w:rsidRDefault="00D850E6" w:rsidP="007372FD">
      <w:pPr>
        <w:numPr>
          <w:ilvl w:val="0"/>
          <w:numId w:val="40"/>
        </w:numPr>
        <w:autoSpaceDE w:val="0"/>
        <w:autoSpaceDN w:val="0"/>
        <w:adjustRightInd w:val="0"/>
        <w:ind w:right="-878"/>
        <w:rPr>
          <w:b/>
          <w:bCs/>
        </w:rPr>
      </w:pPr>
      <w:r>
        <w:t>Radiological</w:t>
      </w:r>
      <w:r w:rsidRPr="00DA72F6">
        <w:t xml:space="preserve"> abnormalities consistent with active tuberculosis </w:t>
      </w:r>
      <w:r w:rsidRPr="00DA72F6">
        <w:rPr>
          <w:b/>
          <w:bCs/>
        </w:rPr>
        <w:t>and</w:t>
      </w:r>
    </w:p>
    <w:p w:rsidR="00D850E6" w:rsidRPr="00DA72F6" w:rsidRDefault="00D850E6" w:rsidP="007372FD">
      <w:pPr>
        <w:numPr>
          <w:ilvl w:val="0"/>
          <w:numId w:val="40"/>
        </w:numPr>
        <w:autoSpaceDE w:val="0"/>
        <w:autoSpaceDN w:val="0"/>
        <w:adjustRightInd w:val="0"/>
        <w:ind w:right="-878"/>
        <w:rPr>
          <w:b/>
          <w:bCs/>
        </w:rPr>
      </w:pPr>
      <w:r w:rsidRPr="00DA72F6">
        <w:t xml:space="preserve">Laboratory confirmation of HIV infection </w:t>
      </w:r>
      <w:r w:rsidRPr="00DA72F6">
        <w:rPr>
          <w:b/>
          <w:bCs/>
        </w:rPr>
        <w:t>or</w:t>
      </w:r>
    </w:p>
    <w:p w:rsidR="00D850E6" w:rsidRPr="00DA72F6" w:rsidRDefault="00D850E6" w:rsidP="007372FD">
      <w:pPr>
        <w:numPr>
          <w:ilvl w:val="0"/>
          <w:numId w:val="40"/>
        </w:numPr>
        <w:autoSpaceDE w:val="0"/>
        <w:autoSpaceDN w:val="0"/>
        <w:adjustRightInd w:val="0"/>
        <w:ind w:right="-878"/>
      </w:pPr>
      <w:r w:rsidRPr="00DA72F6">
        <w:t>Strong clinical evidence of HIV infection.</w:t>
      </w:r>
    </w:p>
    <w:p w:rsidR="00D850E6" w:rsidRPr="00DA72F6" w:rsidRDefault="00D850E6" w:rsidP="003C46D1">
      <w:pPr>
        <w:autoSpaceDE w:val="0"/>
        <w:autoSpaceDN w:val="0"/>
        <w:adjustRightInd w:val="0"/>
        <w:ind w:right="-67"/>
        <w:jc w:val="both"/>
        <w:rPr>
          <w:b/>
          <w:bCs/>
        </w:rPr>
      </w:pPr>
      <w:r w:rsidRPr="00DA72F6">
        <w:rPr>
          <w:b/>
          <w:bCs/>
        </w:rPr>
        <w:t>and</w:t>
      </w:r>
    </w:p>
    <w:p w:rsidR="00D850E6" w:rsidRPr="00DA72F6" w:rsidRDefault="00D850E6" w:rsidP="007372FD">
      <w:pPr>
        <w:numPr>
          <w:ilvl w:val="0"/>
          <w:numId w:val="41"/>
        </w:numPr>
        <w:autoSpaceDE w:val="0"/>
        <w:autoSpaceDN w:val="0"/>
        <w:adjustRightInd w:val="0"/>
        <w:ind w:right="-67"/>
        <w:jc w:val="both"/>
      </w:pPr>
      <w:r w:rsidRPr="00DA72F6">
        <w:t>Decision by a clinician to treat with a full course of anti</w:t>
      </w:r>
      <w:r>
        <w:t>-</w:t>
      </w:r>
      <w:r w:rsidRPr="00DA72F6">
        <w:t>tuberculosis chemotherapy</w:t>
      </w:r>
    </w:p>
    <w:p w:rsidR="00D850E6" w:rsidRPr="00DA72F6" w:rsidRDefault="00D850E6" w:rsidP="003C46D1">
      <w:pPr>
        <w:autoSpaceDE w:val="0"/>
        <w:autoSpaceDN w:val="0"/>
        <w:adjustRightInd w:val="0"/>
        <w:ind w:right="-67"/>
        <w:jc w:val="both"/>
        <w:rPr>
          <w:b/>
          <w:bCs/>
        </w:rPr>
      </w:pPr>
      <w:r w:rsidRPr="00DA72F6">
        <w:rPr>
          <w:b/>
          <w:bCs/>
        </w:rPr>
        <w:t>OR</w:t>
      </w:r>
    </w:p>
    <w:p w:rsidR="00D850E6" w:rsidRPr="00DA72F6" w:rsidRDefault="00D850E6" w:rsidP="007372FD">
      <w:pPr>
        <w:numPr>
          <w:ilvl w:val="0"/>
          <w:numId w:val="41"/>
        </w:numPr>
        <w:autoSpaceDE w:val="0"/>
        <w:autoSpaceDN w:val="0"/>
        <w:adjustRightInd w:val="0"/>
        <w:ind w:right="-67"/>
        <w:jc w:val="both"/>
      </w:pPr>
      <w:r w:rsidRPr="00DA72F6">
        <w:t xml:space="preserve">A patient with AFB smear-negative sputum which is culture-positive for </w:t>
      </w:r>
      <w:r w:rsidRPr="00DA72F6">
        <w:rPr>
          <w:i/>
          <w:iCs/>
        </w:rPr>
        <w:t>Mycobacterium tuberculosis</w:t>
      </w:r>
      <w:r w:rsidRPr="00DA72F6">
        <w:t>.</w:t>
      </w:r>
    </w:p>
    <w:p w:rsidR="00D850E6" w:rsidRDefault="00D850E6" w:rsidP="003C46D1">
      <w:pPr>
        <w:autoSpaceDE w:val="0"/>
        <w:autoSpaceDN w:val="0"/>
        <w:adjustRightInd w:val="0"/>
        <w:spacing w:before="120"/>
        <w:ind w:right="-67"/>
        <w:jc w:val="both"/>
      </w:pPr>
      <w:r w:rsidRPr="000C6994">
        <w:t xml:space="preserve">All positive sputum results should recorded in both the Laboratory and TB </w:t>
      </w:r>
      <w:r>
        <w:t>Regional</w:t>
      </w:r>
      <w:r w:rsidRPr="000C6994">
        <w:t xml:space="preserve"> registers in </w:t>
      </w:r>
      <w:r w:rsidRPr="000C6994">
        <w:rPr>
          <w:b/>
          <w:bCs/>
          <w:u w:val="single"/>
        </w:rPr>
        <w:t>red</w:t>
      </w:r>
      <w:r w:rsidRPr="000C6994">
        <w:t xml:space="preserve"> ink for ease of identification. The laboratory iden</w:t>
      </w:r>
      <w:r w:rsidRPr="000C6994">
        <w:softHyphen/>
        <w:t>tification number and the date the examination was performed should be entered in the column next to that for the result of the examination.</w:t>
      </w:r>
    </w:p>
    <w:p w:rsidR="00D850E6" w:rsidRDefault="00D850E6" w:rsidP="003C46D1">
      <w:pPr>
        <w:autoSpaceDE w:val="0"/>
        <w:autoSpaceDN w:val="0"/>
        <w:adjustRightInd w:val="0"/>
        <w:spacing w:before="120"/>
        <w:ind w:right="-67"/>
        <w:jc w:val="both"/>
      </w:pPr>
    </w:p>
    <w:p w:rsidR="00D850E6" w:rsidRDefault="00D850E6" w:rsidP="003C46D1">
      <w:pPr>
        <w:autoSpaceDE w:val="0"/>
        <w:autoSpaceDN w:val="0"/>
        <w:adjustRightInd w:val="0"/>
        <w:spacing w:before="120"/>
        <w:ind w:right="-67"/>
        <w:jc w:val="both"/>
      </w:pPr>
    </w:p>
    <w:p w:rsidR="00D850E6" w:rsidRDefault="00D850E6" w:rsidP="003C46D1">
      <w:pPr>
        <w:autoSpaceDE w:val="0"/>
        <w:autoSpaceDN w:val="0"/>
        <w:adjustRightInd w:val="0"/>
        <w:spacing w:before="120"/>
        <w:ind w:right="-67"/>
        <w:jc w:val="both"/>
      </w:pPr>
    </w:p>
    <w:p w:rsidR="00D850E6" w:rsidRDefault="00D850E6" w:rsidP="003C46D1">
      <w:pPr>
        <w:autoSpaceDE w:val="0"/>
        <w:autoSpaceDN w:val="0"/>
        <w:adjustRightInd w:val="0"/>
        <w:spacing w:before="120"/>
        <w:ind w:right="-67"/>
        <w:jc w:val="both"/>
      </w:pPr>
    </w:p>
    <w:p w:rsidR="00D850E6" w:rsidRDefault="00080CE4" w:rsidP="003C46D1">
      <w:pPr>
        <w:autoSpaceDE w:val="0"/>
        <w:autoSpaceDN w:val="0"/>
        <w:adjustRightInd w:val="0"/>
        <w:spacing w:before="120"/>
        <w:ind w:right="-67"/>
        <w:jc w:val="both"/>
      </w:pPr>
      <w:r>
        <w:rPr>
          <w:noProof/>
          <w:lang w:val="en-ZA" w:eastAsia="en-ZA"/>
        </w:rPr>
        <mc:AlternateContent>
          <mc:Choice Requires="wps">
            <w:drawing>
              <wp:anchor distT="0" distB="0" distL="114300" distR="114300" simplePos="0" relativeHeight="251684864" behindDoc="0" locked="0" layoutInCell="1" allowOverlap="1" wp14:anchorId="67A46B97" wp14:editId="29C07678">
                <wp:simplePos x="0" y="0"/>
                <wp:positionH relativeFrom="column">
                  <wp:posOffset>133350</wp:posOffset>
                </wp:positionH>
                <wp:positionV relativeFrom="paragraph">
                  <wp:posOffset>148590</wp:posOffset>
                </wp:positionV>
                <wp:extent cx="6057900" cy="1304925"/>
                <wp:effectExtent l="9525" t="5715" r="9525" b="22860"/>
                <wp:wrapNone/>
                <wp:docPr id="420" name="Rounded 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0" cy="1304925"/>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Pr="00515EB9" w:rsidRDefault="00AD4B9A" w:rsidP="00006B81">
                            <w:pPr>
                              <w:rPr>
                                <w:rFonts w:ascii="Helvetica" w:hAnsi="Helvetica"/>
                                <w:b/>
                                <w:sz w:val="22"/>
                                <w:szCs w:val="22"/>
                              </w:rPr>
                            </w:pPr>
                            <w:r w:rsidRPr="00515EB9">
                              <w:rPr>
                                <w:rFonts w:ascii="Helvetica" w:hAnsi="Helvetica"/>
                                <w:b/>
                                <w:sz w:val="22"/>
                                <w:szCs w:val="22"/>
                              </w:rPr>
                              <w:t>Note:</w:t>
                            </w:r>
                          </w:p>
                          <w:p w:rsidR="00AD4B9A" w:rsidRPr="00515EB9" w:rsidRDefault="00AD4B9A" w:rsidP="00515EB9">
                            <w:pPr>
                              <w:rPr>
                                <w:rFonts w:ascii="Helvetica" w:hAnsi="Helvetica"/>
                                <w:sz w:val="22"/>
                                <w:szCs w:val="22"/>
                                <w:lang w:val="en-GB"/>
                              </w:rPr>
                            </w:pPr>
                            <w:r w:rsidRPr="00515EB9">
                              <w:rPr>
                                <w:rFonts w:ascii="Helvetica" w:hAnsi="Helvetica"/>
                                <w:sz w:val="22"/>
                                <w:szCs w:val="22"/>
                                <w:lang w:val="en-GB"/>
                              </w:rPr>
                              <w:t xml:space="preserve">The sensitivity of sputum smear microscopy can be increased by concentrating the specimen by centrifugation at 3000g after decontamination with 5% sodium hypochlorite for 30 minutes. </w:t>
                            </w:r>
                          </w:p>
                          <w:p w:rsidR="00AD4B9A" w:rsidRPr="00515EB9" w:rsidRDefault="00AD4B9A" w:rsidP="00515EB9">
                            <w:pPr>
                              <w:rPr>
                                <w:rFonts w:ascii="Helvetica" w:hAnsi="Helvetica"/>
                                <w:sz w:val="22"/>
                                <w:szCs w:val="22"/>
                                <w:lang w:val="en-GB"/>
                              </w:rPr>
                            </w:pPr>
                            <w:r w:rsidRPr="00515EB9">
                              <w:rPr>
                                <w:rFonts w:ascii="Helvetica" w:hAnsi="Helvetica"/>
                                <w:sz w:val="22"/>
                                <w:szCs w:val="22"/>
                                <w:lang w:val="en-GB"/>
                              </w:rPr>
                              <w:t>This method is highly recommended in diagnostic facilities with appropriate centrifuge machine as it gives better yield than the conventional methods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7A46B97" id="Rounded Rectangle 451" o:spid="_x0000_s1030" style="position:absolute;left:0;text-align:left;margin-left:10.5pt;margin-top:11.7pt;width:477pt;height:10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" fillcolor="#a3c4ff" strokecolor="#4579b8">
                <v:fill color2="#e5eeff" rotate="t" angle="180" colors="0 #a3c4ff;22938f #bfd5ff;1 #e5eeff" focus="100%" type="gradient"/>
                <v:shadow on="t" color="black" opacity="24903f" origin=",.5" offset="0,.55556mm"/>
                <v:path arrowok="t"/>
                <v:textbox>
                  <w:txbxContent>
                    <w:p w:rsidR="00AD4B9A" w:rsidRPr="00515EB9" w:rsidRDefault="00AD4B9A" w:rsidP="00006B81">
                      <w:pPr>
                        <w:rPr>
                          <w:rFonts w:ascii="Helvetica" w:hAnsi="Helvetica"/>
                          <w:b/>
                          <w:sz w:val="22"/>
                          <w:szCs w:val="22"/>
                        </w:rPr>
                      </w:pPr>
                      <w:r w:rsidRPr="00515EB9">
                        <w:rPr>
                          <w:rFonts w:ascii="Helvetica" w:hAnsi="Helvetica"/>
                          <w:b/>
                          <w:sz w:val="22"/>
                          <w:szCs w:val="22"/>
                        </w:rPr>
                        <w:t>Note:</w:t>
                      </w:r>
                    </w:p>
                    <w:p w:rsidR="00AD4B9A" w:rsidRPr="00515EB9" w:rsidRDefault="00AD4B9A" w:rsidP="00515EB9">
                      <w:pPr>
                        <w:rPr>
                          <w:rFonts w:ascii="Helvetica" w:hAnsi="Helvetica"/>
                          <w:sz w:val="22"/>
                          <w:szCs w:val="22"/>
                          <w:lang w:val="en-GB"/>
                        </w:rPr>
                      </w:pPr>
                      <w:r w:rsidRPr="00515EB9">
                        <w:rPr>
                          <w:rFonts w:ascii="Helvetica" w:hAnsi="Helvetica"/>
                          <w:sz w:val="22"/>
                          <w:szCs w:val="22"/>
                          <w:lang w:val="en-GB"/>
                        </w:rPr>
                        <w:t xml:space="preserve">The sensitivity of sputum smear microscopy can be increased by concentrating the specimen by centrifugation at 3000g after decontamination with 5% sodium hypochlorite for 30 minutes. </w:t>
                      </w:r>
                    </w:p>
                    <w:p w:rsidR="00AD4B9A" w:rsidRPr="00515EB9" w:rsidRDefault="00AD4B9A" w:rsidP="00515EB9">
                      <w:pPr>
                        <w:rPr>
                          <w:rFonts w:ascii="Helvetica" w:hAnsi="Helvetica"/>
                          <w:sz w:val="22"/>
                          <w:szCs w:val="22"/>
                          <w:lang w:val="en-GB"/>
                        </w:rPr>
                      </w:pPr>
                      <w:r w:rsidRPr="00515EB9">
                        <w:rPr>
                          <w:rFonts w:ascii="Helvetica" w:hAnsi="Helvetica"/>
                          <w:sz w:val="22"/>
                          <w:szCs w:val="22"/>
                          <w:lang w:val="en-GB"/>
                        </w:rPr>
                        <w:t>This method is highly recommended in diagnostic facilities with appropriate centrifuge machine as it gives better yield than the conventional methods</w:t>
                      </w:r>
                    </w:p>
                  </w:txbxContent>
                </v:textbox>
              </v:roundrect>
            </w:pict>
          </mc:Fallback>
        </mc:AlternateContent>
      </w:r>
    </w:p>
    <w:p w:rsidR="00D850E6" w:rsidRDefault="00D850E6" w:rsidP="003C46D1">
      <w:pPr>
        <w:autoSpaceDE w:val="0"/>
        <w:autoSpaceDN w:val="0"/>
        <w:adjustRightInd w:val="0"/>
        <w:spacing w:before="120"/>
        <w:ind w:right="-67"/>
        <w:jc w:val="both"/>
      </w:pPr>
    </w:p>
    <w:p w:rsidR="00D850E6" w:rsidRDefault="00D850E6" w:rsidP="003C46D1">
      <w:pPr>
        <w:autoSpaceDE w:val="0"/>
        <w:autoSpaceDN w:val="0"/>
        <w:adjustRightInd w:val="0"/>
        <w:spacing w:before="120"/>
        <w:ind w:right="-67"/>
        <w:jc w:val="both"/>
      </w:pPr>
    </w:p>
    <w:p w:rsidR="00D850E6" w:rsidRPr="00593070" w:rsidRDefault="00D850E6" w:rsidP="00593070">
      <w:pPr>
        <w:autoSpaceDE w:val="0"/>
        <w:autoSpaceDN w:val="0"/>
        <w:adjustRightInd w:val="0"/>
        <w:spacing w:before="120"/>
        <w:ind w:right="-67"/>
        <w:jc w:val="both"/>
      </w:pPr>
    </w:p>
    <w:p w:rsidR="00D850E6" w:rsidRPr="00593070" w:rsidRDefault="00D850E6" w:rsidP="00593070">
      <w:pPr>
        <w:autoSpaceDE w:val="0"/>
        <w:autoSpaceDN w:val="0"/>
        <w:adjustRightInd w:val="0"/>
        <w:spacing w:before="120"/>
        <w:ind w:right="-67"/>
        <w:jc w:val="both"/>
      </w:pPr>
    </w:p>
    <w:p w:rsidR="00D850E6" w:rsidRPr="00593070" w:rsidRDefault="00D850E6" w:rsidP="00593070">
      <w:pPr>
        <w:autoSpaceDE w:val="0"/>
        <w:autoSpaceDN w:val="0"/>
        <w:adjustRightInd w:val="0"/>
        <w:spacing w:before="120"/>
        <w:ind w:right="-67"/>
        <w:jc w:val="both"/>
      </w:pPr>
    </w:p>
    <w:p w:rsidR="00D850E6" w:rsidRPr="00593070" w:rsidRDefault="00D850E6" w:rsidP="00593070">
      <w:pPr>
        <w:autoSpaceDE w:val="0"/>
        <w:autoSpaceDN w:val="0"/>
        <w:adjustRightInd w:val="0"/>
        <w:spacing w:before="120"/>
        <w:ind w:right="-67"/>
        <w:jc w:val="both"/>
      </w:pPr>
    </w:p>
    <w:p w:rsidR="00D850E6" w:rsidRPr="002E7146" w:rsidRDefault="00D850E6" w:rsidP="00581A44">
      <w:pPr>
        <w:pStyle w:val="Heading3"/>
        <w:rPr>
          <w:lang w:val="en-GB"/>
        </w:rPr>
      </w:pPr>
      <w:bookmarkStart w:id="131" w:name="_Toc318970957"/>
      <w:r>
        <w:t>Xpert MTB/Rif (Gene Xpert)</w:t>
      </w:r>
      <w:bookmarkEnd w:id="131"/>
    </w:p>
    <w:p w:rsidR="00D850E6" w:rsidRPr="00593070" w:rsidRDefault="00D850E6" w:rsidP="00593070">
      <w:pPr>
        <w:autoSpaceDE w:val="0"/>
        <w:autoSpaceDN w:val="0"/>
        <w:adjustRightInd w:val="0"/>
        <w:spacing w:before="120"/>
        <w:ind w:right="-67"/>
        <w:jc w:val="both"/>
      </w:pPr>
      <w:r w:rsidRPr="00593070">
        <w:t xml:space="preserve">This is an automated cartridge-based rapid molecular method which was recently endorsed by WHO as an initial diagnostic test for pulmonary </w:t>
      </w:r>
      <w:r w:rsidR="00593070" w:rsidRPr="00593070">
        <w:t>tuberculosis. The</w:t>
      </w:r>
      <w:r w:rsidRPr="00593070">
        <w:t xml:space="preserve"> test also simultaneously detects rifampicin resistance conferring mutations directly from sputum providing both results within 2 hours for each sample using the multi-disease Gene Xpert platform. The Xpert MTB/Rif has increased sensitivity and specificity and useful in diagnosing TB in PLHIV who often have smear negative microscopy tests. A typical 4-module Gene Xpert can perform about 16 tests per a working day. </w:t>
      </w:r>
    </w:p>
    <w:p w:rsidR="00D850E6" w:rsidRPr="00593070" w:rsidRDefault="00D850E6" w:rsidP="00593070">
      <w:pPr>
        <w:autoSpaceDE w:val="0"/>
        <w:autoSpaceDN w:val="0"/>
        <w:adjustRightInd w:val="0"/>
        <w:spacing w:before="120"/>
        <w:ind w:right="-67"/>
        <w:jc w:val="both"/>
      </w:pPr>
      <w:r w:rsidRPr="00593070">
        <w:t>Xpert test should be performed for:</w:t>
      </w:r>
    </w:p>
    <w:p w:rsidR="00D850E6" w:rsidRPr="00593070" w:rsidRDefault="00D850E6" w:rsidP="00593070">
      <w:pPr>
        <w:pStyle w:val="ListParagraph"/>
        <w:numPr>
          <w:ilvl w:val="0"/>
          <w:numId w:val="179"/>
        </w:numPr>
        <w:autoSpaceDE w:val="0"/>
        <w:autoSpaceDN w:val="0"/>
        <w:adjustRightInd w:val="0"/>
        <w:spacing w:before="120"/>
        <w:ind w:right="-67"/>
        <w:jc w:val="both"/>
      </w:pPr>
      <w:r w:rsidRPr="00593070">
        <w:t>For all persons suspected of having tuberculosis regardless of HIV status;</w:t>
      </w:r>
    </w:p>
    <w:p w:rsidR="00D850E6" w:rsidRPr="00593070" w:rsidRDefault="00D850E6" w:rsidP="00593070">
      <w:pPr>
        <w:pStyle w:val="ListParagraph"/>
        <w:numPr>
          <w:ilvl w:val="0"/>
          <w:numId w:val="179"/>
        </w:numPr>
        <w:autoSpaceDE w:val="0"/>
        <w:autoSpaceDN w:val="0"/>
        <w:adjustRightInd w:val="0"/>
        <w:spacing w:before="120"/>
        <w:ind w:right="-67"/>
        <w:jc w:val="both"/>
      </w:pPr>
      <w:r w:rsidRPr="00593070">
        <w:t>For all persons suspected of drug resistant tuberculosis regardless of HIV status.</w:t>
      </w:r>
    </w:p>
    <w:p w:rsidR="00D850E6" w:rsidRPr="00593070" w:rsidRDefault="00D850E6" w:rsidP="00593070">
      <w:pPr>
        <w:autoSpaceDE w:val="0"/>
        <w:autoSpaceDN w:val="0"/>
        <w:adjustRightInd w:val="0"/>
        <w:spacing w:before="120"/>
        <w:ind w:right="-67"/>
        <w:jc w:val="both"/>
      </w:pPr>
      <w:r w:rsidRPr="00593070">
        <w:t>Xpert should not be used for bacteriological monitoring of TB treatment response.</w:t>
      </w:r>
    </w:p>
    <w:p w:rsidR="00D850E6" w:rsidRPr="00593070" w:rsidRDefault="00D850E6" w:rsidP="00593070">
      <w:pPr>
        <w:autoSpaceDE w:val="0"/>
        <w:autoSpaceDN w:val="0"/>
        <w:adjustRightInd w:val="0"/>
        <w:spacing w:before="120"/>
        <w:ind w:right="-67"/>
        <w:jc w:val="both"/>
      </w:pPr>
    </w:p>
    <w:p w:rsidR="00D850E6" w:rsidRDefault="00D850E6" w:rsidP="00581A44">
      <w:pPr>
        <w:pStyle w:val="Heading4"/>
        <w:rPr>
          <w:lang w:val="en-GB"/>
        </w:rPr>
      </w:pPr>
      <w:bookmarkStart w:id="132" w:name="_Toc318970958"/>
      <w:r>
        <w:rPr>
          <w:lang w:val="en-GB"/>
        </w:rPr>
        <w:t>Practical considerations for use of Xpert MTB/Rif</w:t>
      </w:r>
      <w:bookmarkEnd w:id="132"/>
    </w:p>
    <w:p w:rsidR="00D850E6" w:rsidRPr="00593070" w:rsidRDefault="00D850E6" w:rsidP="00593070">
      <w:pPr>
        <w:autoSpaceDE w:val="0"/>
        <w:autoSpaceDN w:val="0"/>
        <w:adjustRightInd w:val="0"/>
        <w:spacing w:before="120"/>
        <w:ind w:right="-67"/>
        <w:jc w:val="both"/>
      </w:pPr>
      <w:r w:rsidRPr="00593070">
        <w:t>The Xpert should be applied as follows:</w:t>
      </w:r>
    </w:p>
    <w:p w:rsidR="00D850E6" w:rsidRPr="00593070" w:rsidRDefault="00D850E6" w:rsidP="00593070">
      <w:pPr>
        <w:pStyle w:val="ListParagraph"/>
        <w:numPr>
          <w:ilvl w:val="0"/>
          <w:numId w:val="179"/>
        </w:numPr>
        <w:autoSpaceDE w:val="0"/>
        <w:autoSpaceDN w:val="0"/>
        <w:adjustRightInd w:val="0"/>
        <w:spacing w:before="120"/>
        <w:ind w:right="-67"/>
        <w:jc w:val="both"/>
      </w:pPr>
      <w:r w:rsidRPr="00593070">
        <w:t>Gene Xpert</w:t>
      </w:r>
      <w:r w:rsidR="00BF5AF1" w:rsidRPr="00593070">
        <w:t xml:space="preserve"> </w:t>
      </w:r>
      <w:r w:rsidR="006E6284" w:rsidRPr="00593070">
        <w:t xml:space="preserve">can </w:t>
      </w:r>
      <w:r w:rsidRPr="00593070">
        <w:t xml:space="preserve"> be used at the peripheral level of the laboratory network as it has similar biosafety requirements to microscopy.</w:t>
      </w:r>
    </w:p>
    <w:p w:rsidR="00D850E6" w:rsidRPr="00593070" w:rsidRDefault="00D850E6" w:rsidP="00593070">
      <w:pPr>
        <w:pStyle w:val="ListParagraph"/>
        <w:numPr>
          <w:ilvl w:val="0"/>
          <w:numId w:val="179"/>
        </w:numPr>
        <w:autoSpaceDE w:val="0"/>
        <w:autoSpaceDN w:val="0"/>
        <w:adjustRightInd w:val="0"/>
        <w:spacing w:before="120"/>
        <w:ind w:right="-67"/>
        <w:jc w:val="both"/>
      </w:pPr>
      <w:r w:rsidRPr="00593070">
        <w:t>Xpert should be used for testing of all persons suspected of having tuberculosis</w:t>
      </w:r>
    </w:p>
    <w:p w:rsidR="00D850E6" w:rsidRPr="00593070" w:rsidRDefault="00D850E6" w:rsidP="00593070">
      <w:pPr>
        <w:pStyle w:val="ListParagraph"/>
        <w:numPr>
          <w:ilvl w:val="0"/>
          <w:numId w:val="179"/>
        </w:numPr>
        <w:autoSpaceDE w:val="0"/>
        <w:autoSpaceDN w:val="0"/>
        <w:adjustRightInd w:val="0"/>
        <w:spacing w:before="120"/>
        <w:ind w:right="-67"/>
        <w:jc w:val="both"/>
      </w:pPr>
      <w:r w:rsidRPr="00593070">
        <w:t>Ensure stable uninterrupted power supply, and use of UPS for each unit while in operation;</w:t>
      </w:r>
    </w:p>
    <w:p w:rsidR="00D850E6" w:rsidRPr="00593070" w:rsidRDefault="00D850E6" w:rsidP="00593070">
      <w:pPr>
        <w:pStyle w:val="ListParagraph"/>
        <w:numPr>
          <w:ilvl w:val="0"/>
          <w:numId w:val="179"/>
        </w:numPr>
        <w:autoSpaceDE w:val="0"/>
        <w:autoSpaceDN w:val="0"/>
        <w:adjustRightInd w:val="0"/>
        <w:spacing w:before="120"/>
        <w:ind w:right="-67"/>
        <w:jc w:val="both"/>
      </w:pPr>
      <w:r w:rsidRPr="00593070">
        <w:t>Ensure adequate and secure storage space for Xpert Cartridges;</w:t>
      </w:r>
    </w:p>
    <w:p w:rsidR="00D850E6" w:rsidRPr="00593070" w:rsidRDefault="00D850E6" w:rsidP="00593070">
      <w:pPr>
        <w:pStyle w:val="ListParagraph"/>
        <w:numPr>
          <w:ilvl w:val="0"/>
          <w:numId w:val="179"/>
        </w:numPr>
        <w:autoSpaceDE w:val="0"/>
        <w:autoSpaceDN w:val="0"/>
        <w:adjustRightInd w:val="0"/>
        <w:spacing w:before="120"/>
        <w:ind w:right="-67"/>
        <w:jc w:val="both"/>
      </w:pPr>
      <w:r w:rsidRPr="00593070">
        <w:t>There should be a dedicated staff to perform the Xpert tests;</w:t>
      </w:r>
    </w:p>
    <w:p w:rsidR="00D850E6" w:rsidRPr="00593070" w:rsidRDefault="00D850E6" w:rsidP="00593070">
      <w:pPr>
        <w:autoSpaceDE w:val="0"/>
        <w:autoSpaceDN w:val="0"/>
        <w:adjustRightInd w:val="0"/>
        <w:spacing w:before="120"/>
        <w:ind w:right="-67"/>
        <w:jc w:val="both"/>
      </w:pPr>
      <w:r w:rsidRPr="00593070">
        <w:rPr>
          <w:szCs w:val="22"/>
        </w:rPr>
        <w:t xml:space="preserve">Ensure calibration of the Xpert Module after every 2000 tests or one year, whichever comes </w:t>
      </w:r>
      <w:r w:rsidRPr="00593070">
        <w:t>first;</w:t>
      </w:r>
    </w:p>
    <w:p w:rsidR="00D850E6" w:rsidRDefault="00D850E6" w:rsidP="00593070">
      <w:pPr>
        <w:autoSpaceDE w:val="0"/>
        <w:autoSpaceDN w:val="0"/>
        <w:adjustRightInd w:val="0"/>
        <w:spacing w:before="120"/>
        <w:ind w:right="-67"/>
        <w:jc w:val="both"/>
      </w:pPr>
      <w:r w:rsidRPr="00593070">
        <w:t xml:space="preserve">The use of Gene Xpert on other samples other than respiratory is not validated yet. </w:t>
      </w:r>
    </w:p>
    <w:p w:rsidR="00593070" w:rsidRPr="00593070" w:rsidRDefault="00593070" w:rsidP="00593070">
      <w:pPr>
        <w:autoSpaceDE w:val="0"/>
        <w:autoSpaceDN w:val="0"/>
        <w:adjustRightInd w:val="0"/>
        <w:spacing w:before="120"/>
        <w:ind w:right="-67"/>
        <w:jc w:val="both"/>
      </w:pPr>
    </w:p>
    <w:p w:rsidR="00D850E6" w:rsidRPr="00593070" w:rsidRDefault="00080CE4" w:rsidP="00593070">
      <w:pPr>
        <w:autoSpaceDE w:val="0"/>
        <w:autoSpaceDN w:val="0"/>
        <w:adjustRightInd w:val="0"/>
        <w:spacing w:before="120"/>
        <w:ind w:right="-67"/>
        <w:jc w:val="both"/>
      </w:pPr>
      <w:r w:rsidRPr="00593070">
        <w:rPr>
          <w:noProof/>
          <w:lang w:val="en-ZA" w:eastAsia="en-ZA"/>
        </w:rPr>
        <mc:AlternateContent>
          <mc:Choice Requires="wps">
            <w:drawing>
              <wp:anchor distT="0" distB="0" distL="114300" distR="114300" simplePos="0" relativeHeight="251685888" behindDoc="0" locked="0" layoutInCell="1" allowOverlap="1" wp14:anchorId="35DC555B" wp14:editId="60C3494A">
                <wp:simplePos x="0" y="0"/>
                <wp:positionH relativeFrom="column">
                  <wp:posOffset>36195</wp:posOffset>
                </wp:positionH>
                <wp:positionV relativeFrom="paragraph">
                  <wp:posOffset>64135</wp:posOffset>
                </wp:positionV>
                <wp:extent cx="6305550" cy="571500"/>
                <wp:effectExtent l="7620" t="6985" r="11430" b="21590"/>
                <wp:wrapNone/>
                <wp:docPr id="419" name="Rounded 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0" cy="571500"/>
                        </a:xfrm>
                        <a:prstGeom prst="roundRect">
                          <a:avLst>
                            <a:gd name="adj" fmla="val 16667"/>
                          </a:avLst>
                        </a:prstGeom>
                        <a:gradFill rotWithShape="1">
                          <a:gsLst>
                            <a:gs pos="0">
                              <a:srgbClr val="C9B5E8"/>
                            </a:gs>
                            <a:gs pos="35001">
                              <a:srgbClr val="D9CBEE"/>
                            </a:gs>
                            <a:gs pos="100000">
                              <a:srgbClr val="F0EAF9"/>
                            </a:gs>
                          </a:gsLst>
                          <a:lin ang="16200000" scaled="1"/>
                        </a:gradFill>
                        <a:ln w="9525">
                          <a:solidFill>
                            <a:srgbClr val="795D9B"/>
                          </a:solidFill>
                          <a:round/>
                          <a:headEnd/>
                          <a:tailEnd/>
                        </a:ln>
                        <a:effectLst>
                          <a:outerShdw dist="20000" dir="5400000" rotWithShape="0">
                            <a:srgbClr val="000000">
                              <a:alpha val="37999"/>
                            </a:srgbClr>
                          </a:outerShdw>
                        </a:effectLst>
                      </wps:spPr>
                      <wps:txbx>
                        <w:txbxContent>
                          <w:p w:rsidR="00AD4B9A" w:rsidRPr="00C45982" w:rsidRDefault="00AD4B9A" w:rsidP="00006B81">
                            <w:pPr>
                              <w:jc w:val="center"/>
                              <w:rPr>
                                <w:rFonts w:ascii="Helvetica" w:hAnsi="Helvetica"/>
                                <w:b/>
                              </w:rPr>
                            </w:pPr>
                            <w:r w:rsidRPr="00C45982">
                              <w:rPr>
                                <w:rFonts w:ascii="Helvetica" w:hAnsi="Helvetica"/>
                                <w:b/>
                              </w:rPr>
                              <w:t>Gene</w:t>
                            </w:r>
                            <w:r>
                              <w:rPr>
                                <w:rFonts w:ascii="Helvetica" w:hAnsi="Helvetica"/>
                                <w:b/>
                              </w:rPr>
                              <w:t xml:space="preserve"> </w:t>
                            </w:r>
                            <w:r w:rsidRPr="00C45982">
                              <w:rPr>
                                <w:rFonts w:ascii="Helvetica" w:hAnsi="Helvetica"/>
                                <w:b/>
                              </w:rPr>
                              <w:t>Xpert</w:t>
                            </w:r>
                            <w:r>
                              <w:rPr>
                                <w:rFonts w:ascii="Helvetica" w:hAnsi="Helvetica"/>
                                <w:b/>
                              </w:rPr>
                              <w:t xml:space="preserve"> test should be requested for </w:t>
                            </w:r>
                            <w:r w:rsidRPr="00C45982">
                              <w:rPr>
                                <w:rFonts w:ascii="Helvetica" w:hAnsi="Helvetica"/>
                                <w:b/>
                              </w:rPr>
                              <w:t>all patients</w:t>
                            </w:r>
                            <w:r>
                              <w:rPr>
                                <w:rFonts w:ascii="Helvetica" w:hAnsi="Helvetica"/>
                                <w:b/>
                              </w:rPr>
                              <w:t xml:space="preserve"> with symptoms suspected of PTB as the diagnostic method of first choice (where the facilities are available)</w:t>
                            </w:r>
                          </w:p>
                          <w:p w:rsidR="00AD4B9A" w:rsidRDefault="00AD4B9A" w:rsidP="00006B81">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5DC555B" id="Rounded Rectangle 452" o:spid="_x0000_s1031" style="position:absolute;left:0;text-align:left;margin-left:2.85pt;margin-top:5.05pt;width:496.5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" fillcolor="#c9b5e8" strokecolor="#795d9b">
                <v:fill color2="#f0eaf9" rotate="t" angle="180" colors="0 #c9b5e8;22938f #d9cbee;1 #f0eaf9" focus="100%" type="gradient"/>
                <v:shadow on="t" color="black" opacity="24903f" origin=",.5" offset="0,.55556mm"/>
                <v:path arrowok="t"/>
                <v:textbox>
                  <w:txbxContent>
                    <w:p w:rsidR="00AD4B9A" w:rsidRPr="00C45982" w:rsidRDefault="00AD4B9A" w:rsidP="00006B81">
                      <w:pPr>
                        <w:jc w:val="center"/>
                        <w:rPr>
                          <w:rFonts w:ascii="Helvetica" w:hAnsi="Helvetica"/>
                          <w:b/>
                        </w:rPr>
                      </w:pPr>
                      <w:r w:rsidRPr="00C45982">
                        <w:rPr>
                          <w:rFonts w:ascii="Helvetica" w:hAnsi="Helvetica"/>
                          <w:b/>
                        </w:rPr>
                        <w:t>Gene</w:t>
                      </w:r>
                      <w:r>
                        <w:rPr>
                          <w:rFonts w:ascii="Helvetica" w:hAnsi="Helvetica"/>
                          <w:b/>
                        </w:rPr>
                        <w:t xml:space="preserve"> </w:t>
                      </w:r>
                      <w:r w:rsidRPr="00C45982">
                        <w:rPr>
                          <w:rFonts w:ascii="Helvetica" w:hAnsi="Helvetica"/>
                          <w:b/>
                        </w:rPr>
                        <w:t>Xpert</w:t>
                      </w:r>
                      <w:r>
                        <w:rPr>
                          <w:rFonts w:ascii="Helvetica" w:hAnsi="Helvetica"/>
                          <w:b/>
                        </w:rPr>
                        <w:t xml:space="preserve"> test should be requested for </w:t>
                      </w:r>
                      <w:r w:rsidRPr="00C45982">
                        <w:rPr>
                          <w:rFonts w:ascii="Helvetica" w:hAnsi="Helvetica"/>
                          <w:b/>
                        </w:rPr>
                        <w:t>all patients</w:t>
                      </w:r>
                      <w:r>
                        <w:rPr>
                          <w:rFonts w:ascii="Helvetica" w:hAnsi="Helvetica"/>
                          <w:b/>
                        </w:rPr>
                        <w:t xml:space="preserve"> with symptoms suspected of PTB as the diagnostic method of first choice (where the facilities are available)</w:t>
                      </w:r>
                    </w:p>
                    <w:p w:rsidR="00AD4B9A" w:rsidRDefault="00AD4B9A" w:rsidP="00006B81">
                      <w:pPr>
                        <w:jc w:val="center"/>
                      </w:pPr>
                    </w:p>
                  </w:txbxContent>
                </v:textbox>
              </v:roundrect>
            </w:pict>
          </mc:Fallback>
        </mc:AlternateContent>
      </w:r>
    </w:p>
    <w:p w:rsidR="00D850E6" w:rsidRPr="00593070" w:rsidRDefault="00D850E6" w:rsidP="00593070">
      <w:pPr>
        <w:autoSpaceDE w:val="0"/>
        <w:autoSpaceDN w:val="0"/>
        <w:adjustRightInd w:val="0"/>
        <w:spacing w:before="120"/>
        <w:ind w:right="-67"/>
        <w:jc w:val="both"/>
      </w:pPr>
    </w:p>
    <w:p w:rsidR="00D850E6" w:rsidRPr="00593070" w:rsidRDefault="00D850E6" w:rsidP="00593070">
      <w:pPr>
        <w:autoSpaceDE w:val="0"/>
        <w:autoSpaceDN w:val="0"/>
        <w:adjustRightInd w:val="0"/>
        <w:spacing w:before="120"/>
        <w:ind w:right="-67"/>
        <w:jc w:val="both"/>
      </w:pPr>
    </w:p>
    <w:p w:rsidR="00D850E6" w:rsidRDefault="00D850E6" w:rsidP="00593070">
      <w:pPr>
        <w:pStyle w:val="Heading4"/>
      </w:pPr>
      <w:bookmarkStart w:id="133" w:name="_Toc318970959"/>
      <w:r>
        <w:t>Use of Xpert MTB/Rif results</w:t>
      </w:r>
      <w:bookmarkEnd w:id="133"/>
    </w:p>
    <w:p w:rsidR="00D850E6" w:rsidRDefault="00D850E6" w:rsidP="00593070">
      <w:pPr>
        <w:autoSpaceDE w:val="0"/>
        <w:autoSpaceDN w:val="0"/>
        <w:adjustRightInd w:val="0"/>
        <w:spacing w:before="120"/>
        <w:ind w:right="-67"/>
        <w:jc w:val="both"/>
      </w:pPr>
      <w:r>
        <w:t>On receiving the Xpert results, treatment decisions should be made as follows:</w:t>
      </w:r>
    </w:p>
    <w:p w:rsidR="00D850E6" w:rsidRDefault="00D850E6" w:rsidP="00EA7712">
      <w:pPr>
        <w:pStyle w:val="ListParagraph"/>
        <w:numPr>
          <w:ilvl w:val="0"/>
          <w:numId w:val="101"/>
        </w:numPr>
      </w:pPr>
      <w:r>
        <w:t>All patients whose diagnosis of TB has been confirmed by Xpert MTB/Rif but negative for Rifampicin resistance (i.e MTB +ve and Rif –ve) should be registered as bacteriologically confirmed tuberculosis (</w:t>
      </w:r>
      <w:r w:rsidRPr="003C46D1">
        <w:rPr>
          <w:b/>
        </w:rPr>
        <w:t>Xpert MTB/Rif positive</w:t>
      </w:r>
      <w:r>
        <w:t>), and started on first line anti-TB treatment;</w:t>
      </w:r>
    </w:p>
    <w:p w:rsidR="00D850E6" w:rsidRDefault="00D850E6" w:rsidP="00EA7712">
      <w:pPr>
        <w:pStyle w:val="ListParagraph"/>
        <w:numPr>
          <w:ilvl w:val="0"/>
          <w:numId w:val="101"/>
        </w:numPr>
      </w:pPr>
      <w:r>
        <w:t>No additional microscopy is required for establishing baseline smear result in persons diagnosed using the Xpert;</w:t>
      </w:r>
    </w:p>
    <w:p w:rsidR="00D850E6" w:rsidRDefault="00D850E6" w:rsidP="00EA7712">
      <w:pPr>
        <w:pStyle w:val="ListParagraph"/>
        <w:numPr>
          <w:ilvl w:val="0"/>
          <w:numId w:val="101"/>
        </w:numPr>
      </w:pPr>
      <w:r>
        <w:lastRenderedPageBreak/>
        <w:t>Xpert MTB +ve patients should be monitored while on treatment using smear microscopy at the recommended intervals until completion of treatment;</w:t>
      </w:r>
    </w:p>
    <w:p w:rsidR="00D850E6" w:rsidRDefault="00D850E6" w:rsidP="00EA7712">
      <w:pPr>
        <w:pStyle w:val="ListParagraph"/>
        <w:numPr>
          <w:ilvl w:val="0"/>
          <w:numId w:val="101"/>
        </w:numPr>
      </w:pPr>
      <w:r>
        <w:t xml:space="preserve">Patients with TB and rifampicin resistance confirmed by Xpert should be registered as </w:t>
      </w:r>
      <w:r w:rsidRPr="003C46D1">
        <w:rPr>
          <w:b/>
        </w:rPr>
        <w:t>Xpert MTB/Rif</w:t>
      </w:r>
      <w:r w:rsidR="00BF5AF1">
        <w:rPr>
          <w:b/>
        </w:rPr>
        <w:t xml:space="preserve"> </w:t>
      </w:r>
      <w:r>
        <w:rPr>
          <w:b/>
        </w:rPr>
        <w:t xml:space="preserve">positive with Rifampicin resistance </w:t>
      </w:r>
      <w:r>
        <w:t>considered as having MDR-TB and be placed on the standardized second line anti-TB treatment regimen;</w:t>
      </w:r>
    </w:p>
    <w:p w:rsidR="00D850E6" w:rsidRDefault="00D850E6" w:rsidP="00EA7712">
      <w:pPr>
        <w:pStyle w:val="ListParagraph"/>
        <w:numPr>
          <w:ilvl w:val="0"/>
          <w:numId w:val="101"/>
        </w:numPr>
      </w:pPr>
      <w:r>
        <w:t>Xpert diagnosed MDR-TB patients should be monitored by sputum microscopy and culture as per the National MDR-TB management guidelines.</w:t>
      </w:r>
    </w:p>
    <w:p w:rsidR="00D850E6" w:rsidRDefault="00D850E6" w:rsidP="003C46D1">
      <w:pPr>
        <w:rPr>
          <w:b/>
        </w:rPr>
      </w:pPr>
      <w:r w:rsidRPr="003C46D1">
        <w:rPr>
          <w:b/>
          <w:i/>
          <w:color w:val="FF0000"/>
        </w:rPr>
        <w:t>Note: registration of diagnosed TB cases using conventional TB diagnostics remains unchanged if</w:t>
      </w:r>
      <w:r>
        <w:rPr>
          <w:b/>
          <w:i/>
          <w:color w:val="FF0000"/>
        </w:rPr>
        <w:t xml:space="preserve"> the results of</w:t>
      </w:r>
      <w:r w:rsidRPr="003C46D1">
        <w:rPr>
          <w:b/>
          <w:i/>
          <w:color w:val="FF0000"/>
        </w:rPr>
        <w:t>Xpert MTB/Rif is not available</w:t>
      </w:r>
      <w:r>
        <w:rPr>
          <w:b/>
        </w:rPr>
        <w:t>.</w:t>
      </w:r>
    </w:p>
    <w:p w:rsidR="00D850E6" w:rsidRPr="003C46D1" w:rsidRDefault="00D850E6" w:rsidP="003C46D1">
      <w:pPr>
        <w:rPr>
          <w:b/>
        </w:rPr>
      </w:pPr>
    </w:p>
    <w:p w:rsidR="00D850E6" w:rsidRDefault="00D850E6" w:rsidP="00581A44">
      <w:pPr>
        <w:pStyle w:val="Heading4"/>
      </w:pPr>
      <w:bookmarkStart w:id="134" w:name="_Toc318970960"/>
      <w:r>
        <w:t>Repeating Gene Xpert tests</w:t>
      </w:r>
      <w:bookmarkEnd w:id="134"/>
    </w:p>
    <w:p w:rsidR="00D850E6" w:rsidRDefault="00593070" w:rsidP="00033BAF">
      <w:r>
        <w:t>X</w:t>
      </w:r>
      <w:r w:rsidR="00BF5AF1">
        <w:t>xxxxxxxxxxx</w:t>
      </w:r>
    </w:p>
    <w:p w:rsidR="00593070" w:rsidRPr="00033BAF" w:rsidRDefault="00593070" w:rsidP="00033BAF"/>
    <w:p w:rsidR="00D850E6" w:rsidRPr="00FB414E" w:rsidRDefault="00D850E6" w:rsidP="00033BAF">
      <w:pPr>
        <w:pStyle w:val="Heading3"/>
      </w:pPr>
      <w:bookmarkStart w:id="135" w:name="_Toc318970961"/>
      <w:r>
        <w:t>Use of interferon gamma tests:</w:t>
      </w:r>
      <w:bookmarkEnd w:id="135"/>
    </w:p>
    <w:p w:rsidR="00D850E6" w:rsidRPr="00593070" w:rsidRDefault="00D850E6" w:rsidP="00593070">
      <w:pPr>
        <w:pStyle w:val="NoSpacing"/>
        <w:jc w:val="both"/>
      </w:pPr>
      <w:r w:rsidRPr="00593070">
        <w:t xml:space="preserve">The identification of genes in the M. tuberculosis genome that are absent from M. bovis BCG and most non-tuberculous mycobacteria has supported the development of more specific and sensitive tests for detection of M. tuberculosis. </w:t>
      </w:r>
    </w:p>
    <w:p w:rsidR="00D850E6" w:rsidRPr="00593070" w:rsidRDefault="00D850E6" w:rsidP="00593070">
      <w:pPr>
        <w:pStyle w:val="NoSpacing"/>
        <w:jc w:val="both"/>
      </w:pPr>
      <w:r w:rsidRPr="00593070">
        <w:t>These gene deletions including the region of difference 1 (RD-1) encodes for early secretory antigen target-6 (ESAT-6) and culture filtrate protein 10 (CFP-10), which are strong targets of the cellular immune response in patients with M. tuberculosis infection.</w:t>
      </w:r>
    </w:p>
    <w:p w:rsidR="00D850E6" w:rsidRPr="00593070" w:rsidRDefault="00D850E6" w:rsidP="00593070">
      <w:pPr>
        <w:pStyle w:val="NoSpacing"/>
        <w:jc w:val="both"/>
      </w:pPr>
      <w:r w:rsidRPr="00593070">
        <w:t xml:space="preserve">The presence of the ESAT-6 and CFP-10 trigger sensitized memory/effector T cells to produce interferon-gamma (IFN-gamma) in response to these M. tuberculosis antigens, thereby providing a biologic basis for T-cell-based tests such interferon-gamma release assays (IGRAs). </w:t>
      </w:r>
    </w:p>
    <w:p w:rsidR="00D850E6" w:rsidRPr="00593070" w:rsidRDefault="00D850E6" w:rsidP="00593070">
      <w:pPr>
        <w:pStyle w:val="NoSpacing"/>
        <w:jc w:val="both"/>
      </w:pPr>
    </w:p>
    <w:p w:rsidR="00D850E6" w:rsidRPr="00593070" w:rsidRDefault="00D850E6" w:rsidP="00593070">
      <w:pPr>
        <w:pStyle w:val="NoSpacing"/>
        <w:jc w:val="both"/>
      </w:pPr>
      <w:r w:rsidRPr="00593070">
        <w:t xml:space="preserve">Research over the past decade on the basis of this has resulted in the development of two commercial IGRAs. Both assays work on the principle that the T-cells of an individual who have acquired TB infection will respond to re-stimulation with M. tuberculosis-specific antigens by secreting interferon-gamma. </w:t>
      </w:r>
    </w:p>
    <w:p w:rsidR="00D850E6" w:rsidRPr="00593070" w:rsidRDefault="00D850E6" w:rsidP="00593070">
      <w:pPr>
        <w:pStyle w:val="NoSpacing"/>
        <w:jc w:val="both"/>
      </w:pPr>
      <w:r w:rsidRPr="00593070">
        <w:t>The two tests include:</w:t>
      </w:r>
    </w:p>
    <w:p w:rsidR="00D850E6" w:rsidRPr="00593070" w:rsidRDefault="00D850E6" w:rsidP="00593070">
      <w:pPr>
        <w:pStyle w:val="NoSpacing"/>
        <w:numPr>
          <w:ilvl w:val="0"/>
          <w:numId w:val="180"/>
        </w:numPr>
        <w:jc w:val="both"/>
      </w:pPr>
      <w:r w:rsidRPr="00593070">
        <w:t>The QuantiFERON-TB Gold (QFT-G, Cellestis, Australia) and the newer version QuantiFERON-TB Gold In-Tube (QFT-GIT, Cellestis, Australia) are whole-blood based enzyme-linked immunosorbent assays (ELISA) measuring the amount of IFN-</w:t>
      </w:r>
      <w:r w:rsidRPr="00593070">
        <w:t> produced in response to specific M. tuberculosis antigens (QFT-G: ESAT-6 and CFP-10, QFT-GIT: ESAT-6, CFP-10, TB7.7).</w:t>
      </w:r>
    </w:p>
    <w:p w:rsidR="00D850E6" w:rsidRPr="00593070" w:rsidRDefault="00D850E6" w:rsidP="00593070">
      <w:pPr>
        <w:pStyle w:val="NoSpacing"/>
        <w:numPr>
          <w:ilvl w:val="0"/>
          <w:numId w:val="180"/>
        </w:numPr>
        <w:jc w:val="both"/>
      </w:pPr>
      <w:r w:rsidRPr="00593070">
        <w:t>The enzyme-linked immunospot (ELISPOT)-based T-SPOT.TB (Oxford Immunotec, UK) measures the number of peripheral mononuclear cells that produce INF-</w:t>
      </w:r>
      <w:r w:rsidRPr="00593070">
        <w:t xml:space="preserve"> after stimulation with ESAT-6 and CFP-10. </w:t>
      </w:r>
    </w:p>
    <w:p w:rsidR="00D850E6" w:rsidRPr="00033BAF" w:rsidRDefault="00D850E6" w:rsidP="00033BAF">
      <w:pPr>
        <w:pStyle w:val="Default"/>
        <w:jc w:val="both"/>
        <w:rPr>
          <w:rFonts w:ascii="Times New Roman" w:hAnsi="Times New Roman" w:cs="Times New Roman"/>
          <w:sz w:val="22"/>
          <w:szCs w:val="22"/>
        </w:rPr>
      </w:pPr>
    </w:p>
    <w:p w:rsidR="00D850E6" w:rsidRPr="00593070" w:rsidRDefault="00D850E6" w:rsidP="00593070">
      <w:pPr>
        <w:pStyle w:val="NoSpacing"/>
        <w:jc w:val="both"/>
      </w:pPr>
      <w:r w:rsidRPr="00593070">
        <w:t xml:space="preserve">Both IGRAs and the TST are surrogate markers of M. tuberculosis infection, indicating a cellular immune response to recent or remote sensitization with M. tuberculosis. Currently, there is no gold standard for the detection of M. tuberculosis infection, and neither the TST nor IGRAs can distinguish TB infection from active TB disease. </w:t>
      </w:r>
    </w:p>
    <w:p w:rsidR="00727486" w:rsidRDefault="00727486" w:rsidP="00593070">
      <w:pPr>
        <w:pStyle w:val="NoSpacing"/>
        <w:jc w:val="both"/>
      </w:pPr>
    </w:p>
    <w:p w:rsidR="00D850E6" w:rsidRPr="00033BAF" w:rsidRDefault="00D850E6" w:rsidP="00593070">
      <w:pPr>
        <w:pStyle w:val="NoSpacing"/>
        <w:jc w:val="both"/>
      </w:pPr>
      <w:r w:rsidRPr="00033BAF">
        <w:t>D</w:t>
      </w:r>
      <w:r w:rsidRPr="00593070">
        <w:t xml:space="preserve">ue to </w:t>
      </w:r>
      <w:r w:rsidRPr="00033BAF">
        <w:t xml:space="preserve">insufficient data and low quality evidence on the performance of IGRAs in low- and middle-income countries, and especially high TB and/or HIV settings, IGRAs has not been endorsed by WHO. </w:t>
      </w:r>
    </w:p>
    <w:p w:rsidR="00D850E6" w:rsidRPr="00593070" w:rsidRDefault="00D850E6" w:rsidP="00593070">
      <w:pPr>
        <w:pStyle w:val="NoSpacing"/>
        <w:jc w:val="both"/>
      </w:pPr>
      <w:r w:rsidRPr="00033BAF">
        <w:t>This guideline therefore does not recommend the use of IGRAs in the diagnosis of TB in adults o</w:t>
      </w:r>
      <w:r w:rsidR="00BF5AF1">
        <w:t>r</w:t>
      </w:r>
      <w:r w:rsidRPr="00033BAF">
        <w:t xml:space="preserve"> children in the country.</w:t>
      </w:r>
      <w:r w:rsidRPr="00593070">
        <w:t xml:space="preserve"> </w:t>
      </w:r>
    </w:p>
    <w:p w:rsidR="00D850E6" w:rsidRPr="00033BAF" w:rsidRDefault="00D850E6" w:rsidP="00033BAF">
      <w:pPr>
        <w:jc w:val="both"/>
      </w:pPr>
    </w:p>
    <w:p w:rsidR="00D850E6" w:rsidRDefault="00D850E6" w:rsidP="00033BAF">
      <w:pPr>
        <w:pStyle w:val="Heading3"/>
      </w:pPr>
      <w:bookmarkStart w:id="136" w:name="_Toc318970962"/>
      <w:r>
        <w:lastRenderedPageBreak/>
        <w:t>Use of Commercial sero-diagnostics</w:t>
      </w:r>
      <w:bookmarkEnd w:id="136"/>
    </w:p>
    <w:p w:rsidR="00D850E6" w:rsidRPr="00033BAF" w:rsidRDefault="00D850E6" w:rsidP="00033BAF">
      <w:pPr>
        <w:pStyle w:val="NoSpacing"/>
        <w:jc w:val="both"/>
      </w:pPr>
      <w:r w:rsidRPr="00033BAF">
        <w:t xml:space="preserve">Serological tests for diagnosis of tuberculosis are tests developed on the basis of antibody recognition of antigens of Mycobacterium tuberculosis by the humoral immune response, as opposed to antigen recognition by the cellular immune response (e.g. interferon-gamma release assays). </w:t>
      </w:r>
    </w:p>
    <w:p w:rsidR="00593070" w:rsidRDefault="00593070" w:rsidP="00033BAF">
      <w:pPr>
        <w:pStyle w:val="NoSpacing"/>
        <w:jc w:val="both"/>
      </w:pPr>
    </w:p>
    <w:p w:rsidR="00D850E6" w:rsidRPr="00033BAF" w:rsidRDefault="00D850E6" w:rsidP="00033BAF">
      <w:pPr>
        <w:pStyle w:val="NoSpacing"/>
        <w:jc w:val="both"/>
      </w:pPr>
      <w:r w:rsidRPr="00033BAF">
        <w:t xml:space="preserve">Although and accurate serological test that could provide rapid diagnosis of TB and in a suitable format (e.g. point-of-care) would be particularly useful and desireable both as a replacement for laboratory-based tests and for extending TB diagnosis to lower levels of health services, especially those without on-site laboratories, so far WHO evidence review for these tests yielded inconsistent and imprecise findings resulting in highly variable values for sensitivity and specificity. </w:t>
      </w:r>
    </w:p>
    <w:p w:rsidR="00593070" w:rsidRDefault="00593070" w:rsidP="00033BAF">
      <w:pPr>
        <w:pStyle w:val="NoSpacing"/>
        <w:jc w:val="both"/>
      </w:pPr>
    </w:p>
    <w:p w:rsidR="00D850E6" w:rsidRPr="00033BAF" w:rsidRDefault="00D850E6" w:rsidP="00033BAF">
      <w:pPr>
        <w:pStyle w:val="NoSpacing"/>
        <w:jc w:val="both"/>
      </w:pPr>
      <w:r w:rsidRPr="00033BAF">
        <w:t>Currently, there is no evidence that existing commercial serological assays improve patient-important outcomes, and high proportions of false-positive and false-negative results adversely impact patient safety. Overall data quality was graded as very low and it is strongly recommended that these tests not be used for the diagnosis of pulmonary and extra-pulmonary TB. Sero</w:t>
      </w:r>
      <w:r>
        <w:t>-</w:t>
      </w:r>
      <w:r w:rsidRPr="00033BAF">
        <w:t>diagnostic tests for tuberculosis is therefore not endorsed by WHO.</w:t>
      </w:r>
    </w:p>
    <w:p w:rsidR="00D850E6" w:rsidRPr="00033BAF" w:rsidRDefault="00D850E6" w:rsidP="00033BAF">
      <w:pPr>
        <w:pStyle w:val="NoSpacing"/>
        <w:jc w:val="both"/>
      </w:pPr>
      <w:r w:rsidRPr="00033BAF">
        <w:t>This guideline does not recommend the use of sero-diagnostic tests for diagnosis of TB in adults or children in Swaziland.</w:t>
      </w:r>
    </w:p>
    <w:p w:rsidR="00D850E6" w:rsidRPr="00515EB9" w:rsidRDefault="00D850E6" w:rsidP="00515EB9"/>
    <w:p w:rsidR="00D850E6" w:rsidRDefault="00D850E6" w:rsidP="001C6547">
      <w:pPr>
        <w:pStyle w:val="Heading2"/>
      </w:pPr>
      <w:bookmarkStart w:id="137" w:name="_Toc318970963"/>
      <w:r>
        <w:t>Diagnosis of drug resistant tuberculosis</w:t>
      </w:r>
      <w:bookmarkEnd w:id="137"/>
    </w:p>
    <w:p w:rsidR="00D850E6" w:rsidRDefault="00D850E6" w:rsidP="006A18FC"/>
    <w:p w:rsidR="00D850E6" w:rsidRDefault="00D850E6" w:rsidP="001C6547">
      <w:pPr>
        <w:pStyle w:val="Heading3"/>
      </w:pPr>
      <w:bookmarkStart w:id="138" w:name="_Toc318970964"/>
      <w:r>
        <w:t>Line Probe Assay (LPA) method</w:t>
      </w:r>
      <w:bookmarkEnd w:id="138"/>
    </w:p>
    <w:p w:rsidR="00D850E6" w:rsidRDefault="00D850E6" w:rsidP="006A18FC">
      <w:pPr>
        <w:ind w:right="-67"/>
        <w:jc w:val="both"/>
        <w:rPr>
          <w:lang w:val="en-ZA"/>
        </w:rPr>
      </w:pPr>
      <w:bookmarkStart w:id="139" w:name="_Toc82397669"/>
      <w:r>
        <w:rPr>
          <w:lang w:val="en-ZA"/>
        </w:rPr>
        <w:t>The Line Probe Assay (LPA) is molecular method for rapid detection of resistance to both rifampicin and INH (MDR-TB) in a sputum sample. L</w:t>
      </w:r>
      <w:r w:rsidRPr="006A18FC">
        <w:rPr>
          <w:lang w:val="en-ZA"/>
        </w:rPr>
        <w:t xml:space="preserve">PA indirectly detects presence of </w:t>
      </w:r>
      <w:r w:rsidRPr="006A18FC">
        <w:rPr>
          <w:i/>
          <w:iCs/>
          <w:lang w:val="en-ZA"/>
        </w:rPr>
        <w:t>Mycobacterium tuberculosis</w:t>
      </w:r>
      <w:r w:rsidRPr="006A18FC">
        <w:rPr>
          <w:lang w:val="en-ZA"/>
        </w:rPr>
        <w:t xml:space="preserve"> by amplifying DNA present in the sputum by polymerase chain reaction (PCR)</w:t>
      </w:r>
      <w:r>
        <w:rPr>
          <w:lang w:val="en-ZA"/>
        </w:rPr>
        <w:t xml:space="preserve">, which </w:t>
      </w:r>
      <w:r w:rsidRPr="006A18FC">
        <w:rPr>
          <w:lang w:val="en-ZA"/>
        </w:rPr>
        <w:t xml:space="preserve">can </w:t>
      </w:r>
      <w:r>
        <w:rPr>
          <w:lang w:val="en-ZA"/>
        </w:rPr>
        <w:t xml:space="preserve">be </w:t>
      </w:r>
      <w:r w:rsidRPr="006A18FC">
        <w:rPr>
          <w:lang w:val="en-ZA"/>
        </w:rPr>
        <w:t>subsequently be visualized on a strip by the presence or absence of bands</w:t>
      </w:r>
      <w:r>
        <w:rPr>
          <w:lang w:val="en-ZA"/>
        </w:rPr>
        <w:t>. Results of LPA tests are obtainable within a 48 to 72 hours period, which will enable timely initiation of MDR-TB treatment.</w:t>
      </w:r>
    </w:p>
    <w:p w:rsidR="00D850E6" w:rsidRPr="009D0583" w:rsidRDefault="00D850E6" w:rsidP="009D0583">
      <w:pPr>
        <w:ind w:right="-67"/>
        <w:jc w:val="both"/>
        <w:rPr>
          <w:lang w:val="en-GB"/>
        </w:rPr>
      </w:pPr>
      <w:r w:rsidRPr="009D0583">
        <w:rPr>
          <w:lang w:val="en-GB"/>
        </w:rPr>
        <w:t>The indications to send sputum samples for Line Probe Assay are:</w:t>
      </w:r>
    </w:p>
    <w:p w:rsidR="00D850E6" w:rsidRPr="009D0583" w:rsidRDefault="00D850E6" w:rsidP="00EA7712">
      <w:pPr>
        <w:numPr>
          <w:ilvl w:val="0"/>
          <w:numId w:val="102"/>
        </w:numPr>
        <w:ind w:right="-67"/>
        <w:jc w:val="both"/>
        <w:rPr>
          <w:lang w:val="en-GB"/>
        </w:rPr>
      </w:pPr>
      <w:r w:rsidRPr="009D0583">
        <w:rPr>
          <w:lang w:val="en-GB"/>
        </w:rPr>
        <w:t>Smear positive diagnostic samples from facilit</w:t>
      </w:r>
      <w:r>
        <w:rPr>
          <w:lang w:val="en-GB"/>
        </w:rPr>
        <w:t>ies that do not have access to G</w:t>
      </w:r>
      <w:r w:rsidRPr="009D0583">
        <w:rPr>
          <w:lang w:val="en-GB"/>
        </w:rPr>
        <w:t>eneXpert yet.</w:t>
      </w:r>
    </w:p>
    <w:p w:rsidR="00D850E6" w:rsidRPr="009D0583" w:rsidRDefault="00D850E6" w:rsidP="00EA7712">
      <w:pPr>
        <w:numPr>
          <w:ilvl w:val="0"/>
          <w:numId w:val="102"/>
        </w:numPr>
        <w:ind w:right="-67"/>
        <w:jc w:val="both"/>
        <w:rPr>
          <w:lang w:val="en-GB"/>
        </w:rPr>
      </w:pPr>
      <w:r>
        <w:rPr>
          <w:lang w:val="en-GB"/>
        </w:rPr>
        <w:t>Sputum from patients with a Xpert MTB +ve and Rif -ve</w:t>
      </w:r>
    </w:p>
    <w:p w:rsidR="00D850E6" w:rsidRDefault="00D850E6" w:rsidP="006A18FC">
      <w:pPr>
        <w:ind w:right="-67"/>
        <w:jc w:val="both"/>
        <w:rPr>
          <w:b/>
          <w:bCs/>
          <w:highlight w:val="yellow"/>
        </w:rPr>
      </w:pPr>
    </w:p>
    <w:p w:rsidR="00D850E6" w:rsidRPr="000C2F04" w:rsidRDefault="00D850E6" w:rsidP="001C6547">
      <w:pPr>
        <w:pStyle w:val="Heading3"/>
      </w:pPr>
      <w:bookmarkStart w:id="140" w:name="_Toc318970965"/>
      <w:r>
        <w:t>Mycobacterial c</w:t>
      </w:r>
      <w:r w:rsidRPr="000C2F04">
        <w:t xml:space="preserve">ulture and </w:t>
      </w:r>
      <w:r>
        <w:t xml:space="preserve">drugs </w:t>
      </w:r>
      <w:r w:rsidRPr="000C2F04">
        <w:t>susceptibility testing</w:t>
      </w:r>
      <w:bookmarkEnd w:id="139"/>
      <w:r>
        <w:t xml:space="preserve"> (DST)</w:t>
      </w:r>
      <w:bookmarkEnd w:id="140"/>
    </w:p>
    <w:p w:rsidR="00D850E6" w:rsidRPr="009118DF" w:rsidRDefault="00D850E6" w:rsidP="009118DF">
      <w:pPr>
        <w:autoSpaceDE w:val="0"/>
        <w:autoSpaceDN w:val="0"/>
        <w:adjustRightInd w:val="0"/>
        <w:jc w:val="both"/>
        <w:rPr>
          <w:lang w:val="en-ZA"/>
        </w:rPr>
      </w:pPr>
      <w:r w:rsidRPr="00727486">
        <w:rPr>
          <w:lang w:val="en-ZA"/>
        </w:rPr>
        <w:t xml:space="preserve">Mycobacterial culture method provides the most definitive diagnosis of tuberculosis, and therefore considered the gold standard.  Culture </w:t>
      </w:r>
      <w:r w:rsidRPr="009118DF">
        <w:rPr>
          <w:lang w:val="en-ZA"/>
        </w:rPr>
        <w:t>significantly increase the number of TB cases found (often by 30–50%) and allow</w:t>
      </w:r>
      <w:r>
        <w:rPr>
          <w:lang w:val="en-ZA"/>
        </w:rPr>
        <w:t xml:space="preserve"> </w:t>
      </w:r>
      <w:r w:rsidRPr="009118DF">
        <w:rPr>
          <w:lang w:val="en-ZA"/>
        </w:rPr>
        <w:t>earlier detection of cases (often before they become infectious). Culture also provides the</w:t>
      </w:r>
      <w:r>
        <w:rPr>
          <w:lang w:val="en-ZA"/>
        </w:rPr>
        <w:t xml:space="preserve"> </w:t>
      </w:r>
      <w:r w:rsidRPr="009118DF">
        <w:rPr>
          <w:lang w:val="en-ZA"/>
        </w:rPr>
        <w:t>necessary isolates for conventional drug susceptibility testing (DST).</w:t>
      </w:r>
    </w:p>
    <w:p w:rsidR="00D850E6" w:rsidRPr="009118DF" w:rsidRDefault="00D850E6" w:rsidP="009118DF">
      <w:pPr>
        <w:autoSpaceDE w:val="0"/>
        <w:autoSpaceDN w:val="0"/>
        <w:adjustRightInd w:val="0"/>
        <w:jc w:val="both"/>
        <w:rPr>
          <w:lang w:val="en-ZA"/>
        </w:rPr>
      </w:pPr>
    </w:p>
    <w:p w:rsidR="00D850E6" w:rsidRPr="009118DF" w:rsidRDefault="00D850E6" w:rsidP="009118DF">
      <w:pPr>
        <w:autoSpaceDE w:val="0"/>
        <w:autoSpaceDN w:val="0"/>
        <w:adjustRightInd w:val="0"/>
        <w:jc w:val="both"/>
        <w:rPr>
          <w:lang w:val="en-ZA"/>
        </w:rPr>
      </w:pPr>
      <w:r w:rsidRPr="009118DF">
        <w:rPr>
          <w:lang w:val="en-ZA"/>
        </w:rPr>
        <w:t>Two culture methods have been adopted in Swaziland namely:</w:t>
      </w:r>
    </w:p>
    <w:p w:rsidR="00D850E6" w:rsidRPr="009118DF" w:rsidRDefault="00D850E6" w:rsidP="00EA7712">
      <w:pPr>
        <w:pStyle w:val="ListParagraph"/>
        <w:numPr>
          <w:ilvl w:val="0"/>
          <w:numId w:val="103"/>
        </w:numPr>
        <w:autoSpaceDE w:val="0"/>
        <w:autoSpaceDN w:val="0"/>
        <w:adjustRightInd w:val="0"/>
        <w:jc w:val="both"/>
        <w:rPr>
          <w:lang w:val="en-ZA"/>
        </w:rPr>
      </w:pPr>
      <w:r w:rsidRPr="009118DF">
        <w:rPr>
          <w:lang w:val="en-ZA"/>
        </w:rPr>
        <w:t>The conventional Solid Culture method (L-J techniques)</w:t>
      </w:r>
    </w:p>
    <w:p w:rsidR="00D850E6" w:rsidRPr="009118DF" w:rsidRDefault="00D850E6" w:rsidP="00EA7712">
      <w:pPr>
        <w:pStyle w:val="ListParagraph"/>
        <w:numPr>
          <w:ilvl w:val="0"/>
          <w:numId w:val="103"/>
        </w:numPr>
        <w:autoSpaceDE w:val="0"/>
        <w:autoSpaceDN w:val="0"/>
        <w:adjustRightInd w:val="0"/>
        <w:jc w:val="both"/>
        <w:rPr>
          <w:lang w:val="en-ZA"/>
        </w:rPr>
      </w:pPr>
      <w:r w:rsidRPr="009118DF">
        <w:rPr>
          <w:lang w:val="en-ZA"/>
        </w:rPr>
        <w:t>Liquid culture using the Mycobactria Growth Indicator Tube (MGIT), which increases the case yield by 10% over solid media.</w:t>
      </w:r>
    </w:p>
    <w:p w:rsidR="00D850E6" w:rsidRPr="009118DF" w:rsidRDefault="00D850E6" w:rsidP="009118DF">
      <w:pPr>
        <w:autoSpaceDE w:val="0"/>
        <w:autoSpaceDN w:val="0"/>
        <w:adjustRightInd w:val="0"/>
        <w:jc w:val="both"/>
        <w:rPr>
          <w:lang w:val="en-ZA"/>
        </w:rPr>
      </w:pPr>
      <w:r w:rsidRPr="009118DF">
        <w:rPr>
          <w:lang w:val="en-ZA"/>
        </w:rPr>
        <w:t>The MGIT method is an automated system, and reduces the diagnostic delay to days rather than weeks. However, the system is more prone to contamination, and the manipulation of large volumes of</w:t>
      </w:r>
    </w:p>
    <w:p w:rsidR="00D850E6" w:rsidRPr="009118DF" w:rsidRDefault="00D850E6" w:rsidP="009118DF">
      <w:pPr>
        <w:autoSpaceDE w:val="0"/>
        <w:autoSpaceDN w:val="0"/>
        <w:adjustRightInd w:val="0"/>
        <w:jc w:val="both"/>
        <w:rPr>
          <w:lang w:val="en-ZA"/>
        </w:rPr>
      </w:pPr>
      <w:r w:rsidRPr="009118DF">
        <w:rPr>
          <w:lang w:val="en-ZA"/>
        </w:rPr>
        <w:t>infectious material. Good laboratory practice maintains a delicate balance between the yield of mycobacteria and contamination by other microorganisms.</w:t>
      </w:r>
    </w:p>
    <w:p w:rsidR="00D850E6" w:rsidRPr="009118DF" w:rsidRDefault="00D850E6" w:rsidP="009118DF">
      <w:pPr>
        <w:autoSpaceDE w:val="0"/>
        <w:autoSpaceDN w:val="0"/>
        <w:adjustRightInd w:val="0"/>
        <w:jc w:val="both"/>
        <w:rPr>
          <w:lang w:val="en-ZA"/>
        </w:rPr>
      </w:pPr>
      <w:r w:rsidRPr="009118DF">
        <w:rPr>
          <w:lang w:val="en-ZA"/>
        </w:rPr>
        <w:t>Mycobacterial cultures should always be performed in containment laboratories with biosafety level BSL III.</w:t>
      </w:r>
    </w:p>
    <w:p w:rsidR="00D850E6" w:rsidRPr="009118DF" w:rsidRDefault="00D850E6" w:rsidP="000105E8">
      <w:pPr>
        <w:autoSpaceDE w:val="0"/>
        <w:autoSpaceDN w:val="0"/>
        <w:adjustRightInd w:val="0"/>
        <w:rPr>
          <w:lang w:val="en-ZA"/>
        </w:rPr>
      </w:pPr>
    </w:p>
    <w:p w:rsidR="00D850E6" w:rsidRPr="009118DF" w:rsidRDefault="00D850E6" w:rsidP="00FF4D17">
      <w:pPr>
        <w:autoSpaceDE w:val="0"/>
        <w:autoSpaceDN w:val="0"/>
        <w:adjustRightInd w:val="0"/>
        <w:rPr>
          <w:lang w:val="en-ZA"/>
        </w:rPr>
      </w:pPr>
      <w:r w:rsidRPr="009118DF">
        <w:rPr>
          <w:lang w:val="en-ZA"/>
        </w:rPr>
        <w:t xml:space="preserve">Positive cultures must be identified to differentiate </w:t>
      </w:r>
      <w:r w:rsidRPr="009118DF">
        <w:rPr>
          <w:i/>
          <w:iCs/>
          <w:lang w:val="en-ZA"/>
        </w:rPr>
        <w:t xml:space="preserve">M. tuberculosis </w:t>
      </w:r>
      <w:r w:rsidRPr="009118DF">
        <w:rPr>
          <w:lang w:val="en-ZA"/>
        </w:rPr>
        <w:t>from non-tuberculous</w:t>
      </w:r>
      <w:r>
        <w:rPr>
          <w:lang w:val="en-ZA"/>
        </w:rPr>
        <w:t xml:space="preserve"> </w:t>
      </w:r>
      <w:r w:rsidRPr="009118DF">
        <w:rPr>
          <w:lang w:val="en-ZA"/>
        </w:rPr>
        <w:t>mycobacteria, which are more common in HIV-infected patients.</w:t>
      </w:r>
    </w:p>
    <w:p w:rsidR="00D850E6" w:rsidRPr="009118DF" w:rsidRDefault="00D850E6" w:rsidP="00FF4D17">
      <w:pPr>
        <w:autoSpaceDE w:val="0"/>
        <w:autoSpaceDN w:val="0"/>
        <w:adjustRightInd w:val="0"/>
        <w:rPr>
          <w:lang w:val="en-ZA"/>
        </w:rPr>
      </w:pPr>
    </w:p>
    <w:p w:rsidR="00D850E6" w:rsidRPr="009118DF" w:rsidRDefault="00D850E6" w:rsidP="009118DF">
      <w:pPr>
        <w:ind w:right="-23"/>
        <w:jc w:val="both"/>
      </w:pPr>
      <w:r w:rsidRPr="009118DF">
        <w:lastRenderedPageBreak/>
        <w:t>The culture method available in the National TB Reference Laboratory is the MGIT method (Mycobacterium Growth Indicator Tube). The</w:t>
      </w:r>
      <w:r>
        <w:t xml:space="preserve"> </w:t>
      </w:r>
      <w:r w:rsidRPr="009118DF">
        <w:t xml:space="preserve">method uses Middlebrook 7H9 broth (Liquid media), and the results can be reported as early as 10 days (if the culture is positive), or up to 42 days to report a culture-negative result. </w:t>
      </w:r>
    </w:p>
    <w:p w:rsidR="00D850E6" w:rsidRDefault="00D850E6" w:rsidP="009118DF">
      <w:pPr>
        <w:ind w:right="-23"/>
        <w:jc w:val="both"/>
      </w:pPr>
      <w:r w:rsidRPr="009118DF">
        <w:t>The advantage of this culture method is its ability to give drug-sensitivity results to all the four major anti-TB drugs (Rifampicin, Isoniazid, Ethambutol and Streptomycin) and the short turnaround time.</w:t>
      </w:r>
    </w:p>
    <w:p w:rsidR="00D850E6" w:rsidRDefault="00D850E6" w:rsidP="009D0583">
      <w:pPr>
        <w:ind w:right="-878"/>
        <w:jc w:val="both"/>
      </w:pPr>
    </w:p>
    <w:p w:rsidR="00D850E6" w:rsidRDefault="00D850E6" w:rsidP="00E85B5C">
      <w:pPr>
        <w:pStyle w:val="Heading4"/>
        <w:rPr>
          <w:lang w:val="en-GB"/>
        </w:rPr>
      </w:pPr>
      <w:bookmarkStart w:id="141" w:name="_Toc318970966"/>
      <w:r>
        <w:rPr>
          <w:lang w:val="en-GB"/>
        </w:rPr>
        <w:t>Thin Layer Agar (TLA) culture method</w:t>
      </w:r>
      <w:bookmarkEnd w:id="141"/>
    </w:p>
    <w:p w:rsidR="00D850E6" w:rsidRDefault="00D850E6" w:rsidP="009118DF">
      <w:pPr>
        <w:ind w:right="-23"/>
        <w:jc w:val="both"/>
        <w:rPr>
          <w:bCs/>
          <w:lang w:val="en-GB"/>
        </w:rPr>
      </w:pPr>
      <w:r>
        <w:rPr>
          <w:bCs/>
          <w:lang w:val="en-GB"/>
        </w:rPr>
        <w:t>Thin Layer Agar (TLA)</w:t>
      </w:r>
      <w:r w:rsidRPr="00E85B5C">
        <w:rPr>
          <w:bCs/>
          <w:lang w:val="en-GB"/>
        </w:rPr>
        <w:t>uses solid media which is impregnated with isoniazid and rifampicin to allow bacilli to grow in their favourable environment, and few days later to observe the specimen under direct microscopy</w:t>
      </w:r>
      <w:r>
        <w:rPr>
          <w:bCs/>
          <w:lang w:val="en-GB"/>
        </w:rPr>
        <w:t>.</w:t>
      </w:r>
    </w:p>
    <w:p w:rsidR="00D850E6" w:rsidRPr="00E85B5C" w:rsidRDefault="00D850E6" w:rsidP="009118DF">
      <w:pPr>
        <w:ind w:right="-23"/>
        <w:jc w:val="both"/>
        <w:rPr>
          <w:bCs/>
          <w:lang w:val="en-GB"/>
        </w:rPr>
      </w:pPr>
      <w:r>
        <w:rPr>
          <w:bCs/>
          <w:lang w:val="en-GB"/>
        </w:rPr>
        <w:t>Th</w:t>
      </w:r>
      <w:r w:rsidRPr="00E85B5C">
        <w:rPr>
          <w:bCs/>
          <w:lang w:val="en-GB"/>
        </w:rPr>
        <w:t>e growth of MTB in media containing Rifampicin or Isoniazid</w:t>
      </w:r>
      <w:r>
        <w:rPr>
          <w:bCs/>
          <w:lang w:val="en-GB"/>
        </w:rPr>
        <w:t xml:space="preserve"> is then directly visualized</w:t>
      </w:r>
      <w:r w:rsidRPr="00E85B5C">
        <w:rPr>
          <w:bCs/>
          <w:lang w:val="en-GB"/>
        </w:rPr>
        <w:t xml:space="preserve">, </w:t>
      </w:r>
      <w:r>
        <w:rPr>
          <w:bCs/>
          <w:lang w:val="en-GB"/>
        </w:rPr>
        <w:t>thereby</w:t>
      </w:r>
      <w:r w:rsidRPr="00E85B5C">
        <w:rPr>
          <w:bCs/>
          <w:lang w:val="en-GB"/>
        </w:rPr>
        <w:t xml:space="preserve"> giving</w:t>
      </w:r>
      <w:r>
        <w:rPr>
          <w:bCs/>
          <w:lang w:val="en-GB"/>
        </w:rPr>
        <w:t xml:space="preserve"> DST</w:t>
      </w:r>
      <w:r w:rsidRPr="00E85B5C">
        <w:rPr>
          <w:bCs/>
          <w:lang w:val="en-GB"/>
        </w:rPr>
        <w:t xml:space="preserve"> results </w:t>
      </w:r>
      <w:r>
        <w:rPr>
          <w:bCs/>
          <w:lang w:val="en-GB"/>
        </w:rPr>
        <w:t>f</w:t>
      </w:r>
      <w:r w:rsidRPr="00E85B5C">
        <w:rPr>
          <w:bCs/>
          <w:lang w:val="en-GB"/>
        </w:rPr>
        <w:t>or R and INH.</w:t>
      </w:r>
    </w:p>
    <w:p w:rsidR="00D850E6" w:rsidRDefault="00D850E6" w:rsidP="009118DF">
      <w:pPr>
        <w:ind w:right="-23"/>
        <w:jc w:val="both"/>
        <w:rPr>
          <w:bCs/>
          <w:lang w:val="en-GB"/>
        </w:rPr>
      </w:pPr>
      <w:r w:rsidRPr="00E85B5C">
        <w:rPr>
          <w:bCs/>
          <w:lang w:val="en-GB"/>
        </w:rPr>
        <w:t xml:space="preserve">The advantage of this method </w:t>
      </w:r>
      <w:r>
        <w:rPr>
          <w:bCs/>
          <w:lang w:val="en-GB"/>
        </w:rPr>
        <w:t>lies in its</w:t>
      </w:r>
      <w:r w:rsidRPr="00E85B5C">
        <w:rPr>
          <w:bCs/>
          <w:lang w:val="en-GB"/>
        </w:rPr>
        <w:t xml:space="preserve"> rapidity, with culture and DST results being reported simultaneously in 7-10 days, and it’s</w:t>
      </w:r>
      <w:r>
        <w:rPr>
          <w:bCs/>
          <w:lang w:val="en-GB"/>
        </w:rPr>
        <w:t xml:space="preserve"> relatively low</w:t>
      </w:r>
      <w:r w:rsidRPr="00E85B5C">
        <w:rPr>
          <w:bCs/>
          <w:lang w:val="en-GB"/>
        </w:rPr>
        <w:t xml:space="preserve"> cost per test.</w:t>
      </w:r>
    </w:p>
    <w:p w:rsidR="00D850E6" w:rsidRDefault="00D850E6" w:rsidP="009118DF">
      <w:pPr>
        <w:ind w:right="-23"/>
        <w:jc w:val="both"/>
        <w:rPr>
          <w:bCs/>
          <w:lang w:val="en-GB"/>
        </w:rPr>
      </w:pPr>
      <w:r>
        <w:rPr>
          <w:bCs/>
          <w:lang w:val="en-GB"/>
        </w:rPr>
        <w:t>This method has been introduced in Nhlangano Health centre as a demonstration site, with the potential for scale up depending on its overall benefits in relation to other culture/DST tests available.</w:t>
      </w:r>
    </w:p>
    <w:p w:rsidR="00D850E6" w:rsidRDefault="00D850E6" w:rsidP="009118DF">
      <w:pPr>
        <w:ind w:right="-23"/>
        <w:jc w:val="both"/>
        <w:rPr>
          <w:bCs/>
          <w:lang w:val="en-GB"/>
        </w:rPr>
      </w:pPr>
    </w:p>
    <w:p w:rsidR="00D850E6" w:rsidRPr="005330D8" w:rsidRDefault="00D850E6" w:rsidP="001C6547">
      <w:pPr>
        <w:pStyle w:val="Heading2"/>
      </w:pPr>
      <w:bookmarkStart w:id="142" w:name="_Toc318970967"/>
      <w:r w:rsidRPr="00C439DE">
        <w:t>Sputum</w:t>
      </w:r>
      <w:r w:rsidRPr="005330D8">
        <w:t xml:space="preserve"> transportation</w:t>
      </w:r>
      <w:bookmarkEnd w:id="142"/>
    </w:p>
    <w:p w:rsidR="00D850E6" w:rsidRPr="009118DF" w:rsidRDefault="00D850E6" w:rsidP="001C6547">
      <w:pPr>
        <w:jc w:val="both"/>
        <w:rPr>
          <w:bCs/>
          <w:color w:val="000000"/>
        </w:rPr>
      </w:pPr>
      <w:r w:rsidRPr="009118DF">
        <w:rPr>
          <w:bCs/>
          <w:color w:val="000000"/>
        </w:rPr>
        <w:t xml:space="preserve">The quality of sputum sample submitted for bacteriological examination for tuberculosis is critical in determining the correct outcome of the test. </w:t>
      </w:r>
    </w:p>
    <w:p w:rsidR="00D850E6" w:rsidRPr="009118DF" w:rsidRDefault="00D850E6" w:rsidP="001C6547">
      <w:pPr>
        <w:jc w:val="both"/>
        <w:rPr>
          <w:bCs/>
          <w:color w:val="000000"/>
        </w:rPr>
      </w:pPr>
      <w:r w:rsidRPr="009118DF">
        <w:rPr>
          <w:bCs/>
          <w:color w:val="000000"/>
        </w:rPr>
        <w:t>The Xpert MTB/Rif is particularly sensitive, and require a very good quality sputum sample without particles to avoid error reading by the equipment. The sputum sample for Xpert MTB/Rif should be processed and read with 24 hours of collection.</w:t>
      </w:r>
    </w:p>
    <w:p w:rsidR="00D850E6" w:rsidRPr="009118DF" w:rsidRDefault="00D850E6" w:rsidP="001C6547">
      <w:pPr>
        <w:jc w:val="both"/>
        <w:rPr>
          <w:bCs/>
          <w:color w:val="000000"/>
        </w:rPr>
      </w:pPr>
      <w:r w:rsidRPr="009118DF">
        <w:rPr>
          <w:bCs/>
          <w:color w:val="000000"/>
        </w:rPr>
        <w:t>The National Sample Transportation System should ensure collection of sputum samples from the requesting health facility to the referral laboratories, where the following takes place:</w:t>
      </w:r>
    </w:p>
    <w:p w:rsidR="00D850E6" w:rsidRPr="009118DF" w:rsidRDefault="00D850E6" w:rsidP="001C6547">
      <w:pPr>
        <w:pStyle w:val="ListParagraph"/>
        <w:numPr>
          <w:ilvl w:val="0"/>
          <w:numId w:val="148"/>
        </w:numPr>
        <w:jc w:val="both"/>
        <w:rPr>
          <w:bCs/>
          <w:color w:val="000000"/>
          <w:szCs w:val="24"/>
        </w:rPr>
      </w:pPr>
      <w:r w:rsidRPr="009118DF">
        <w:rPr>
          <w:bCs/>
          <w:color w:val="000000"/>
          <w:szCs w:val="24"/>
        </w:rPr>
        <w:t>Samples for microscopy/Gene Xpert are processed at the referral laboratories and results are sent back to the clinics.</w:t>
      </w:r>
    </w:p>
    <w:p w:rsidR="00D850E6" w:rsidRPr="009118DF" w:rsidRDefault="00D850E6" w:rsidP="001C6547">
      <w:pPr>
        <w:pStyle w:val="ListParagraph"/>
        <w:numPr>
          <w:ilvl w:val="0"/>
          <w:numId w:val="148"/>
        </w:numPr>
        <w:jc w:val="both"/>
        <w:rPr>
          <w:bCs/>
          <w:color w:val="000000"/>
          <w:szCs w:val="24"/>
        </w:rPr>
      </w:pPr>
      <w:r w:rsidRPr="009118DF">
        <w:rPr>
          <w:bCs/>
          <w:color w:val="000000"/>
          <w:szCs w:val="24"/>
        </w:rPr>
        <w:t>Samples that require culture and LPA will be sent to NTRL through DHL courier service.</w:t>
      </w:r>
    </w:p>
    <w:p w:rsidR="00D850E6" w:rsidRPr="009118DF" w:rsidRDefault="00D850E6" w:rsidP="001C6547">
      <w:pPr>
        <w:rPr>
          <w:rFonts w:ascii="Helvetica" w:hAnsi="Helvetica"/>
          <w:bCs/>
          <w:color w:val="000000"/>
        </w:rPr>
      </w:pPr>
    </w:p>
    <w:p w:rsidR="00D850E6" w:rsidRDefault="00080CE4" w:rsidP="001C6547">
      <w:pPr>
        <w:rPr>
          <w:rFonts w:ascii="Helvetica" w:hAnsi="Helvetica"/>
          <w:bCs/>
          <w:color w:val="000000"/>
        </w:rPr>
      </w:pPr>
      <w:r>
        <w:rPr>
          <w:noProof/>
          <w:lang w:val="en-ZA" w:eastAsia="en-ZA"/>
        </w:rPr>
        <mc:AlternateContent>
          <mc:Choice Requires="wps">
            <w:drawing>
              <wp:anchor distT="0" distB="0" distL="114300" distR="114300" simplePos="0" relativeHeight="251691008" behindDoc="1" locked="0" layoutInCell="1" allowOverlap="1" wp14:anchorId="253059F1" wp14:editId="4AF734B6">
                <wp:simplePos x="0" y="0"/>
                <wp:positionH relativeFrom="column">
                  <wp:posOffset>-76200</wp:posOffset>
                </wp:positionH>
                <wp:positionV relativeFrom="paragraph">
                  <wp:posOffset>-2540</wp:posOffset>
                </wp:positionV>
                <wp:extent cx="6096000" cy="477520"/>
                <wp:effectExtent l="9525" t="6985" r="9525" b="20320"/>
                <wp:wrapNone/>
                <wp:docPr id="418" name="Rounded 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477520"/>
                        </a:xfrm>
                        <a:prstGeom prst="roundRect">
                          <a:avLst>
                            <a:gd name="adj" fmla="val 16667"/>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5770BD1" id="Rounded Rectangle 276" o:spid="_x0000_s1026" style="position:absolute;margin-left:-6pt;margin-top:-.2pt;width:480pt;height:37.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" fillcolor="#dafda7" strokecolor="#94b64e">
                <v:fill color2="#f5ffe6" rotate="t" angle="180" colors="0 #dafda7;22938f #e4fdc2;1 #f5ffe6" focus="100%" type="gradient"/>
                <v:shadow on="t" color="black" opacity="24903f" origin=",.5" offset="0,.55556mm"/>
                <v:path arrowok="t"/>
              </v:roundrect>
            </w:pict>
          </mc:Fallback>
        </mc:AlternateContent>
      </w:r>
      <w:r w:rsidR="00D850E6">
        <w:rPr>
          <w:rFonts w:ascii="Helvetica" w:hAnsi="Helvetica"/>
          <w:bCs/>
          <w:color w:val="000000"/>
        </w:rPr>
        <w:t>NB: The triple packaging system should be strictly observed when transporting sputum samples</w:t>
      </w:r>
    </w:p>
    <w:p w:rsidR="00D850E6" w:rsidRPr="009D0583" w:rsidRDefault="00D850E6" w:rsidP="001C6547">
      <w:pPr>
        <w:ind w:right="-67"/>
        <w:jc w:val="both"/>
        <w:rPr>
          <w:b/>
          <w:bCs/>
        </w:rPr>
      </w:pPr>
    </w:p>
    <w:p w:rsidR="00D850E6" w:rsidRPr="00515EB9" w:rsidRDefault="00D850E6" w:rsidP="001C6547"/>
    <w:p w:rsidR="00D850E6" w:rsidRPr="00E67397" w:rsidRDefault="00D850E6" w:rsidP="001C6547">
      <w:pPr>
        <w:pStyle w:val="Heading2"/>
      </w:pPr>
      <w:bookmarkStart w:id="143" w:name="_Toc82397667"/>
      <w:bookmarkStart w:id="144" w:name="_Toc318970968"/>
      <w:r w:rsidRPr="00E67397">
        <w:t>Role of Other Investigations in TB Control</w:t>
      </w:r>
      <w:bookmarkEnd w:id="143"/>
      <w:bookmarkEnd w:id="144"/>
    </w:p>
    <w:p w:rsidR="00D850E6" w:rsidRPr="000C6994" w:rsidRDefault="00D850E6" w:rsidP="00B36702">
      <w:pPr>
        <w:autoSpaceDE w:val="0"/>
        <w:autoSpaceDN w:val="0"/>
        <w:adjustRightInd w:val="0"/>
        <w:ind w:right="-878"/>
        <w:jc w:val="both"/>
        <w:rPr>
          <w:b/>
          <w:bCs/>
        </w:rPr>
      </w:pPr>
    </w:p>
    <w:p w:rsidR="00D850E6" w:rsidRPr="0087569C" w:rsidRDefault="00D850E6" w:rsidP="001C6547">
      <w:pPr>
        <w:pStyle w:val="Heading3"/>
      </w:pPr>
      <w:bookmarkStart w:id="145" w:name="_Toc82397668"/>
      <w:bookmarkStart w:id="146" w:name="_Toc318970969"/>
      <w:r w:rsidRPr="0087569C">
        <w:t>Role of Chest x-rays</w:t>
      </w:r>
      <w:bookmarkEnd w:id="145"/>
      <w:bookmarkEnd w:id="146"/>
    </w:p>
    <w:p w:rsidR="00D850E6" w:rsidRPr="005330D8" w:rsidRDefault="00D850E6" w:rsidP="009118DF">
      <w:pPr>
        <w:pStyle w:val="NoSpacing"/>
        <w:jc w:val="both"/>
        <w:rPr>
          <w:rFonts w:eastAsia="Batang"/>
          <w:lang w:eastAsia="ko-KR"/>
        </w:rPr>
      </w:pPr>
      <w:r>
        <w:rPr>
          <w:rFonts w:eastAsia="Batang"/>
          <w:lang w:eastAsia="ko-KR"/>
        </w:rPr>
        <w:t xml:space="preserve">Chest X-rays are useful to suspect tuberculosis in routine screening and assessing the extent of complications of lung diseases. </w:t>
      </w:r>
      <w:r>
        <w:t xml:space="preserve">The common Chest X-ray findings associated with pulmonary tuberculosis include </w:t>
      </w:r>
      <w:r w:rsidRPr="005330D8">
        <w:t>upper lobe infiltrates, bilateral infiltrates, cavitations, pulmonary fibrosis and shrinkage</w:t>
      </w:r>
      <w:r>
        <w:t>.</w:t>
      </w:r>
    </w:p>
    <w:p w:rsidR="00D850E6" w:rsidRPr="005330D8" w:rsidRDefault="00D850E6" w:rsidP="009118DF">
      <w:pPr>
        <w:pStyle w:val="NoSpacing"/>
        <w:jc w:val="both"/>
      </w:pPr>
      <w:r>
        <w:rPr>
          <w:rFonts w:eastAsia="Batang"/>
          <w:lang w:eastAsia="ko-KR"/>
        </w:rPr>
        <w:t>However, the sensitivity of Chest X-ray in the d</w:t>
      </w:r>
      <w:r w:rsidRPr="005330D8">
        <w:rPr>
          <w:rFonts w:eastAsia="Batang"/>
          <w:lang w:eastAsia="ko-KR"/>
        </w:rPr>
        <w:t>iagnosis of tuberculosis</w:t>
      </w:r>
      <w:r>
        <w:rPr>
          <w:rFonts w:eastAsia="Batang"/>
          <w:lang w:eastAsia="ko-KR"/>
        </w:rPr>
        <w:t xml:space="preserve"> is low. Furthermore, </w:t>
      </w:r>
      <w:r>
        <w:rPr>
          <w:rFonts w:eastAsia="Batang"/>
          <w:bCs/>
          <w:u w:val="single"/>
          <w:lang w:eastAsia="ko-KR"/>
        </w:rPr>
        <w:t>there is NO  C</w:t>
      </w:r>
      <w:r w:rsidRPr="005330D8">
        <w:rPr>
          <w:rFonts w:eastAsia="Batang"/>
          <w:bCs/>
          <w:u w:val="single"/>
          <w:lang w:eastAsia="ko-KR"/>
        </w:rPr>
        <w:t xml:space="preserve">hest X-ray appearance </w:t>
      </w:r>
      <w:r>
        <w:rPr>
          <w:rFonts w:eastAsia="Batang"/>
          <w:bCs/>
          <w:u w:val="single"/>
          <w:lang w:eastAsia="ko-KR"/>
        </w:rPr>
        <w:t xml:space="preserve">that is typical for PTB as many other conditions mimic tuberculosis. </w:t>
      </w:r>
      <w:r>
        <w:t>These conditions</w:t>
      </w:r>
      <w:r w:rsidRPr="005330D8">
        <w:t xml:space="preserve"> include but are not limited to the following: bacterial pneumonia, lung abscess, fungal infection, bronchial carcinoma, connective tissue disease, occupational lung disease, sarcoidosis, and lymphoma. Additional specific tests might therefore be needed to rule out these diseases or conditions.</w:t>
      </w:r>
    </w:p>
    <w:p w:rsidR="00D850E6" w:rsidRDefault="00D850E6" w:rsidP="009118DF">
      <w:pPr>
        <w:pStyle w:val="NoSpacing"/>
        <w:jc w:val="both"/>
        <w:rPr>
          <w:rFonts w:eastAsia="Batang"/>
          <w:lang w:eastAsia="ko-KR"/>
        </w:rPr>
      </w:pPr>
    </w:p>
    <w:p w:rsidR="00D850E6" w:rsidRDefault="00D850E6" w:rsidP="009118DF">
      <w:pPr>
        <w:pStyle w:val="NoSpacing"/>
        <w:jc w:val="both"/>
        <w:rPr>
          <w:rFonts w:eastAsia="Batang"/>
          <w:lang w:eastAsia="ko-KR"/>
        </w:rPr>
      </w:pPr>
      <w:r>
        <w:rPr>
          <w:rFonts w:eastAsia="Batang"/>
          <w:lang w:eastAsia="ko-KR"/>
        </w:rPr>
        <w:t xml:space="preserve">The use of Chest X-ray in the diagnosis of pulmonary tuberculosis is therefore relatively unreliable, but </w:t>
      </w:r>
      <w:r w:rsidRPr="005330D8">
        <w:rPr>
          <w:rFonts w:eastAsia="Batang"/>
          <w:lang w:eastAsia="ko-KR"/>
        </w:rPr>
        <w:t xml:space="preserve">can be useful </w:t>
      </w:r>
      <w:r>
        <w:rPr>
          <w:rFonts w:eastAsia="Batang"/>
          <w:lang w:eastAsia="ko-KR"/>
        </w:rPr>
        <w:t>in diagnosing</w:t>
      </w:r>
      <w:r w:rsidRPr="005330D8">
        <w:rPr>
          <w:rFonts w:eastAsia="Batang"/>
          <w:lang w:eastAsia="ko-KR"/>
        </w:rPr>
        <w:t xml:space="preserve"> </w:t>
      </w:r>
      <w:r>
        <w:rPr>
          <w:rFonts w:eastAsia="Batang"/>
          <w:lang w:eastAsia="ko-KR"/>
        </w:rPr>
        <w:t xml:space="preserve">extra-pulmonary TB e.g </w:t>
      </w:r>
      <w:r w:rsidRPr="005330D8">
        <w:rPr>
          <w:rFonts w:eastAsia="Batang"/>
          <w:lang w:eastAsia="ko-KR"/>
        </w:rPr>
        <w:t>miliary tuberculosis, pleural TB with effusion,</w:t>
      </w:r>
      <w:r>
        <w:rPr>
          <w:rFonts w:eastAsia="Batang"/>
          <w:lang w:eastAsia="ko-KR"/>
        </w:rPr>
        <w:t xml:space="preserve"> pneumothorax, pericarditis, etc.</w:t>
      </w:r>
    </w:p>
    <w:p w:rsidR="00D850E6" w:rsidRDefault="00D850E6" w:rsidP="009118DF">
      <w:pPr>
        <w:pStyle w:val="NoSpacing"/>
        <w:jc w:val="both"/>
        <w:rPr>
          <w:rFonts w:eastAsia="Batang"/>
          <w:lang w:eastAsia="ko-KR"/>
        </w:rPr>
      </w:pPr>
    </w:p>
    <w:p w:rsidR="00D850E6" w:rsidRDefault="00D850E6" w:rsidP="009118DF">
      <w:pPr>
        <w:pStyle w:val="NoSpacing"/>
        <w:jc w:val="both"/>
        <w:rPr>
          <w:rFonts w:eastAsia="Batang"/>
          <w:lang w:eastAsia="ko-KR"/>
        </w:rPr>
      </w:pPr>
      <w:r w:rsidRPr="005330D8">
        <w:rPr>
          <w:rFonts w:eastAsia="Batang"/>
          <w:lang w:eastAsia="ko-KR"/>
        </w:rPr>
        <w:lastRenderedPageBreak/>
        <w:t>C</w:t>
      </w:r>
      <w:r>
        <w:rPr>
          <w:rFonts w:eastAsia="Batang"/>
          <w:lang w:eastAsia="ko-KR"/>
        </w:rPr>
        <w:t>hest X-ray is not necessary in a case where</w:t>
      </w:r>
      <w:r w:rsidRPr="005330D8">
        <w:rPr>
          <w:rFonts w:eastAsia="Batang"/>
          <w:lang w:eastAsia="ko-KR"/>
        </w:rPr>
        <w:t xml:space="preserve"> </w:t>
      </w:r>
      <w:r>
        <w:rPr>
          <w:rFonts w:eastAsia="Batang"/>
          <w:lang w:eastAsia="ko-KR"/>
        </w:rPr>
        <w:t>t</w:t>
      </w:r>
      <w:r w:rsidRPr="005330D8">
        <w:rPr>
          <w:rFonts w:eastAsia="Batang"/>
          <w:lang w:eastAsia="ko-KR"/>
        </w:rPr>
        <w:t xml:space="preserve">he sputum </w:t>
      </w:r>
      <w:r>
        <w:rPr>
          <w:rFonts w:eastAsia="Batang"/>
          <w:lang w:eastAsia="ko-KR"/>
        </w:rPr>
        <w:t xml:space="preserve">smear </w:t>
      </w:r>
      <w:r w:rsidRPr="005330D8">
        <w:rPr>
          <w:rFonts w:eastAsia="Batang"/>
          <w:lang w:eastAsia="ko-KR"/>
        </w:rPr>
        <w:t xml:space="preserve">result is positive. </w:t>
      </w:r>
    </w:p>
    <w:p w:rsidR="00D850E6" w:rsidRDefault="00D850E6" w:rsidP="009118DF">
      <w:pPr>
        <w:pStyle w:val="NoSpacing"/>
        <w:jc w:val="both"/>
        <w:rPr>
          <w:u w:val="single"/>
        </w:rPr>
      </w:pPr>
      <w:r w:rsidRPr="005330D8">
        <w:rPr>
          <w:u w:val="single"/>
        </w:rPr>
        <w:t>The absence of a chest X-ray should not be an obstacle to diagnose and initiate TB treatment.</w:t>
      </w:r>
    </w:p>
    <w:p w:rsidR="00D850E6" w:rsidRDefault="00080CE4" w:rsidP="00715FAA">
      <w:pPr>
        <w:rPr>
          <w:rFonts w:ascii="Helvetica" w:hAnsi="Helvetica"/>
          <w:u w:val="single"/>
        </w:rPr>
      </w:pPr>
      <w:r>
        <w:rPr>
          <w:noProof/>
          <w:lang w:val="en-ZA" w:eastAsia="en-ZA"/>
        </w:rPr>
        <mc:AlternateContent>
          <mc:Choice Requires="wps">
            <w:drawing>
              <wp:anchor distT="0" distB="0" distL="114300" distR="114300" simplePos="0" relativeHeight="251687936" behindDoc="0" locked="0" layoutInCell="1" allowOverlap="1" wp14:anchorId="08AE12DF" wp14:editId="1916A5F1">
                <wp:simplePos x="0" y="0"/>
                <wp:positionH relativeFrom="column">
                  <wp:posOffset>133350</wp:posOffset>
                </wp:positionH>
                <wp:positionV relativeFrom="paragraph">
                  <wp:posOffset>118110</wp:posOffset>
                </wp:positionV>
                <wp:extent cx="5869305" cy="1057275"/>
                <wp:effectExtent l="9525" t="13335" r="17145" b="34290"/>
                <wp:wrapNone/>
                <wp:docPr id="417"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9305" cy="105727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D4B9A" w:rsidRDefault="00AD4B9A">
                            <w:r>
                              <w:t>Chest X-rays are not necessary for the routine follow-up of a patient on TB treatment.</w:t>
                            </w:r>
                          </w:p>
                          <w:p w:rsidR="00AD4B9A" w:rsidRPr="00C439DE" w:rsidRDefault="00AD4B9A" w:rsidP="00C439DE">
                            <w:r w:rsidRPr="00C439DE">
                              <w:t>They are not required to change to continuation phase or to stop treatment in patients who are clinically responding well to TB therapy.</w:t>
                            </w:r>
                          </w:p>
                          <w:p w:rsidR="00AD4B9A" w:rsidRDefault="00AD4B9A"/>
                          <w:p w:rsidR="00AD4B9A" w:rsidRPr="00C439DE" w:rsidRDefault="00AD4B9A" w:rsidP="00C439DE">
                            <w:r w:rsidRPr="00C439DE">
                              <w:t>Chest x-rays are contra-indicated in pregnancy especially during the first trimester.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AE12DF" id="AutoShape 190" o:spid="_x0000_s1032" style="position:absolute;margin-left:10.5pt;margin-top:9.3pt;width:462.15pt;height:8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" strokecolor="#92cddc" strokeweight="1pt">
                <v:fill color2="#b6dde8" focus="100%" type="gradient"/>
                <v:shadow on="t" color="#205867" opacity=".5" offset="1pt"/>
                <v:textbox>
                  <w:txbxContent>
                    <w:p w:rsidR="00AD4B9A" w:rsidRDefault="00AD4B9A">
                      <w:r>
                        <w:t>Chest X-rays are not necessary for the routine follow-up of a patient on TB treatment.</w:t>
                      </w:r>
                    </w:p>
                    <w:p w:rsidR="00AD4B9A" w:rsidRPr="00C439DE" w:rsidRDefault="00AD4B9A" w:rsidP="00C439DE">
                      <w:r w:rsidRPr="00C439DE">
                        <w:t>They are not required to change to continuation phase or to stop treatment in patients who are clinically responding well to TB therapy.</w:t>
                      </w:r>
                    </w:p>
                    <w:p w:rsidR="00AD4B9A" w:rsidRDefault="00AD4B9A"/>
                    <w:p w:rsidR="00AD4B9A" w:rsidRPr="00C439DE" w:rsidRDefault="00AD4B9A" w:rsidP="00C439DE">
                      <w:r w:rsidRPr="00C439DE">
                        <w:t>Chest x-rays are contra-indicated in pregnancy especially during the first trimester.</w:t>
                      </w:r>
                    </w:p>
                  </w:txbxContent>
                </v:textbox>
              </v:roundrect>
            </w:pict>
          </mc:Fallback>
        </mc:AlternateContent>
      </w:r>
    </w:p>
    <w:p w:rsidR="00D850E6" w:rsidRDefault="00D850E6" w:rsidP="00715FAA">
      <w:pPr>
        <w:rPr>
          <w:rFonts w:ascii="Helvetica" w:hAnsi="Helvetica"/>
          <w:u w:val="single"/>
        </w:rPr>
      </w:pPr>
    </w:p>
    <w:p w:rsidR="00D850E6" w:rsidRDefault="00D850E6" w:rsidP="00715FAA">
      <w:pPr>
        <w:rPr>
          <w:rFonts w:ascii="Helvetica" w:hAnsi="Helvetica"/>
          <w:u w:val="single"/>
        </w:rPr>
      </w:pPr>
    </w:p>
    <w:p w:rsidR="00D850E6" w:rsidRDefault="00D850E6" w:rsidP="00715FAA">
      <w:pPr>
        <w:rPr>
          <w:rFonts w:ascii="Helvetica" w:hAnsi="Helvetica"/>
          <w:u w:val="single"/>
        </w:rPr>
      </w:pPr>
    </w:p>
    <w:p w:rsidR="00D850E6" w:rsidRDefault="00D850E6" w:rsidP="00715FAA">
      <w:pPr>
        <w:rPr>
          <w:rFonts w:ascii="Helvetica" w:hAnsi="Helvetica"/>
          <w:u w:val="single"/>
        </w:rPr>
      </w:pPr>
    </w:p>
    <w:p w:rsidR="00D850E6" w:rsidRDefault="00D850E6" w:rsidP="00715FAA">
      <w:pPr>
        <w:rPr>
          <w:rFonts w:ascii="Helvetica" w:hAnsi="Helvetica"/>
          <w:u w:val="single"/>
        </w:rPr>
      </w:pPr>
    </w:p>
    <w:p w:rsidR="00D850E6" w:rsidRPr="005330D8" w:rsidRDefault="00D850E6" w:rsidP="00715FAA">
      <w:pPr>
        <w:rPr>
          <w:rFonts w:ascii="Helvetica" w:hAnsi="Helvetica"/>
          <w:u w:val="single"/>
        </w:rPr>
      </w:pPr>
    </w:p>
    <w:p w:rsidR="00D850E6" w:rsidRDefault="00D850E6" w:rsidP="00715FAA">
      <w:pPr>
        <w:rPr>
          <w:rFonts w:ascii="Helvetica" w:hAnsi="Helvetica"/>
        </w:rPr>
      </w:pPr>
    </w:p>
    <w:p w:rsidR="00D850E6" w:rsidRDefault="00D850E6" w:rsidP="0093113D">
      <w:pPr>
        <w:autoSpaceDE w:val="0"/>
        <w:autoSpaceDN w:val="0"/>
        <w:adjustRightInd w:val="0"/>
        <w:ind w:right="-67"/>
        <w:jc w:val="both"/>
        <w:rPr>
          <w:rFonts w:ascii="Minion-Regular" w:hAnsi="Minion-Regular" w:cs="Minion-Regular"/>
        </w:rPr>
      </w:pPr>
    </w:p>
    <w:p w:rsidR="00D850E6" w:rsidRDefault="00D850E6" w:rsidP="0093113D">
      <w:pPr>
        <w:autoSpaceDE w:val="0"/>
        <w:autoSpaceDN w:val="0"/>
        <w:adjustRightInd w:val="0"/>
        <w:ind w:right="-67"/>
        <w:jc w:val="both"/>
        <w:rPr>
          <w:rFonts w:ascii="Minion-Regular" w:hAnsi="Minion-Regular" w:cs="Minion-Regular"/>
        </w:rPr>
      </w:pPr>
    </w:p>
    <w:p w:rsidR="00D850E6" w:rsidRPr="003B6E4A" w:rsidRDefault="00D850E6" w:rsidP="001C6547">
      <w:pPr>
        <w:pStyle w:val="Heading2"/>
      </w:pPr>
      <w:bookmarkStart w:id="147" w:name="_Toc311120069"/>
      <w:bookmarkStart w:id="148" w:name="_Toc309737152"/>
      <w:bookmarkStart w:id="149" w:name="_Toc309724969"/>
      <w:bookmarkStart w:id="150" w:name="_Toc309683827"/>
      <w:bookmarkStart w:id="151" w:name="_Toc318970970"/>
      <w:r w:rsidRPr="003B6E4A">
        <w:t>Revised diagnostic Algorithms</w:t>
      </w:r>
      <w:bookmarkEnd w:id="147"/>
      <w:bookmarkEnd w:id="148"/>
      <w:bookmarkEnd w:id="149"/>
      <w:bookmarkEnd w:id="150"/>
      <w:r w:rsidRPr="003B6E4A">
        <w:t xml:space="preserve"> according to existing TB diagnostic equipment in Swaziland</w:t>
      </w:r>
      <w:bookmarkEnd w:id="151"/>
    </w:p>
    <w:p w:rsidR="00D850E6" w:rsidRPr="00080CE4" w:rsidRDefault="00D850E6" w:rsidP="003B6E4A">
      <w:pPr>
        <w:rPr>
          <w:rFonts w:ascii="Helvetica" w:hAnsi="Helvetica"/>
          <w:b/>
          <w:highlight w:val="yellow"/>
          <w:lang w:val="en-GB"/>
        </w:rPr>
      </w:pPr>
    </w:p>
    <w:p w:rsidR="00D850E6" w:rsidRDefault="00D850E6" w:rsidP="003B6E4A">
      <w:r>
        <w:t xml:space="preserve">The National programme has adopted the Xpert MTB/Rif as the initial diagnostic test for all persons suspected of having tuberculosis in view of the high HIV and MDR rates among incident cases, while bacteriological monitoring of treatment will be through LED microscopy. However, the roll-out of the Xpert MTB/Rif and other new TB diagnostic tests described in 6.4.1 shall be phased until the ultimate goal is achieved. </w:t>
      </w:r>
    </w:p>
    <w:p w:rsidR="00D850E6" w:rsidRDefault="00D850E6" w:rsidP="003B6E4A">
      <w:r w:rsidRPr="003B6E4A">
        <w:t xml:space="preserve">Two algorithms are </w:t>
      </w:r>
      <w:r>
        <w:t xml:space="preserve">therefore currently </w:t>
      </w:r>
      <w:r w:rsidRPr="003B6E4A">
        <w:t xml:space="preserve">recommended for </w:t>
      </w:r>
      <w:r>
        <w:t xml:space="preserve">use in </w:t>
      </w:r>
      <w:r w:rsidRPr="003B6E4A">
        <w:t xml:space="preserve">Swaziland: </w:t>
      </w:r>
    </w:p>
    <w:p w:rsidR="00D850E6" w:rsidRDefault="00D850E6" w:rsidP="00EA7712">
      <w:pPr>
        <w:pStyle w:val="ListParagraph"/>
        <w:numPr>
          <w:ilvl w:val="0"/>
          <w:numId w:val="105"/>
        </w:numPr>
      </w:pPr>
      <w:r>
        <w:t xml:space="preserve">Algorithm 1: for </w:t>
      </w:r>
      <w:r w:rsidRPr="003B6E4A">
        <w:t>health facilities without the</w:t>
      </w:r>
      <w:r>
        <w:t xml:space="preserve"> Gene Xpert</w:t>
      </w:r>
    </w:p>
    <w:p w:rsidR="00D850E6" w:rsidRPr="003B6E4A" w:rsidRDefault="00D850E6" w:rsidP="00EA7712">
      <w:pPr>
        <w:pStyle w:val="ListParagraph"/>
        <w:numPr>
          <w:ilvl w:val="0"/>
          <w:numId w:val="105"/>
        </w:numPr>
        <w:rPr>
          <w:rFonts w:ascii="Helvetica" w:hAnsi="Helvetica"/>
          <w:b/>
          <w:u w:val="single"/>
          <w:lang w:val="en-GB"/>
        </w:rPr>
      </w:pPr>
      <w:r>
        <w:t>Algorithm 2: for h</w:t>
      </w:r>
      <w:r w:rsidRPr="003B6E4A">
        <w:t>ealth facilities w</w:t>
      </w:r>
      <w:r>
        <w:t>ith Gene Xpert</w:t>
      </w:r>
    </w:p>
    <w:p w:rsidR="00D850E6" w:rsidRPr="003B6E4A" w:rsidRDefault="00D850E6" w:rsidP="003B6E4A">
      <w:pPr>
        <w:pStyle w:val="NoSpacing"/>
        <w:rPr>
          <w:lang w:val="en-GB"/>
        </w:rPr>
      </w:pPr>
      <w:r>
        <w:rPr>
          <w:lang w:val="en-GB"/>
        </w:rPr>
        <w:br w:type="page"/>
      </w:r>
      <w:r w:rsidR="003F08EF" w:rsidRPr="00080CE4">
        <w:rPr>
          <w:lang w:val="en-GB"/>
        </w:rPr>
        <w:lastRenderedPageBreak/>
        <w:t xml:space="preserve">Algorithm 1: </w:t>
      </w:r>
      <w:r w:rsidRPr="003B6E4A">
        <w:t xml:space="preserve">Facilities </w:t>
      </w:r>
      <w:r>
        <w:t>without Gene Xpert</w:t>
      </w:r>
    </w:p>
    <w:p w:rsidR="00D850E6" w:rsidRDefault="00080CE4" w:rsidP="003B6E4A">
      <w:pPr>
        <w:rPr>
          <w:rFonts w:ascii="Helvetica" w:hAnsi="Helvetica"/>
          <w:b/>
          <w:u w:val="single"/>
        </w:rPr>
      </w:pPr>
      <w:r>
        <w:rPr>
          <w:noProof/>
          <w:lang w:val="en-ZA" w:eastAsia="en-ZA"/>
        </w:rPr>
        <w:lastRenderedPageBreak/>
        <mc:AlternateContent>
          <mc:Choice Requires="wpg">
            <w:drawing>
              <wp:anchor distT="0" distB="0" distL="114300" distR="114300" simplePos="0" relativeHeight="251632640" behindDoc="0" locked="0" layoutInCell="1" allowOverlap="1" wp14:anchorId="14E8D97B" wp14:editId="43EC0FBC">
                <wp:simplePos x="0" y="0"/>
                <wp:positionH relativeFrom="column">
                  <wp:posOffset>-478155</wp:posOffset>
                </wp:positionH>
                <wp:positionV relativeFrom="paragraph">
                  <wp:posOffset>100965</wp:posOffset>
                </wp:positionV>
                <wp:extent cx="6514465" cy="8994140"/>
                <wp:effectExtent l="7620" t="5715" r="12065" b="20320"/>
                <wp:wrapTight wrapText="bothSides">
                  <wp:wrapPolygon edited="0">
                    <wp:start x="9567" y="0"/>
                    <wp:lineTo x="9032" y="23"/>
                    <wp:lineTo x="7738" y="274"/>
                    <wp:lineTo x="7738" y="366"/>
                    <wp:lineTo x="7546" y="480"/>
                    <wp:lineTo x="7295" y="686"/>
                    <wp:lineTo x="7295" y="823"/>
                    <wp:lineTo x="7422" y="1098"/>
                    <wp:lineTo x="7485" y="1144"/>
                    <wp:lineTo x="8338" y="1464"/>
                    <wp:lineTo x="10233" y="1832"/>
                    <wp:lineTo x="3695" y="1944"/>
                    <wp:lineTo x="3127" y="1967"/>
                    <wp:lineTo x="3127" y="2724"/>
                    <wp:lineTo x="3348" y="2930"/>
                    <wp:lineTo x="3506" y="2930"/>
                    <wp:lineTo x="3506" y="4028"/>
                    <wp:lineTo x="1769" y="4256"/>
                    <wp:lineTo x="1200" y="4348"/>
                    <wp:lineTo x="1169" y="5057"/>
                    <wp:lineTo x="1705" y="5126"/>
                    <wp:lineTo x="3632" y="5126"/>
                    <wp:lineTo x="3632" y="5857"/>
                    <wp:lineTo x="1548" y="6040"/>
                    <wp:lineTo x="411" y="6155"/>
                    <wp:lineTo x="253" y="6498"/>
                    <wp:lineTo x="284" y="7848"/>
                    <wp:lineTo x="853" y="8053"/>
                    <wp:lineTo x="1263" y="8053"/>
                    <wp:lineTo x="1263" y="8785"/>
                    <wp:lineTo x="537" y="8991"/>
                    <wp:lineTo x="284" y="9084"/>
                    <wp:lineTo x="253" y="9611"/>
                    <wp:lineTo x="347" y="9885"/>
                    <wp:lineTo x="1579" y="10251"/>
                    <wp:lineTo x="284" y="10663"/>
                    <wp:lineTo x="-32" y="10914"/>
                    <wp:lineTo x="-32" y="13316"/>
                    <wp:lineTo x="126" y="13547"/>
                    <wp:lineTo x="126" y="13684"/>
                    <wp:lineTo x="5306" y="13913"/>
                    <wp:lineTo x="8022" y="13913"/>
                    <wp:lineTo x="8022" y="15011"/>
                    <wp:lineTo x="8085" y="15605"/>
                    <wp:lineTo x="8746" y="15743"/>
                    <wp:lineTo x="9822" y="15743"/>
                    <wp:lineTo x="10580" y="17572"/>
                    <wp:lineTo x="10388" y="18304"/>
                    <wp:lineTo x="10388" y="19084"/>
                    <wp:lineTo x="10738" y="19402"/>
                    <wp:lineTo x="10801" y="20136"/>
                    <wp:lineTo x="1579" y="20250"/>
                    <wp:lineTo x="1579" y="21577"/>
                    <wp:lineTo x="18979" y="21577"/>
                    <wp:lineTo x="19042" y="20250"/>
                    <wp:lineTo x="10767" y="20136"/>
                    <wp:lineTo x="10801" y="19402"/>
                    <wp:lineTo x="17779" y="19402"/>
                    <wp:lineTo x="21379" y="19290"/>
                    <wp:lineTo x="21379" y="18259"/>
                    <wp:lineTo x="21253" y="17916"/>
                    <wp:lineTo x="18979" y="17572"/>
                    <wp:lineTo x="19358" y="17572"/>
                    <wp:lineTo x="20589" y="17298"/>
                    <wp:lineTo x="20621" y="16406"/>
                    <wp:lineTo x="20526" y="16109"/>
                    <wp:lineTo x="18979" y="15743"/>
                    <wp:lineTo x="18979" y="15377"/>
                    <wp:lineTo x="20021" y="15377"/>
                    <wp:lineTo x="20653" y="15239"/>
                    <wp:lineTo x="20684" y="14530"/>
                    <wp:lineTo x="20305" y="14462"/>
                    <wp:lineTo x="19042" y="14279"/>
                    <wp:lineTo x="20589" y="13913"/>
                    <wp:lineTo x="20684" y="12975"/>
                    <wp:lineTo x="20305" y="12904"/>
                    <wp:lineTo x="18979" y="12815"/>
                    <wp:lineTo x="19010" y="12447"/>
                    <wp:lineTo x="18505" y="12264"/>
                    <wp:lineTo x="17968" y="12081"/>
                    <wp:lineTo x="19105" y="12081"/>
                    <wp:lineTo x="21189" y="11852"/>
                    <wp:lineTo x="21158" y="10594"/>
                    <wp:lineTo x="20747" y="10457"/>
                    <wp:lineTo x="19926" y="10251"/>
                    <wp:lineTo x="19926" y="9519"/>
                    <wp:lineTo x="21158" y="9519"/>
                    <wp:lineTo x="21632" y="9428"/>
                    <wp:lineTo x="21632" y="8330"/>
                    <wp:lineTo x="21189" y="8214"/>
                    <wp:lineTo x="20021" y="8053"/>
                    <wp:lineTo x="20747" y="7733"/>
                    <wp:lineTo x="20779" y="7184"/>
                    <wp:lineTo x="20684" y="7001"/>
                    <wp:lineTo x="20558" y="6955"/>
                    <wp:lineTo x="19452" y="6589"/>
                    <wp:lineTo x="19516" y="6292"/>
                    <wp:lineTo x="19263" y="6269"/>
                    <wp:lineTo x="15442" y="6223"/>
                    <wp:lineTo x="15412" y="5926"/>
                    <wp:lineTo x="16168" y="5857"/>
                    <wp:lineTo x="17021" y="5674"/>
                    <wp:lineTo x="17052" y="4943"/>
                    <wp:lineTo x="16673" y="4874"/>
                    <wp:lineTo x="15378" y="4760"/>
                    <wp:lineTo x="15378" y="4394"/>
                    <wp:lineTo x="16389" y="4394"/>
                    <wp:lineTo x="16736" y="4302"/>
                    <wp:lineTo x="16768" y="3408"/>
                    <wp:lineTo x="16484" y="3341"/>
                    <wp:lineTo x="15442" y="3296"/>
                    <wp:lineTo x="15378" y="2930"/>
                    <wp:lineTo x="16515" y="2930"/>
                    <wp:lineTo x="16926" y="2836"/>
                    <wp:lineTo x="16957" y="1967"/>
                    <wp:lineTo x="16073" y="1921"/>
                    <wp:lineTo x="10454" y="1832"/>
                    <wp:lineTo x="12062" y="1464"/>
                    <wp:lineTo x="12220" y="1464"/>
                    <wp:lineTo x="13075" y="1144"/>
                    <wp:lineTo x="13136" y="1098"/>
                    <wp:lineTo x="13262" y="823"/>
                    <wp:lineTo x="13296" y="709"/>
                    <wp:lineTo x="12978" y="457"/>
                    <wp:lineTo x="12854" y="297"/>
                    <wp:lineTo x="11525" y="23"/>
                    <wp:lineTo x="10988" y="0"/>
                    <wp:lineTo x="9567" y="0"/>
                  </wp:wrapPolygon>
                </wp:wrapTight>
                <wp:docPr id="35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4465" cy="8994140"/>
                          <a:chOff x="0" y="0"/>
                          <a:chExt cx="11484" cy="14857"/>
                        </a:xfrm>
                      </wpg:grpSpPr>
                      <wps:wsp>
                        <wps:cNvPr id="355" name="Text Box 86"/>
                        <wps:cNvSpPr txBox="1">
                          <a:spLocks noChangeArrowheads="1"/>
                        </wps:cNvSpPr>
                        <wps:spPr bwMode="auto">
                          <a:xfrm>
                            <a:off x="889" y="13957"/>
                            <a:ext cx="9180" cy="900"/>
                          </a:xfrm>
                          <a:prstGeom prst="rect">
                            <a:avLst/>
                          </a:prstGeom>
                          <a:gradFill rotWithShape="1">
                            <a:gsLst>
                              <a:gs pos="0">
                                <a:srgbClr val="A3C4FF"/>
                              </a:gs>
                              <a:gs pos="35001">
                                <a:srgbClr val="BFD5FF"/>
                              </a:gs>
                              <a:gs pos="100000">
                                <a:srgbClr val="E5EEFF"/>
                              </a:gs>
                            </a:gsLst>
                            <a:lin ang="16200000" scaled="1"/>
                          </a:gradFill>
                          <a:ln w="9525">
                            <a:solidFill>
                              <a:srgbClr val="4579B8"/>
                            </a:solidFill>
                            <a:miter lim="800000"/>
                            <a:headEnd/>
                            <a:tailEnd/>
                          </a:ln>
                          <a:effectLst>
                            <a:outerShdw dist="20000" dir="5400000" rotWithShape="0">
                              <a:srgbClr val="000000">
                                <a:alpha val="37999"/>
                              </a:srgbClr>
                            </a:outerShdw>
                          </a:effectLst>
                        </wps:spPr>
                        <wps:txbx>
                          <w:txbxContent>
                            <w:p w:rsidR="00AD4B9A" w:rsidRDefault="00AD4B9A" w:rsidP="003B6E4A">
                              <w:pPr>
                                <w:rPr>
                                  <w:sz w:val="18"/>
                                </w:rPr>
                              </w:pPr>
                              <w:r>
                                <w:rPr>
                                  <w:sz w:val="18"/>
                                </w:rPr>
                                <w:t>1. Includes MDR TB suspects</w:t>
                              </w:r>
                            </w:p>
                            <w:p w:rsidR="00AD4B9A" w:rsidRDefault="00AD4B9A" w:rsidP="003B6E4A">
                              <w:pPr>
                                <w:rPr>
                                  <w:sz w:val="18"/>
                                </w:rPr>
                              </w:pPr>
                              <w:r>
                                <w:rPr>
                                  <w:sz w:val="18"/>
                                </w:rPr>
                                <w:t>2. For discrepant results between genotypic and phenotypic tests refer to guidelines</w:t>
                              </w:r>
                            </w:p>
                          </w:txbxContent>
                        </wps:txbx>
                        <wps:bodyPr rot="0" vert="horz" wrap="square" lIns="91440" tIns="91440" rIns="91440" bIns="91440" anchor="t" anchorCtr="0" upright="1">
                          <a:noAutofit/>
                        </wps:bodyPr>
                      </wps:wsp>
                      <wpg:grpSp>
                        <wpg:cNvPr id="356" name="Group 200"/>
                        <wpg:cNvGrpSpPr>
                          <a:grpSpLocks/>
                        </wpg:cNvGrpSpPr>
                        <wpg:grpSpPr bwMode="auto">
                          <a:xfrm>
                            <a:off x="0" y="0"/>
                            <a:ext cx="11484" cy="13272"/>
                            <a:chOff x="0" y="0"/>
                            <a:chExt cx="11484" cy="13272"/>
                          </a:xfrm>
                        </wpg:grpSpPr>
                        <wps:wsp>
                          <wps:cNvPr id="357" name="Oval 201"/>
                          <wps:cNvSpPr>
                            <a:spLocks noChangeArrowheads="1"/>
                          </wps:cNvSpPr>
                          <wps:spPr bwMode="auto">
                            <a:xfrm>
                              <a:off x="3907" y="0"/>
                              <a:ext cx="3134" cy="1118"/>
                            </a:xfrm>
                            <a:prstGeom prst="ellipse">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jc w:val="center"/>
                                  <w:rPr>
                                    <w:vertAlign w:val="superscript"/>
                                  </w:rPr>
                                </w:pPr>
                                <w:r>
                                  <w:t>Suspected of having TB</w:t>
                                </w:r>
                                <w:r>
                                  <w:rPr>
                                    <w:vertAlign w:val="superscript"/>
                                  </w:rPr>
                                  <w:t>1</w:t>
                                </w:r>
                              </w:p>
                            </w:txbxContent>
                          </wps:txbx>
                          <wps:bodyPr rot="0" vert="horz" wrap="square" lIns="91440" tIns="45720" rIns="91440" bIns="45720" anchor="ctr" anchorCtr="0" upright="1">
                            <a:noAutofit/>
                          </wps:bodyPr>
                        </wps:wsp>
                        <wps:wsp>
                          <wps:cNvPr id="358" name="Rounded Rectangle 202"/>
                          <wps:cNvSpPr>
                            <a:spLocks noChangeArrowheads="1"/>
                          </wps:cNvSpPr>
                          <wps:spPr bwMode="auto">
                            <a:xfrm>
                              <a:off x="1705" y="1372"/>
                              <a:ext cx="7266" cy="609"/>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jc w:val="center"/>
                                </w:pPr>
                                <w:r>
                                  <w:t>Sputum microscopy / LED microscopy (2 smears)</w:t>
                                </w:r>
                              </w:p>
                            </w:txbxContent>
                          </wps:txbx>
                          <wps:bodyPr rot="0" vert="horz" wrap="square" lIns="91440" tIns="45720" rIns="91440" bIns="45720" anchor="ctr" anchorCtr="0" upright="1">
                            <a:noAutofit/>
                          </wps:bodyPr>
                        </wps:wsp>
                        <wps:wsp>
                          <wps:cNvPr id="359" name="Rounded Rectangle 203"/>
                          <wps:cNvSpPr>
                            <a:spLocks noChangeArrowheads="1"/>
                          </wps:cNvSpPr>
                          <wps:spPr bwMode="auto">
                            <a:xfrm>
                              <a:off x="667" y="2991"/>
                              <a:ext cx="3453" cy="507"/>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r>
                                  <w:t xml:space="preserve">Negative or smear not done </w:t>
                                </w:r>
                              </w:p>
                            </w:txbxContent>
                          </wps:txbx>
                          <wps:bodyPr rot="0" vert="horz" wrap="square" lIns="91440" tIns="45720" rIns="91440" bIns="45720" anchor="ctr" anchorCtr="0" upright="1">
                            <a:noAutofit/>
                          </wps:bodyPr>
                        </wps:wsp>
                        <wps:wsp>
                          <wps:cNvPr id="360" name="Straight Arrow Connector 204"/>
                          <wps:cNvCnPr>
                            <a:cxnSpLocks noChangeShapeType="1"/>
                          </wps:cNvCnPr>
                          <wps:spPr bwMode="auto">
                            <a:xfrm>
                              <a:off x="900" y="6758"/>
                              <a:ext cx="1" cy="482"/>
                            </a:xfrm>
                            <a:prstGeom prst="straightConnector1">
                              <a:avLst/>
                            </a:prstGeom>
                            <a:noFill/>
                            <a:ln w="9525">
                              <a:solidFill>
                                <a:srgbClr val="4579B8"/>
                              </a:solidFill>
                              <a:round/>
                              <a:headEnd/>
                              <a:tailEnd type="arrow" w="med" len="med"/>
                            </a:ln>
                            <a:effectLst>
                              <a:outerShdw dist="20000" dir="5400000" rotWithShape="0">
                                <a:srgbClr val="000000">
                                  <a:alpha val="37999"/>
                                </a:srgbClr>
                              </a:outerShdw>
                            </a:effectLst>
                          </wps:spPr>
                          <wps:bodyPr/>
                        </wps:wsp>
                        <wps:wsp>
                          <wps:cNvPr id="361" name="Rounded Rectangle 205"/>
                          <wps:cNvSpPr>
                            <a:spLocks noChangeArrowheads="1"/>
                          </wps:cNvSpPr>
                          <wps:spPr bwMode="auto">
                            <a:xfrm>
                              <a:off x="7409" y="2320"/>
                              <a:ext cx="1456" cy="688"/>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r>
                                  <w:t xml:space="preserve">Positive </w:t>
                                </w:r>
                              </w:p>
                              <w:p w:rsidR="00AD4B9A" w:rsidRDefault="00AD4B9A" w:rsidP="003B6E4A"/>
                            </w:txbxContent>
                          </wps:txbx>
                          <wps:bodyPr rot="0" vert="horz" wrap="square" lIns="91440" tIns="45720" rIns="91440" bIns="45720" anchor="ctr" anchorCtr="0" upright="1">
                            <a:noAutofit/>
                          </wps:bodyPr>
                        </wps:wsp>
                        <wps:wsp>
                          <wps:cNvPr id="362" name="Rounded Rectangle 206"/>
                          <wps:cNvSpPr>
                            <a:spLocks noChangeArrowheads="1"/>
                          </wps:cNvSpPr>
                          <wps:spPr bwMode="auto">
                            <a:xfrm>
                              <a:off x="180" y="4238"/>
                              <a:ext cx="3930" cy="124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r>
                                  <w:t>CXR (only if available)</w:t>
                                </w:r>
                              </w:p>
                              <w:p w:rsidR="00AD4B9A" w:rsidRDefault="00AD4B9A" w:rsidP="003B6E4A">
                                <w:r>
                                  <w:t>Course of antibiotics</w:t>
                                </w:r>
                              </w:p>
                              <w:p w:rsidR="00AD4B9A" w:rsidRDefault="00AD4B9A" w:rsidP="003B6E4A">
                                <w:pPr>
                                  <w:rPr>
                                    <w:vertAlign w:val="superscript"/>
                                  </w:rPr>
                                </w:pPr>
                                <w:r>
                                  <w:t>Asses HIV status</w:t>
                                </w:r>
                              </w:p>
                            </w:txbxContent>
                          </wps:txbx>
                          <wps:bodyPr rot="0" vert="horz" wrap="square" lIns="91440" tIns="45720" rIns="91440" bIns="45720" anchor="ctr" anchorCtr="0" upright="1">
                            <a:noAutofit/>
                          </wps:bodyPr>
                        </wps:wsp>
                        <wps:wsp>
                          <wps:cNvPr id="363" name="Rounded Rectangle 207"/>
                          <wps:cNvSpPr>
                            <a:spLocks noChangeArrowheads="1"/>
                          </wps:cNvSpPr>
                          <wps:spPr bwMode="auto">
                            <a:xfrm>
                              <a:off x="180" y="6218"/>
                              <a:ext cx="1325" cy="597"/>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r>
                                  <w:t>HIV +</w:t>
                                </w:r>
                              </w:p>
                            </w:txbxContent>
                          </wps:txbx>
                          <wps:bodyPr rot="0" vert="horz" wrap="square" lIns="91440" tIns="45720" rIns="91440" bIns="45720" anchor="ctr" anchorCtr="0" upright="1">
                            <a:noAutofit/>
                          </wps:bodyPr>
                        </wps:wsp>
                        <wps:wsp>
                          <wps:cNvPr id="364" name="Straight Arrow Connector 208"/>
                          <wps:cNvCnPr>
                            <a:cxnSpLocks noChangeShapeType="1"/>
                          </wps:cNvCnPr>
                          <wps:spPr bwMode="auto">
                            <a:xfrm rot="5400000">
                              <a:off x="378" y="5840"/>
                              <a:ext cx="683" cy="0"/>
                            </a:xfrm>
                            <a:prstGeom prst="straightConnector1">
                              <a:avLst/>
                            </a:prstGeom>
                            <a:noFill/>
                            <a:ln w="9525">
                              <a:solidFill>
                                <a:srgbClr val="4579B8"/>
                              </a:solidFill>
                              <a:round/>
                              <a:headEnd/>
                              <a:tailEnd type="arrow" w="med" len="med"/>
                            </a:ln>
                            <a:effectLst>
                              <a:outerShdw dist="20000" dir="5400000" rotWithShape="0">
                                <a:srgbClr val="000000">
                                  <a:alpha val="37999"/>
                                </a:srgbClr>
                              </a:outerShdw>
                            </a:effectLst>
                          </wps:spPr>
                          <wps:bodyPr/>
                        </wps:wsp>
                        <wps:wsp>
                          <wps:cNvPr id="365" name="Straight Arrow Connector 60"/>
                          <wps:cNvCnPr>
                            <a:cxnSpLocks noChangeShapeType="1"/>
                          </wps:cNvCnPr>
                          <wps:spPr bwMode="auto">
                            <a:xfrm rot="16200000" flipH="1">
                              <a:off x="1617" y="3881"/>
                              <a:ext cx="727" cy="1"/>
                            </a:xfrm>
                            <a:prstGeom prst="bentConnector3">
                              <a:avLst>
                                <a:gd name="adj1" fmla="val 49931"/>
                              </a:avLst>
                            </a:prstGeom>
                            <a:noFill/>
                            <a:ln w="9525">
                              <a:solidFill>
                                <a:srgbClr val="4579B8"/>
                              </a:solidFill>
                              <a:miter lim="800000"/>
                              <a:headEnd/>
                              <a:tailEnd type="arrow" w="med" len="med"/>
                            </a:ln>
                            <a:effectLst>
                              <a:outerShdw dist="20000" dir="5400000" rotWithShape="0">
                                <a:srgbClr val="000000">
                                  <a:alpha val="37999"/>
                                </a:srgbClr>
                              </a:outerShdw>
                            </a:effectLst>
                          </wps:spPr>
                          <wps:bodyPr/>
                        </wps:wsp>
                        <wps:wsp>
                          <wps:cNvPr id="366" name="Straight Arrow Connector 71"/>
                          <wps:cNvCnPr>
                            <a:cxnSpLocks noChangeShapeType="1"/>
                          </wps:cNvCnPr>
                          <wps:spPr bwMode="auto">
                            <a:xfrm rot="5400000">
                              <a:off x="1390" y="2494"/>
                              <a:ext cx="1063" cy="1"/>
                            </a:xfrm>
                            <a:prstGeom prst="bentConnector3">
                              <a:avLst>
                                <a:gd name="adj1" fmla="val 49954"/>
                              </a:avLst>
                            </a:prstGeom>
                            <a:noFill/>
                            <a:ln w="9525">
                              <a:solidFill>
                                <a:srgbClr val="4579B8"/>
                              </a:solidFill>
                              <a:miter lim="800000"/>
                              <a:headEnd/>
                              <a:tailEnd type="arrow" w="med" len="med"/>
                            </a:ln>
                            <a:effectLst>
                              <a:outerShdw dist="20000" dir="5400000" rotWithShape="0">
                                <a:srgbClr val="000000">
                                  <a:alpha val="37999"/>
                                </a:srgbClr>
                              </a:outerShdw>
                            </a:effectLst>
                          </wps:spPr>
                          <wps:bodyPr/>
                        </wps:wsp>
                        <wps:wsp>
                          <wps:cNvPr id="367" name="Straight Arrow Connector 211"/>
                          <wps:cNvCnPr>
                            <a:cxnSpLocks noChangeShapeType="1"/>
                          </wps:cNvCnPr>
                          <wps:spPr bwMode="auto">
                            <a:xfrm rot="5400000">
                              <a:off x="7968" y="2150"/>
                              <a:ext cx="374" cy="0"/>
                            </a:xfrm>
                            <a:prstGeom prst="straightConnector1">
                              <a:avLst/>
                            </a:prstGeom>
                            <a:noFill/>
                            <a:ln w="9525">
                              <a:solidFill>
                                <a:srgbClr val="4579B8"/>
                              </a:solidFill>
                              <a:round/>
                              <a:headEnd/>
                              <a:tailEnd type="arrow" w="med" len="med"/>
                            </a:ln>
                            <a:effectLst>
                              <a:outerShdw dist="20000" dir="5400000" rotWithShape="0">
                                <a:srgbClr val="000000">
                                  <a:alpha val="37999"/>
                                </a:srgbClr>
                              </a:outerShdw>
                            </a:effectLst>
                          </wps:spPr>
                          <wps:bodyPr/>
                        </wps:wsp>
                        <wps:wsp>
                          <wps:cNvPr id="368" name="Straight Arrow Connector 212"/>
                          <wps:cNvCnPr>
                            <a:cxnSpLocks noChangeShapeType="1"/>
                          </wps:cNvCnPr>
                          <wps:spPr bwMode="auto">
                            <a:xfrm>
                              <a:off x="5529" y="1100"/>
                              <a:ext cx="0" cy="290"/>
                            </a:xfrm>
                            <a:prstGeom prst="straightConnector1">
                              <a:avLst/>
                            </a:prstGeom>
                            <a:noFill/>
                            <a:ln w="9525">
                              <a:solidFill>
                                <a:srgbClr val="4579B8"/>
                              </a:solidFill>
                              <a:round/>
                              <a:headEnd/>
                              <a:tailEnd type="arrow" w="med" len="med"/>
                            </a:ln>
                            <a:effectLst>
                              <a:outerShdw dist="20000" dir="5400000" rotWithShape="0">
                                <a:srgbClr val="000000">
                                  <a:alpha val="37999"/>
                                </a:srgbClr>
                              </a:outerShdw>
                            </a:effectLst>
                          </wps:spPr>
                          <wps:bodyPr/>
                        </wps:wsp>
                        <wps:wsp>
                          <wps:cNvPr id="369" name="Rounded Rectangle 213"/>
                          <wps:cNvSpPr>
                            <a:spLocks noChangeArrowheads="1"/>
                          </wps:cNvSpPr>
                          <wps:spPr bwMode="auto">
                            <a:xfrm>
                              <a:off x="6155" y="4768"/>
                              <a:ext cx="948" cy="559"/>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r>
                                  <w:t>R+/H+</w:t>
                                </w:r>
                              </w:p>
                            </w:txbxContent>
                          </wps:txbx>
                          <wps:bodyPr rot="0" vert="horz" wrap="square" lIns="91440" tIns="45720" rIns="91440" bIns="45720" anchor="ctr" anchorCtr="0" upright="1">
                            <a:noAutofit/>
                          </wps:bodyPr>
                        </wps:wsp>
                        <wps:wsp>
                          <wps:cNvPr id="370" name="Rounded Rectangle 214"/>
                          <wps:cNvSpPr>
                            <a:spLocks noChangeArrowheads="1"/>
                          </wps:cNvSpPr>
                          <wps:spPr bwMode="auto">
                            <a:xfrm>
                              <a:off x="7409" y="4768"/>
                              <a:ext cx="948" cy="559"/>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r>
                                  <w:t>R+/H-</w:t>
                                </w:r>
                              </w:p>
                            </w:txbxContent>
                          </wps:txbx>
                          <wps:bodyPr rot="0" vert="horz" wrap="square" lIns="91440" tIns="45720" rIns="91440" bIns="45720" anchor="ctr" anchorCtr="0" upright="1">
                            <a:noAutofit/>
                          </wps:bodyPr>
                        </wps:wsp>
                        <wps:wsp>
                          <wps:cNvPr id="371" name="Rounded Rectangle 215"/>
                          <wps:cNvSpPr>
                            <a:spLocks noChangeArrowheads="1"/>
                          </wps:cNvSpPr>
                          <wps:spPr bwMode="auto">
                            <a:xfrm>
                              <a:off x="8775" y="4805"/>
                              <a:ext cx="948" cy="559"/>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r>
                                  <w:t>R-/H+</w:t>
                                </w:r>
                              </w:p>
                            </w:txbxContent>
                          </wps:txbx>
                          <wps:bodyPr rot="0" vert="horz" wrap="square" lIns="91440" tIns="45720" rIns="91440" bIns="45720" anchor="ctr" anchorCtr="0" upright="1">
                            <a:noAutofit/>
                          </wps:bodyPr>
                        </wps:wsp>
                        <wps:wsp>
                          <wps:cNvPr id="372" name="Straight Connector 216"/>
                          <wps:cNvCnPr/>
                          <wps:spPr bwMode="auto">
                            <a:xfrm>
                              <a:off x="6596" y="4380"/>
                              <a:ext cx="3713" cy="0"/>
                            </a:xfrm>
                            <a:prstGeom prst="line">
                              <a:avLst/>
                            </a:prstGeom>
                            <a:noFill/>
                            <a:ln w="9525">
                              <a:solidFill>
                                <a:srgbClr val="4579B8"/>
                              </a:solidFill>
                              <a:round/>
                              <a:headEnd/>
                              <a:tailEnd/>
                            </a:ln>
                            <a:effectLst>
                              <a:outerShdw dist="20000" dir="5400000" rotWithShape="0">
                                <a:srgbClr val="000000">
                                  <a:alpha val="37999"/>
                                </a:srgbClr>
                              </a:outerShdw>
                            </a:effectLst>
                          </wps:spPr>
                          <wps:bodyPr/>
                        </wps:wsp>
                        <wps:wsp>
                          <wps:cNvPr id="373" name="Straight Arrow Connector 31"/>
                          <wps:cNvCnPr>
                            <a:cxnSpLocks noChangeShapeType="1"/>
                          </wps:cNvCnPr>
                          <wps:spPr bwMode="auto">
                            <a:xfrm rot="16200000" flipH="1">
                              <a:off x="6434" y="4541"/>
                              <a:ext cx="323" cy="1"/>
                            </a:xfrm>
                            <a:prstGeom prst="bentConnector3">
                              <a:avLst>
                                <a:gd name="adj1" fmla="val 49847"/>
                              </a:avLst>
                            </a:prstGeom>
                            <a:noFill/>
                            <a:ln w="9525">
                              <a:solidFill>
                                <a:srgbClr val="4579B8"/>
                              </a:solidFill>
                              <a:miter lim="800000"/>
                              <a:headEnd/>
                              <a:tailEnd type="arrow" w="med" len="med"/>
                            </a:ln>
                            <a:effectLst>
                              <a:outerShdw dist="20000" dir="5400000" rotWithShape="0">
                                <a:srgbClr val="000000">
                                  <a:alpha val="37999"/>
                                </a:srgbClr>
                              </a:outerShdw>
                            </a:effectLst>
                          </wps:spPr>
                          <wps:bodyPr/>
                        </wps:wsp>
                        <wps:wsp>
                          <wps:cNvPr id="374" name="Straight Arrow Connector 218"/>
                          <wps:cNvCnPr>
                            <a:cxnSpLocks noChangeShapeType="1"/>
                          </wps:cNvCnPr>
                          <wps:spPr bwMode="auto">
                            <a:xfrm>
                              <a:off x="7922" y="4380"/>
                              <a:ext cx="0" cy="254"/>
                            </a:xfrm>
                            <a:prstGeom prst="straightConnector1">
                              <a:avLst/>
                            </a:prstGeom>
                            <a:noFill/>
                            <a:ln w="9525">
                              <a:solidFill>
                                <a:srgbClr val="4579B8"/>
                              </a:solidFill>
                              <a:round/>
                              <a:headEnd/>
                              <a:tailEnd type="arrow" w="med" len="med"/>
                            </a:ln>
                            <a:effectLst>
                              <a:outerShdw dist="20000" dir="5400000" rotWithShape="0">
                                <a:srgbClr val="000000">
                                  <a:alpha val="37999"/>
                                </a:srgbClr>
                              </a:outerShdw>
                            </a:effectLst>
                          </wps:spPr>
                          <wps:bodyPr/>
                        </wps:wsp>
                        <wps:wsp>
                          <wps:cNvPr id="375" name="Straight Arrow Connector 219"/>
                          <wps:cNvCnPr>
                            <a:cxnSpLocks noChangeShapeType="1"/>
                          </wps:cNvCnPr>
                          <wps:spPr bwMode="auto">
                            <a:xfrm>
                              <a:off x="9381" y="4449"/>
                              <a:ext cx="0" cy="254"/>
                            </a:xfrm>
                            <a:prstGeom prst="straightConnector1">
                              <a:avLst/>
                            </a:prstGeom>
                            <a:noFill/>
                            <a:ln w="9525">
                              <a:solidFill>
                                <a:srgbClr val="4579B8"/>
                              </a:solidFill>
                              <a:round/>
                              <a:headEnd/>
                              <a:tailEnd type="arrow" w="med" len="med"/>
                            </a:ln>
                            <a:effectLst>
                              <a:outerShdw dist="20000" dir="5400000" rotWithShape="0">
                                <a:srgbClr val="000000">
                                  <a:alpha val="37999"/>
                                </a:srgbClr>
                              </a:outerShdw>
                            </a:effectLst>
                          </wps:spPr>
                          <wps:bodyPr/>
                        </wps:wsp>
                        <wps:wsp>
                          <wps:cNvPr id="376" name="Straight Arrow Connector 41"/>
                          <wps:cNvCnPr>
                            <a:cxnSpLocks noChangeShapeType="1"/>
                          </wps:cNvCnPr>
                          <wps:spPr bwMode="auto">
                            <a:xfrm rot="5400000">
                              <a:off x="7947" y="3198"/>
                              <a:ext cx="416" cy="1"/>
                            </a:xfrm>
                            <a:prstGeom prst="bentConnector3">
                              <a:avLst>
                                <a:gd name="adj1" fmla="val 50000"/>
                              </a:avLst>
                            </a:prstGeom>
                            <a:noFill/>
                            <a:ln w="9525">
                              <a:solidFill>
                                <a:srgbClr val="4579B8"/>
                              </a:solidFill>
                              <a:miter lim="800000"/>
                              <a:headEnd/>
                              <a:tailEnd type="arrow" w="med" len="med"/>
                            </a:ln>
                            <a:effectLst>
                              <a:outerShdw dist="20000" dir="5400000" rotWithShape="0">
                                <a:srgbClr val="000000">
                                  <a:alpha val="37999"/>
                                </a:srgbClr>
                              </a:outerShdw>
                            </a:effectLst>
                          </wps:spPr>
                          <wps:bodyPr/>
                        </wps:wsp>
                        <wps:wsp>
                          <wps:cNvPr id="377" name="Rounded Rectangle 221"/>
                          <wps:cNvSpPr>
                            <a:spLocks noChangeArrowheads="1"/>
                          </wps:cNvSpPr>
                          <wps:spPr bwMode="auto">
                            <a:xfrm>
                              <a:off x="7563" y="3380"/>
                              <a:ext cx="1456" cy="559"/>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r>
                                  <w:t xml:space="preserve"> LPA</w:t>
                                </w:r>
                              </w:p>
                            </w:txbxContent>
                          </wps:txbx>
                          <wps:bodyPr rot="0" vert="horz" wrap="square" lIns="91440" tIns="45720" rIns="91440" bIns="45720" anchor="ctr" anchorCtr="0" upright="1">
                            <a:noAutofit/>
                          </wps:bodyPr>
                        </wps:wsp>
                        <wps:wsp>
                          <wps:cNvPr id="378" name="Straight Arrow Connector 70"/>
                          <wps:cNvCnPr>
                            <a:cxnSpLocks noChangeShapeType="1"/>
                          </wps:cNvCnPr>
                          <wps:spPr bwMode="auto">
                            <a:xfrm rot="16200000" flipH="1">
                              <a:off x="7961" y="4118"/>
                              <a:ext cx="388" cy="1"/>
                            </a:xfrm>
                            <a:prstGeom prst="bentConnector3">
                              <a:avLst>
                                <a:gd name="adj1" fmla="val 50000"/>
                              </a:avLst>
                            </a:prstGeom>
                            <a:noFill/>
                            <a:ln w="9525">
                              <a:solidFill>
                                <a:srgbClr val="4579B8"/>
                              </a:solidFill>
                              <a:miter lim="800000"/>
                              <a:headEnd/>
                              <a:tailEnd type="arrow" w="med" len="med"/>
                            </a:ln>
                            <a:effectLst>
                              <a:outerShdw dist="20000" dir="5400000" rotWithShape="0">
                                <a:srgbClr val="000000">
                                  <a:alpha val="37999"/>
                                </a:srgbClr>
                              </a:outerShdw>
                            </a:effectLst>
                          </wps:spPr>
                          <wps:bodyPr/>
                        </wps:wsp>
                        <wps:wsp>
                          <wps:cNvPr id="379" name="Rounded Rectangle 223"/>
                          <wps:cNvSpPr>
                            <a:spLocks noChangeArrowheads="1"/>
                          </wps:cNvSpPr>
                          <wps:spPr bwMode="auto">
                            <a:xfrm>
                              <a:off x="10062" y="5695"/>
                              <a:ext cx="1422" cy="817"/>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rPr>
                                    <w:sz w:val="20"/>
                                  </w:rPr>
                                </w:pPr>
                                <w:r>
                                  <w:rPr>
                                    <w:sz w:val="20"/>
                                  </w:rPr>
                                  <w:t xml:space="preserve">Treat with FLD. </w:t>
                                </w:r>
                              </w:p>
                            </w:txbxContent>
                          </wps:txbx>
                          <wps:bodyPr rot="0" vert="horz" wrap="square" lIns="91440" tIns="45720" rIns="91440" bIns="45720" anchor="ctr" anchorCtr="0" upright="1">
                            <a:noAutofit/>
                          </wps:bodyPr>
                        </wps:wsp>
                        <wps:wsp>
                          <wps:cNvPr id="380" name="Rounded Rectangle 224"/>
                          <wps:cNvSpPr>
                            <a:spLocks noChangeArrowheads="1"/>
                          </wps:cNvSpPr>
                          <wps:spPr bwMode="auto">
                            <a:xfrm>
                              <a:off x="10062" y="4805"/>
                              <a:ext cx="948" cy="559"/>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r>
                                  <w:t>R-/H-</w:t>
                                </w:r>
                              </w:p>
                            </w:txbxContent>
                          </wps:txbx>
                          <wps:bodyPr rot="0" vert="horz" wrap="square" lIns="91440" tIns="45720" rIns="91440" bIns="45720" anchor="ctr" anchorCtr="0" upright="1">
                            <a:noAutofit/>
                          </wps:bodyPr>
                        </wps:wsp>
                        <wps:wsp>
                          <wps:cNvPr id="381" name="Straight Arrow Connector 80"/>
                          <wps:cNvCnPr>
                            <a:cxnSpLocks noChangeShapeType="1"/>
                          </wps:cNvCnPr>
                          <wps:spPr bwMode="auto">
                            <a:xfrm rot="16200000" flipH="1">
                              <a:off x="10137" y="4515"/>
                              <a:ext cx="374" cy="1"/>
                            </a:xfrm>
                            <a:prstGeom prst="bentConnector3">
                              <a:avLst>
                                <a:gd name="adj1" fmla="val 50000"/>
                              </a:avLst>
                            </a:prstGeom>
                            <a:noFill/>
                            <a:ln w="9525">
                              <a:solidFill>
                                <a:srgbClr val="4579B8"/>
                              </a:solidFill>
                              <a:miter lim="800000"/>
                              <a:headEnd/>
                              <a:tailEnd type="arrow" w="med" len="med"/>
                            </a:ln>
                            <a:effectLst>
                              <a:outerShdw dist="20000" dir="5400000" rotWithShape="0">
                                <a:srgbClr val="000000">
                                  <a:alpha val="37999"/>
                                </a:srgbClr>
                              </a:outerShdw>
                            </a:effectLst>
                          </wps:spPr>
                          <wps:bodyPr/>
                        </wps:wsp>
                        <wps:wsp>
                          <wps:cNvPr id="382" name="Straight Arrow Connector 226"/>
                          <wps:cNvCnPr>
                            <a:cxnSpLocks noChangeShapeType="1"/>
                          </wps:cNvCnPr>
                          <wps:spPr bwMode="auto">
                            <a:xfrm>
                              <a:off x="6510" y="5461"/>
                              <a:ext cx="271" cy="237"/>
                            </a:xfrm>
                            <a:prstGeom prst="straightConnector1">
                              <a:avLst/>
                            </a:prstGeom>
                            <a:noFill/>
                            <a:ln w="9525">
                              <a:solidFill>
                                <a:srgbClr val="4579B8"/>
                              </a:solidFill>
                              <a:round/>
                              <a:headEnd/>
                              <a:tailEnd type="arrow" w="med" len="med"/>
                            </a:ln>
                            <a:effectLst>
                              <a:outerShdw dist="20000" dir="5400000" rotWithShape="0">
                                <a:srgbClr val="000000">
                                  <a:alpha val="37999"/>
                                </a:srgbClr>
                              </a:outerShdw>
                            </a:effectLst>
                          </wps:spPr>
                          <wps:bodyPr/>
                        </wps:wsp>
                        <wps:wsp>
                          <wps:cNvPr id="383" name="Straight Arrow Connector 227"/>
                          <wps:cNvCnPr>
                            <a:cxnSpLocks noChangeShapeType="1"/>
                          </wps:cNvCnPr>
                          <wps:spPr bwMode="auto">
                            <a:xfrm flipH="1">
                              <a:off x="7409" y="5461"/>
                              <a:ext cx="254" cy="253"/>
                            </a:xfrm>
                            <a:prstGeom prst="straightConnector1">
                              <a:avLst/>
                            </a:prstGeom>
                            <a:noFill/>
                            <a:ln w="9525">
                              <a:solidFill>
                                <a:srgbClr val="4579B8"/>
                              </a:solidFill>
                              <a:round/>
                              <a:headEnd/>
                              <a:tailEnd type="arrow" w="med" len="med"/>
                            </a:ln>
                            <a:effectLst>
                              <a:outerShdw dist="20000" dir="5400000" rotWithShape="0">
                                <a:srgbClr val="000000">
                                  <a:alpha val="37999"/>
                                </a:srgbClr>
                              </a:outerShdw>
                            </a:effectLst>
                          </wps:spPr>
                          <wps:bodyPr/>
                        </wps:wsp>
                        <wps:wsp>
                          <wps:cNvPr id="384" name="Straight Arrow Connector 228"/>
                          <wps:cNvCnPr>
                            <a:cxnSpLocks noChangeShapeType="1"/>
                          </wps:cNvCnPr>
                          <wps:spPr bwMode="auto">
                            <a:xfrm rot="5400000">
                              <a:off x="10445" y="5580"/>
                              <a:ext cx="268" cy="0"/>
                            </a:xfrm>
                            <a:prstGeom prst="straightConnector1">
                              <a:avLst/>
                            </a:prstGeom>
                            <a:noFill/>
                            <a:ln w="9525">
                              <a:solidFill>
                                <a:srgbClr val="4579B8"/>
                              </a:solidFill>
                              <a:round/>
                              <a:headEnd/>
                              <a:tailEnd type="arrow" w="med" len="med"/>
                            </a:ln>
                            <a:effectLst>
                              <a:outerShdw dist="20000" dir="5400000" rotWithShape="0">
                                <a:srgbClr val="000000">
                                  <a:alpha val="37999"/>
                                </a:srgbClr>
                              </a:outerShdw>
                            </a:effectLst>
                          </wps:spPr>
                          <wps:bodyPr/>
                        </wps:wsp>
                        <wps:wsp>
                          <wps:cNvPr id="385" name="AutoShape 116"/>
                          <wps:cNvCnPr>
                            <a:cxnSpLocks noChangeShapeType="1"/>
                          </wps:cNvCnPr>
                          <wps:spPr bwMode="auto">
                            <a:xfrm rot="5400000">
                              <a:off x="8947" y="5536"/>
                              <a:ext cx="325" cy="0"/>
                            </a:xfrm>
                            <a:prstGeom prst="straightConnector1">
                              <a:avLst/>
                            </a:prstGeom>
                            <a:noFill/>
                            <a:ln w="9525">
                              <a:solidFill>
                                <a:srgbClr val="4579B8"/>
                              </a:solidFill>
                              <a:round/>
                              <a:headEnd/>
                              <a:tailEnd type="arrow" w="med" len="med"/>
                            </a:ln>
                            <a:effectLst>
                              <a:outerShdw dist="20000" dir="5400000" rotWithShape="0">
                                <a:srgbClr val="000000">
                                  <a:alpha val="37999"/>
                                </a:srgbClr>
                              </a:outerShdw>
                            </a:effectLst>
                          </wps:spPr>
                          <wps:bodyPr/>
                        </wps:wsp>
                        <wps:wsp>
                          <wps:cNvPr id="386" name="Rounded Rectangle 230"/>
                          <wps:cNvSpPr>
                            <a:spLocks noChangeArrowheads="1"/>
                          </wps:cNvSpPr>
                          <wps:spPr bwMode="auto">
                            <a:xfrm>
                              <a:off x="5292" y="5799"/>
                              <a:ext cx="2371" cy="117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rPr>
                                    <w:sz w:val="20"/>
                                  </w:rPr>
                                </w:pPr>
                                <w:r>
                                  <w:rPr>
                                    <w:sz w:val="20"/>
                                  </w:rPr>
                                  <w:t>DST for FLD&amp;SLD</w:t>
                                </w:r>
                                <w:r>
                                  <w:rPr>
                                    <w:sz w:val="20"/>
                                    <w:vertAlign w:val="superscript"/>
                                  </w:rPr>
                                  <w:t>2</w:t>
                                </w:r>
                                <w:r>
                                  <w:rPr>
                                    <w:sz w:val="20"/>
                                  </w:rPr>
                                  <w:t xml:space="preserve"> and adjust SLD regimen. </w:t>
                                </w:r>
                              </w:p>
                              <w:p w:rsidR="00AD4B9A" w:rsidRDefault="00AD4B9A" w:rsidP="003B6E4A">
                                <w:pPr>
                                  <w:rPr>
                                    <w:sz w:val="22"/>
                                  </w:rPr>
                                </w:pPr>
                              </w:p>
                            </w:txbxContent>
                          </wps:txbx>
                          <wps:bodyPr rot="0" vert="horz" wrap="square" lIns="91440" tIns="45720" rIns="91440" bIns="45720" anchor="ctr" anchorCtr="0" upright="1">
                            <a:noAutofit/>
                          </wps:bodyPr>
                        </wps:wsp>
                        <wps:wsp>
                          <wps:cNvPr id="387" name="Rounded Rectangle 231"/>
                          <wps:cNvSpPr>
                            <a:spLocks noChangeArrowheads="1"/>
                          </wps:cNvSpPr>
                          <wps:spPr bwMode="auto">
                            <a:xfrm>
                              <a:off x="8865" y="7238"/>
                              <a:ext cx="2371" cy="94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rPr>
                                    <w:sz w:val="20"/>
                                  </w:rPr>
                                </w:pPr>
                                <w:r>
                                  <w:rPr>
                                    <w:sz w:val="20"/>
                                  </w:rPr>
                                  <w:t xml:space="preserve">Follow up 2, 5 months with Sputum microscopy </w:t>
                                </w:r>
                              </w:p>
                              <w:p w:rsidR="00AD4B9A" w:rsidRDefault="00AD4B9A" w:rsidP="003B6E4A">
                                <w:pPr>
                                  <w:rPr>
                                    <w:sz w:val="20"/>
                                  </w:rPr>
                                </w:pPr>
                              </w:p>
                              <w:p w:rsidR="00AD4B9A" w:rsidRDefault="00AD4B9A" w:rsidP="003B6E4A">
                                <w:pPr>
                                  <w:rPr>
                                    <w:sz w:val="20"/>
                                  </w:rPr>
                                </w:pPr>
                              </w:p>
                            </w:txbxContent>
                          </wps:txbx>
                          <wps:bodyPr rot="0" vert="horz" wrap="square" lIns="91440" tIns="45720" rIns="91440" bIns="45720" anchor="ctr" anchorCtr="0" upright="1">
                            <a:noAutofit/>
                          </wps:bodyPr>
                        </wps:wsp>
                        <wps:wsp>
                          <wps:cNvPr id="388" name="AutoShape 119"/>
                          <wps:cNvCnPr>
                            <a:cxnSpLocks noChangeShapeType="1"/>
                          </wps:cNvCnPr>
                          <wps:spPr bwMode="auto">
                            <a:xfrm rot="16200000" flipH="1">
                              <a:off x="10445" y="7103"/>
                              <a:ext cx="269" cy="1"/>
                            </a:xfrm>
                            <a:prstGeom prst="bentConnector3">
                              <a:avLst>
                                <a:gd name="adj1" fmla="val -170264"/>
                              </a:avLst>
                            </a:prstGeom>
                            <a:noFill/>
                            <a:ln w="9525">
                              <a:solidFill>
                                <a:srgbClr val="4579B8"/>
                              </a:solidFill>
                              <a:miter lim="800000"/>
                              <a:headEnd/>
                              <a:tailEnd type="arrow" w="med" len="med"/>
                            </a:ln>
                            <a:effectLst>
                              <a:outerShdw dist="20000" dir="5400000" rotWithShape="0">
                                <a:srgbClr val="000000">
                                  <a:alpha val="37999"/>
                                </a:srgbClr>
                              </a:outerShdw>
                            </a:effectLst>
                          </wps:spPr>
                          <wps:bodyPr/>
                        </wps:wsp>
                        <wps:wsp>
                          <wps:cNvPr id="389" name="Rounded Rectangle 233"/>
                          <wps:cNvSpPr>
                            <a:spLocks noChangeArrowheads="1"/>
                          </wps:cNvSpPr>
                          <wps:spPr bwMode="auto">
                            <a:xfrm>
                              <a:off x="6660" y="8918"/>
                              <a:ext cx="1845" cy="538"/>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r>
                                  <w:t>Positive</w:t>
                                </w:r>
                              </w:p>
                            </w:txbxContent>
                          </wps:txbx>
                          <wps:bodyPr rot="0" vert="horz" wrap="square" lIns="91440" tIns="45720" rIns="91440" bIns="45720" anchor="ctr" anchorCtr="0" upright="1">
                            <a:noAutofit/>
                          </wps:bodyPr>
                        </wps:wsp>
                        <wps:wsp>
                          <wps:cNvPr id="390" name="Rounded Rectangle 234"/>
                          <wps:cNvSpPr>
                            <a:spLocks noChangeArrowheads="1"/>
                          </wps:cNvSpPr>
                          <wps:spPr bwMode="auto">
                            <a:xfrm>
                              <a:off x="9180" y="8918"/>
                              <a:ext cx="1761" cy="685"/>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r>
                                  <w:t>Negative</w:t>
                                </w:r>
                              </w:p>
                              <w:p w:rsidR="00AD4B9A" w:rsidRDefault="00AD4B9A" w:rsidP="003B6E4A"/>
                            </w:txbxContent>
                          </wps:txbx>
                          <wps:bodyPr rot="0" vert="horz" wrap="square" lIns="91440" tIns="45720" rIns="91440" bIns="45720" anchor="ctr" anchorCtr="0" upright="1">
                            <a:noAutofit/>
                          </wps:bodyPr>
                        </wps:wsp>
                        <wps:wsp>
                          <wps:cNvPr id="391" name="Rounded Rectangle 237"/>
                          <wps:cNvSpPr>
                            <a:spLocks noChangeArrowheads="1"/>
                          </wps:cNvSpPr>
                          <wps:spPr bwMode="auto">
                            <a:xfrm>
                              <a:off x="9360" y="9985"/>
                              <a:ext cx="1592" cy="533"/>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rPr>
                                    <w:sz w:val="18"/>
                                  </w:rPr>
                                </w:pPr>
                                <w:r>
                                  <w:rPr>
                                    <w:sz w:val="18"/>
                                  </w:rPr>
                                  <w:t>Cont Rx</w:t>
                                </w:r>
                              </w:p>
                              <w:p w:rsidR="00AD4B9A" w:rsidRDefault="00AD4B9A" w:rsidP="003B6E4A">
                                <w:pPr>
                                  <w:rPr>
                                    <w:sz w:val="20"/>
                                  </w:rPr>
                                </w:pPr>
                              </w:p>
                            </w:txbxContent>
                          </wps:txbx>
                          <wps:bodyPr rot="0" vert="horz" wrap="square" lIns="91440" tIns="45720" rIns="91440" bIns="45720" anchor="ctr" anchorCtr="0" upright="1">
                            <a:noAutofit/>
                          </wps:bodyPr>
                        </wps:wsp>
                        <wps:wsp>
                          <wps:cNvPr id="392" name="AutoShape 123"/>
                          <wps:cNvCnPr>
                            <a:cxnSpLocks noChangeShapeType="1"/>
                          </wps:cNvCnPr>
                          <wps:spPr bwMode="auto">
                            <a:xfrm>
                              <a:off x="10080" y="10525"/>
                              <a:ext cx="1" cy="423"/>
                            </a:xfrm>
                            <a:prstGeom prst="straightConnector1">
                              <a:avLst/>
                            </a:prstGeom>
                            <a:noFill/>
                            <a:ln w="9525">
                              <a:solidFill>
                                <a:srgbClr val="4579B8"/>
                              </a:solidFill>
                              <a:round/>
                              <a:headEnd/>
                              <a:tailEnd type="arrow" w="med" len="med"/>
                            </a:ln>
                            <a:effectLst>
                              <a:outerShdw dist="20000" dir="5400000" rotWithShape="0">
                                <a:srgbClr val="000000">
                                  <a:alpha val="37999"/>
                                </a:srgbClr>
                              </a:outerShdw>
                            </a:effectLst>
                          </wps:spPr>
                          <wps:bodyPr/>
                        </wps:wsp>
                        <wps:wsp>
                          <wps:cNvPr id="393" name="Rounded Rectangle 239"/>
                          <wps:cNvSpPr>
                            <a:spLocks noChangeArrowheads="1"/>
                          </wps:cNvSpPr>
                          <wps:spPr bwMode="auto">
                            <a:xfrm>
                              <a:off x="6660" y="9805"/>
                              <a:ext cx="1930" cy="863"/>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rPr>
                                    <w:sz w:val="20"/>
                                  </w:rPr>
                                </w:pPr>
                                <w:r>
                                  <w:rPr>
                                    <w:sz w:val="20"/>
                                  </w:rPr>
                                  <w:t>MGIT C/DST for FLD</w:t>
                                </w:r>
                              </w:p>
                              <w:p w:rsidR="00AD4B9A" w:rsidRDefault="00AD4B9A" w:rsidP="003B6E4A">
                                <w:pPr>
                                  <w:rPr>
                                    <w:sz w:val="20"/>
                                  </w:rPr>
                                </w:pPr>
                              </w:p>
                            </w:txbxContent>
                          </wps:txbx>
                          <wps:bodyPr rot="0" vert="horz" wrap="square" lIns="91440" tIns="45720" rIns="91440" bIns="45720" anchor="ctr" anchorCtr="0" upright="1">
                            <a:noAutofit/>
                          </wps:bodyPr>
                        </wps:wsp>
                        <wps:wsp>
                          <wps:cNvPr id="394" name="Rounded Rectangle 240"/>
                          <wps:cNvSpPr>
                            <a:spLocks noChangeArrowheads="1"/>
                          </wps:cNvSpPr>
                          <wps:spPr bwMode="auto">
                            <a:xfrm>
                              <a:off x="6120" y="11065"/>
                              <a:ext cx="1930" cy="863"/>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rPr>
                                    <w:sz w:val="20"/>
                                  </w:rPr>
                                </w:pPr>
                                <w:r>
                                  <w:rPr>
                                    <w:sz w:val="20"/>
                                  </w:rPr>
                                  <w:t>INH and RIF Resistance</w:t>
                                </w:r>
                              </w:p>
                              <w:p w:rsidR="00AD4B9A" w:rsidRDefault="00AD4B9A" w:rsidP="003B6E4A">
                                <w:pPr>
                                  <w:rPr>
                                    <w:sz w:val="20"/>
                                  </w:rPr>
                                </w:pPr>
                              </w:p>
                            </w:txbxContent>
                          </wps:txbx>
                          <wps:bodyPr rot="0" vert="horz" wrap="square" lIns="91440" tIns="45720" rIns="91440" bIns="45720" anchor="ctr" anchorCtr="0" upright="1">
                            <a:noAutofit/>
                          </wps:bodyPr>
                        </wps:wsp>
                        <wps:wsp>
                          <wps:cNvPr id="395" name="Rounded Rectangle 241"/>
                          <wps:cNvSpPr>
                            <a:spLocks noChangeArrowheads="1"/>
                          </wps:cNvSpPr>
                          <wps:spPr bwMode="auto">
                            <a:xfrm>
                              <a:off x="9000" y="11065"/>
                              <a:ext cx="1930" cy="863"/>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rPr>
                                    <w:sz w:val="20"/>
                                  </w:rPr>
                                </w:pPr>
                                <w:r>
                                  <w:rPr>
                                    <w:sz w:val="20"/>
                                  </w:rPr>
                                  <w:t>Susceptible or other resistance</w:t>
                                </w:r>
                              </w:p>
                              <w:p w:rsidR="00AD4B9A" w:rsidRDefault="00AD4B9A" w:rsidP="003B6E4A">
                                <w:pPr>
                                  <w:rPr>
                                    <w:sz w:val="20"/>
                                  </w:rPr>
                                </w:pPr>
                              </w:p>
                            </w:txbxContent>
                          </wps:txbx>
                          <wps:bodyPr rot="0" vert="horz" wrap="square" lIns="91440" tIns="45720" rIns="91440" bIns="45720" anchor="ctr" anchorCtr="0" upright="1">
                            <a:noAutofit/>
                          </wps:bodyPr>
                        </wps:wsp>
                        <wps:wsp>
                          <wps:cNvPr id="396" name="Rounded Rectangle 242"/>
                          <wps:cNvSpPr>
                            <a:spLocks noChangeArrowheads="1"/>
                          </wps:cNvSpPr>
                          <wps:spPr bwMode="auto">
                            <a:xfrm>
                              <a:off x="5580" y="12325"/>
                              <a:ext cx="2289" cy="946"/>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rPr>
                                    <w:sz w:val="20"/>
                                  </w:rPr>
                                </w:pPr>
                                <w:r>
                                  <w:rPr>
                                    <w:sz w:val="20"/>
                                  </w:rPr>
                                  <w:t>Treat with SLD and send for SLD DST</w:t>
                                </w:r>
                              </w:p>
                              <w:p w:rsidR="00AD4B9A" w:rsidRDefault="00AD4B9A" w:rsidP="003B6E4A">
                                <w:pPr>
                                  <w:rPr>
                                    <w:sz w:val="20"/>
                                  </w:rPr>
                                </w:pPr>
                              </w:p>
                            </w:txbxContent>
                          </wps:txbx>
                          <wps:bodyPr rot="0" vert="horz" wrap="square" lIns="91440" tIns="45720" rIns="91440" bIns="45720" anchor="ctr" anchorCtr="0" upright="1">
                            <a:noAutofit/>
                          </wps:bodyPr>
                        </wps:wsp>
                        <wps:wsp>
                          <wps:cNvPr id="397" name="Rounded Rectangle 243"/>
                          <wps:cNvSpPr>
                            <a:spLocks noChangeArrowheads="1"/>
                          </wps:cNvSpPr>
                          <wps:spPr bwMode="auto">
                            <a:xfrm>
                              <a:off x="8280" y="12325"/>
                              <a:ext cx="3048" cy="947"/>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rPr>
                                    <w:sz w:val="18"/>
                                  </w:rPr>
                                </w:pPr>
                                <w:r>
                                  <w:rPr>
                                    <w:sz w:val="18"/>
                                  </w:rPr>
                                  <w:t>Initiate appropriate treatment. Assess adherence</w:t>
                                </w:r>
                              </w:p>
                              <w:p w:rsidR="00AD4B9A" w:rsidRDefault="00AD4B9A" w:rsidP="003B6E4A">
                                <w:pPr>
                                  <w:rPr>
                                    <w:sz w:val="20"/>
                                  </w:rPr>
                                </w:pPr>
                              </w:p>
                            </w:txbxContent>
                          </wps:txbx>
                          <wps:bodyPr rot="0" vert="horz" wrap="square" lIns="91440" tIns="45720" rIns="91440" bIns="45720" anchor="ctr" anchorCtr="0" upright="1">
                            <a:noAutofit/>
                          </wps:bodyPr>
                        </wps:wsp>
                        <wps:wsp>
                          <wps:cNvPr id="398" name="AutoShape 129"/>
                          <wps:cNvCnPr>
                            <a:cxnSpLocks noChangeShapeType="1"/>
                          </wps:cNvCnPr>
                          <wps:spPr bwMode="auto">
                            <a:xfrm rot="16200000" flipH="1">
                              <a:off x="9945" y="12100"/>
                              <a:ext cx="272" cy="1"/>
                            </a:xfrm>
                            <a:prstGeom prst="bentConnector3">
                              <a:avLst>
                                <a:gd name="adj1" fmla="val 50000"/>
                              </a:avLst>
                            </a:prstGeom>
                            <a:noFill/>
                            <a:ln w="9525">
                              <a:solidFill>
                                <a:srgbClr val="4579B8"/>
                              </a:solidFill>
                              <a:miter lim="800000"/>
                              <a:headEnd/>
                              <a:tailEnd type="arrow" w="med" len="med"/>
                            </a:ln>
                            <a:effectLst>
                              <a:outerShdw dist="20000" dir="5400000" rotWithShape="0">
                                <a:srgbClr val="000000">
                                  <a:alpha val="37999"/>
                                </a:srgbClr>
                              </a:outerShdw>
                            </a:effectLst>
                          </wps:spPr>
                          <wps:bodyPr/>
                        </wps:wsp>
                        <wps:wsp>
                          <wps:cNvPr id="399" name="AutoShape 130"/>
                          <wps:cNvSpPr>
                            <a:spLocks noChangeArrowheads="1"/>
                          </wps:cNvSpPr>
                          <wps:spPr bwMode="auto">
                            <a:xfrm>
                              <a:off x="4320" y="8738"/>
                              <a:ext cx="2083" cy="2074"/>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r>
                                  <w:t>Follow up monthly with sputum microscopy and culture</w:t>
                                </w:r>
                              </w:p>
                              <w:p w:rsidR="00AD4B9A" w:rsidRDefault="00AD4B9A" w:rsidP="003B6E4A"/>
                              <w:p w:rsidR="00AD4B9A" w:rsidRDefault="00AD4B9A" w:rsidP="003B6E4A"/>
                            </w:txbxContent>
                          </wps:txbx>
                          <wps:bodyPr rot="0" vert="horz" wrap="square" lIns="91440" tIns="45720" rIns="91440" bIns="45720" anchor="ctr" anchorCtr="0" upright="1">
                            <a:noAutofit/>
                          </wps:bodyPr>
                        </wps:wsp>
                        <wps:wsp>
                          <wps:cNvPr id="400" name="AutoShape 131"/>
                          <wps:cNvCnPr>
                            <a:cxnSpLocks noChangeShapeType="1"/>
                          </wps:cNvCnPr>
                          <wps:spPr bwMode="auto">
                            <a:xfrm flipH="1">
                              <a:off x="5882" y="6969"/>
                              <a:ext cx="778" cy="1615"/>
                            </a:xfrm>
                            <a:prstGeom prst="straightConnector1">
                              <a:avLst/>
                            </a:prstGeom>
                            <a:noFill/>
                            <a:ln w="9525">
                              <a:solidFill>
                                <a:srgbClr val="4579B8"/>
                              </a:solidFill>
                              <a:round/>
                              <a:headEnd/>
                              <a:tailEnd type="arrow" w="med" len="med"/>
                            </a:ln>
                            <a:effectLst>
                              <a:outerShdw dist="20000" dir="5400000" rotWithShape="0">
                                <a:srgbClr val="000000">
                                  <a:alpha val="37999"/>
                                </a:srgbClr>
                              </a:outerShdw>
                            </a:effectLst>
                          </wps:spPr>
                          <wps:bodyPr/>
                        </wps:wsp>
                        <wps:wsp>
                          <wps:cNvPr id="401" name="AutoShape 132"/>
                          <wps:cNvCnPr>
                            <a:cxnSpLocks noChangeShapeType="1"/>
                          </wps:cNvCnPr>
                          <wps:spPr bwMode="auto">
                            <a:xfrm flipH="1" flipV="1">
                              <a:off x="5220" y="10718"/>
                              <a:ext cx="534" cy="1644"/>
                            </a:xfrm>
                            <a:prstGeom prst="straightConnector1">
                              <a:avLst/>
                            </a:prstGeom>
                            <a:noFill/>
                            <a:ln w="9525">
                              <a:solidFill>
                                <a:srgbClr val="4579B8"/>
                              </a:solidFill>
                              <a:round/>
                              <a:headEnd/>
                              <a:tailEnd type="arrow" w="med" len="med"/>
                            </a:ln>
                            <a:effectLst>
                              <a:outerShdw dist="20000" dir="5400000" rotWithShape="0">
                                <a:srgbClr val="000000">
                                  <a:alpha val="37999"/>
                                </a:srgbClr>
                              </a:outerShdw>
                            </a:effectLst>
                          </wps:spPr>
                          <wps:bodyPr/>
                        </wps:wsp>
                        <wps:wsp>
                          <wps:cNvPr id="402" name="AutoShape 133"/>
                          <wps:cNvSpPr>
                            <a:spLocks noChangeArrowheads="1"/>
                          </wps:cNvSpPr>
                          <wps:spPr bwMode="auto">
                            <a:xfrm>
                              <a:off x="0" y="7298"/>
                              <a:ext cx="2320" cy="214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rPr>
                                    <w:sz w:val="16"/>
                                  </w:rPr>
                                </w:pPr>
                                <w:r>
                                  <w:rPr>
                                    <w:sz w:val="16"/>
                                  </w:rPr>
                                  <w:t>Reassess for other HIV associated disease (PCP if less than CD4 200)</w:t>
                                </w:r>
                              </w:p>
                              <w:p w:rsidR="00AD4B9A" w:rsidRDefault="00AD4B9A" w:rsidP="003B6E4A">
                                <w:pPr>
                                  <w:rPr>
                                    <w:sz w:val="16"/>
                                  </w:rPr>
                                </w:pPr>
                                <w:r>
                                  <w:rPr>
                                    <w:sz w:val="16"/>
                                  </w:rPr>
                                  <w:t>If no improvement consider starting empiric  therapy</w:t>
                                </w:r>
                              </w:p>
                              <w:p w:rsidR="00AD4B9A" w:rsidRDefault="00AD4B9A" w:rsidP="003B6E4A">
                                <w:pPr>
                                  <w:rPr>
                                    <w:sz w:val="16"/>
                                  </w:rPr>
                                </w:pPr>
                              </w:p>
                            </w:txbxContent>
                          </wps:txbx>
                          <wps:bodyPr rot="0" vert="horz" wrap="square" lIns="91440" tIns="45720" rIns="91440" bIns="45720" anchor="ctr" anchorCtr="0" upright="1">
                            <a:noAutofit/>
                          </wps:bodyPr>
                        </wps:wsp>
                        <wps:wsp>
                          <wps:cNvPr id="403" name="AutoShape 134"/>
                          <wps:cNvSpPr>
                            <a:spLocks noChangeArrowheads="1"/>
                          </wps:cNvSpPr>
                          <wps:spPr bwMode="auto">
                            <a:xfrm>
                              <a:off x="7748" y="5714"/>
                              <a:ext cx="2144" cy="1024"/>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rPr>
                                    <w:sz w:val="16"/>
                                  </w:rPr>
                                </w:pPr>
                                <w:r>
                                  <w:rPr>
                                    <w:sz w:val="16"/>
                                  </w:rPr>
                                  <w:t>Modify R.Do FLD &amp; SLD DST. Adjust regimen accordingly</w:t>
                                </w:r>
                              </w:p>
                            </w:txbxContent>
                          </wps:txbx>
                          <wps:bodyPr rot="0" vert="horz" wrap="square" lIns="91440" tIns="45720" rIns="91440" bIns="45720" anchor="ctr" anchorCtr="0" upright="1">
                            <a:noAutofit/>
                          </wps:bodyPr>
                        </wps:wsp>
                        <wps:wsp>
                          <wps:cNvPr id="404" name="Rounded Rectangle 250"/>
                          <wps:cNvSpPr>
                            <a:spLocks noChangeArrowheads="1"/>
                          </wps:cNvSpPr>
                          <wps:spPr bwMode="auto">
                            <a:xfrm>
                              <a:off x="2880" y="6218"/>
                              <a:ext cx="1325" cy="597"/>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r>
                                  <w:t>HIV -</w:t>
                                </w:r>
                              </w:p>
                            </w:txbxContent>
                          </wps:txbx>
                          <wps:bodyPr rot="0" vert="horz" wrap="square" lIns="91440" tIns="45720" rIns="91440" bIns="45720" anchor="ctr" anchorCtr="0" upright="1">
                            <a:noAutofit/>
                          </wps:bodyPr>
                        </wps:wsp>
                        <wps:wsp>
                          <wps:cNvPr id="405" name="Straight Arrow Connector 251"/>
                          <wps:cNvCnPr>
                            <a:cxnSpLocks noChangeShapeType="1"/>
                          </wps:cNvCnPr>
                          <wps:spPr bwMode="auto">
                            <a:xfrm rot="5400000">
                              <a:off x="3258" y="5840"/>
                              <a:ext cx="683" cy="0"/>
                            </a:xfrm>
                            <a:prstGeom prst="straightConnector1">
                              <a:avLst/>
                            </a:prstGeom>
                            <a:noFill/>
                            <a:ln w="9525">
                              <a:solidFill>
                                <a:srgbClr val="4579B8"/>
                              </a:solidFill>
                              <a:round/>
                              <a:headEnd/>
                              <a:tailEnd type="arrow" w="med" len="med"/>
                            </a:ln>
                            <a:effectLst>
                              <a:outerShdw dist="20000" dir="5400000" rotWithShape="0">
                                <a:srgbClr val="000000">
                                  <a:alpha val="37999"/>
                                </a:srgbClr>
                              </a:outerShdw>
                            </a:effectLst>
                          </wps:spPr>
                          <wps:bodyPr/>
                        </wps:wsp>
                        <wps:wsp>
                          <wps:cNvPr id="406" name="AutoShape 137"/>
                          <wps:cNvSpPr>
                            <a:spLocks noChangeArrowheads="1"/>
                          </wps:cNvSpPr>
                          <wps:spPr bwMode="auto">
                            <a:xfrm>
                              <a:off x="2700" y="7298"/>
                              <a:ext cx="2620" cy="822"/>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jc w:val="center"/>
                                  <w:rPr>
                                    <w:sz w:val="18"/>
                                  </w:rPr>
                                </w:pPr>
                                <w:r>
                                  <w:rPr>
                                    <w:sz w:val="16"/>
                                    <w:szCs w:val="16"/>
                                  </w:rPr>
                                  <w:t>If no improvement consider anotherdiagnosis</w:t>
                                </w:r>
                              </w:p>
                              <w:p w:rsidR="00AD4B9A" w:rsidRDefault="00AD4B9A" w:rsidP="003B6E4A">
                                <w:pPr>
                                  <w:rPr>
                                    <w:sz w:val="20"/>
                                  </w:rPr>
                                </w:pPr>
                              </w:p>
                            </w:txbxContent>
                          </wps:txbx>
                          <wps:bodyPr rot="0" vert="horz" wrap="square" lIns="91440" tIns="45720" rIns="91440" bIns="45720" anchor="ctr" anchorCtr="0" upright="1">
                            <a:noAutofit/>
                          </wps:bodyPr>
                        </wps:wsp>
                        <wps:wsp>
                          <wps:cNvPr id="407" name="Straight Arrow Connector 253"/>
                          <wps:cNvCnPr>
                            <a:cxnSpLocks noChangeShapeType="1"/>
                          </wps:cNvCnPr>
                          <wps:spPr bwMode="auto">
                            <a:xfrm>
                              <a:off x="3600" y="6758"/>
                              <a:ext cx="1" cy="423"/>
                            </a:xfrm>
                            <a:prstGeom prst="straightConnector1">
                              <a:avLst/>
                            </a:prstGeom>
                            <a:noFill/>
                            <a:ln w="9525">
                              <a:solidFill>
                                <a:srgbClr val="4579B8"/>
                              </a:solidFill>
                              <a:round/>
                              <a:headEnd/>
                              <a:tailEnd type="arrow" w="med" len="med"/>
                            </a:ln>
                            <a:effectLst>
                              <a:outerShdw dist="20000" dir="5400000" rotWithShape="0">
                                <a:srgbClr val="000000">
                                  <a:alpha val="37999"/>
                                </a:srgbClr>
                              </a:outerShdw>
                            </a:effectLst>
                          </wps:spPr>
                          <wps:bodyPr/>
                        </wps:wsp>
                        <wps:wsp>
                          <wps:cNvPr id="408" name="AutoShape 139"/>
                          <wps:cNvCnPr>
                            <a:cxnSpLocks noChangeShapeType="1"/>
                          </wps:cNvCnPr>
                          <wps:spPr bwMode="auto">
                            <a:xfrm rot="16200000" flipH="1">
                              <a:off x="9046" y="7072"/>
                              <a:ext cx="269" cy="1"/>
                            </a:xfrm>
                            <a:prstGeom prst="bentConnector3">
                              <a:avLst>
                                <a:gd name="adj1" fmla="val -70264"/>
                              </a:avLst>
                            </a:prstGeom>
                            <a:noFill/>
                            <a:ln w="9525">
                              <a:solidFill>
                                <a:srgbClr val="4579B8"/>
                              </a:solidFill>
                              <a:miter lim="800000"/>
                              <a:headEnd/>
                              <a:tailEnd type="arrow" w="med" len="med"/>
                            </a:ln>
                            <a:effectLst>
                              <a:outerShdw dist="20000" dir="5400000" rotWithShape="0">
                                <a:srgbClr val="000000">
                                  <a:alpha val="37999"/>
                                </a:srgbClr>
                              </a:outerShdw>
                            </a:effectLst>
                          </wps:spPr>
                          <wps:bodyPr/>
                        </wps:wsp>
                        <wps:wsp>
                          <wps:cNvPr id="409" name="AutoShape 140"/>
                          <wps:cNvCnPr>
                            <a:cxnSpLocks noChangeShapeType="1"/>
                          </wps:cNvCnPr>
                          <wps:spPr bwMode="auto">
                            <a:xfrm>
                              <a:off x="7380" y="11978"/>
                              <a:ext cx="1" cy="369"/>
                            </a:xfrm>
                            <a:prstGeom prst="straightConnector1">
                              <a:avLst/>
                            </a:prstGeom>
                            <a:noFill/>
                            <a:ln w="9525">
                              <a:solidFill>
                                <a:srgbClr val="4579B8"/>
                              </a:solidFill>
                              <a:round/>
                              <a:headEnd/>
                              <a:tailEnd type="arrow" w="med" len="med"/>
                            </a:ln>
                            <a:effectLst>
                              <a:outerShdw dist="20000" dir="5400000" rotWithShape="0">
                                <a:srgbClr val="000000">
                                  <a:alpha val="37999"/>
                                </a:srgbClr>
                              </a:outerShdw>
                            </a:effectLst>
                          </wps:spPr>
                          <wps:bodyPr/>
                        </wps:wsp>
                        <wps:wsp>
                          <wps:cNvPr id="410" name="Line 141"/>
                          <wps:cNvCnPr/>
                          <wps:spPr bwMode="auto">
                            <a:xfrm>
                              <a:off x="7740" y="8558"/>
                              <a:ext cx="2340" cy="0"/>
                            </a:xfrm>
                            <a:prstGeom prst="line">
                              <a:avLst/>
                            </a:prstGeom>
                            <a:noFill/>
                            <a:ln w="9525">
                              <a:solidFill>
                                <a:srgbClr val="4579B8"/>
                              </a:solidFill>
                              <a:round/>
                              <a:headEnd/>
                              <a:tailEnd/>
                            </a:ln>
                            <a:effectLst>
                              <a:outerShdw dist="20000" dir="5400000" rotWithShape="0">
                                <a:srgbClr val="000000">
                                  <a:alpha val="37999"/>
                                </a:srgbClr>
                              </a:outerShdw>
                            </a:effectLst>
                          </wps:spPr>
                          <wps:bodyPr/>
                        </wps:wsp>
                        <wps:wsp>
                          <wps:cNvPr id="411" name="AutoShape 142"/>
                          <wps:cNvCnPr>
                            <a:cxnSpLocks noChangeShapeType="1"/>
                          </wps:cNvCnPr>
                          <wps:spPr bwMode="auto">
                            <a:xfrm>
                              <a:off x="7380" y="9458"/>
                              <a:ext cx="1" cy="369"/>
                            </a:xfrm>
                            <a:prstGeom prst="straightConnector1">
                              <a:avLst/>
                            </a:prstGeom>
                            <a:noFill/>
                            <a:ln w="9525">
                              <a:solidFill>
                                <a:srgbClr val="4579B8"/>
                              </a:solidFill>
                              <a:round/>
                              <a:headEnd/>
                              <a:tailEnd type="arrow" w="med" len="med"/>
                            </a:ln>
                            <a:effectLst>
                              <a:outerShdw dist="20000" dir="5400000" rotWithShape="0">
                                <a:srgbClr val="000000">
                                  <a:alpha val="37999"/>
                                </a:srgbClr>
                              </a:outerShdw>
                            </a:effectLst>
                          </wps:spPr>
                          <wps:bodyPr/>
                        </wps:wsp>
                        <wps:wsp>
                          <wps:cNvPr id="412" name="AutoShape 143"/>
                          <wps:cNvCnPr>
                            <a:cxnSpLocks noChangeShapeType="1"/>
                          </wps:cNvCnPr>
                          <wps:spPr bwMode="auto">
                            <a:xfrm>
                              <a:off x="7740" y="8558"/>
                              <a:ext cx="1" cy="369"/>
                            </a:xfrm>
                            <a:prstGeom prst="straightConnector1">
                              <a:avLst/>
                            </a:prstGeom>
                            <a:noFill/>
                            <a:ln w="9525">
                              <a:solidFill>
                                <a:srgbClr val="4579B8"/>
                              </a:solidFill>
                              <a:round/>
                              <a:headEnd/>
                              <a:tailEnd type="arrow" w="med" len="med"/>
                            </a:ln>
                            <a:effectLst>
                              <a:outerShdw dist="20000" dir="5400000" rotWithShape="0">
                                <a:srgbClr val="000000">
                                  <a:alpha val="37999"/>
                                </a:srgbClr>
                              </a:outerShdw>
                            </a:effectLst>
                          </wps:spPr>
                          <wps:bodyPr/>
                        </wps:wsp>
                        <wps:wsp>
                          <wps:cNvPr id="413" name="AutoShape 144"/>
                          <wps:cNvCnPr>
                            <a:cxnSpLocks noChangeShapeType="1"/>
                          </wps:cNvCnPr>
                          <wps:spPr bwMode="auto">
                            <a:xfrm>
                              <a:off x="10080" y="8558"/>
                              <a:ext cx="1" cy="369"/>
                            </a:xfrm>
                            <a:prstGeom prst="straightConnector1">
                              <a:avLst/>
                            </a:prstGeom>
                            <a:noFill/>
                            <a:ln w="9525">
                              <a:solidFill>
                                <a:srgbClr val="4579B8"/>
                              </a:solidFill>
                              <a:round/>
                              <a:headEnd/>
                              <a:tailEnd type="arrow" w="med" len="med"/>
                            </a:ln>
                            <a:effectLst>
                              <a:outerShdw dist="20000" dir="5400000" rotWithShape="0">
                                <a:srgbClr val="000000">
                                  <a:alpha val="37999"/>
                                </a:srgbClr>
                              </a:outerShdw>
                            </a:effectLst>
                          </wps:spPr>
                          <wps:bodyPr/>
                        </wps:wsp>
                        <wps:wsp>
                          <wps:cNvPr id="414" name="AutoShape 145"/>
                          <wps:cNvCnPr>
                            <a:cxnSpLocks noChangeShapeType="1"/>
                          </wps:cNvCnPr>
                          <wps:spPr bwMode="auto">
                            <a:xfrm>
                              <a:off x="9540" y="8018"/>
                              <a:ext cx="1" cy="423"/>
                            </a:xfrm>
                            <a:prstGeom prst="straightConnector1">
                              <a:avLst/>
                            </a:prstGeom>
                            <a:noFill/>
                            <a:ln w="9525">
                              <a:solidFill>
                                <a:srgbClr val="4579B8"/>
                              </a:solidFill>
                              <a:round/>
                              <a:headEnd/>
                              <a:tailEnd type="arrow" w="med" len="med"/>
                            </a:ln>
                            <a:effectLst>
                              <a:outerShdw dist="20000" dir="5400000" rotWithShape="0">
                                <a:srgbClr val="000000">
                                  <a:alpha val="37999"/>
                                </a:srgbClr>
                              </a:outerShdw>
                            </a:effectLst>
                          </wps:spPr>
                          <wps:bodyPr/>
                        </wps:wsp>
                        <wps:wsp>
                          <wps:cNvPr id="415" name="AutoShape 146"/>
                          <wps:cNvCnPr>
                            <a:cxnSpLocks noChangeShapeType="1"/>
                          </wps:cNvCnPr>
                          <wps:spPr bwMode="auto">
                            <a:xfrm>
                              <a:off x="7380" y="10718"/>
                              <a:ext cx="1" cy="369"/>
                            </a:xfrm>
                            <a:prstGeom prst="straightConnector1">
                              <a:avLst/>
                            </a:prstGeom>
                            <a:noFill/>
                            <a:ln w="9525">
                              <a:solidFill>
                                <a:srgbClr val="4579B8"/>
                              </a:solidFill>
                              <a:round/>
                              <a:headEnd/>
                              <a:tailEnd type="arrow" w="med" len="med"/>
                            </a:ln>
                            <a:effectLst>
                              <a:outerShdw dist="20000" dir="5400000" rotWithShape="0">
                                <a:srgbClr val="000000">
                                  <a:alpha val="37999"/>
                                </a:srgbClr>
                              </a:outerShdw>
                            </a:effectLst>
                          </wps:spPr>
                          <wps:bodyPr/>
                        </wps:wsp>
                        <wps:wsp>
                          <wps:cNvPr id="416" name="AutoShape 147"/>
                          <wps:cNvCnPr>
                            <a:cxnSpLocks noChangeShapeType="1"/>
                          </wps:cNvCnPr>
                          <wps:spPr bwMode="auto">
                            <a:xfrm>
                              <a:off x="10080" y="9638"/>
                              <a:ext cx="1" cy="369"/>
                            </a:xfrm>
                            <a:prstGeom prst="straightConnector1">
                              <a:avLst/>
                            </a:prstGeom>
                            <a:noFill/>
                            <a:ln w="9525">
                              <a:solidFill>
                                <a:srgbClr val="4579B8"/>
                              </a:solidFill>
                              <a:round/>
                              <a:headEnd/>
                              <a:tailEnd type="arrow" w="med" len="med"/>
                            </a:ln>
                            <a:effectLst>
                              <a:outerShdw dist="20000" dir="5400000" rotWithShape="0">
                                <a:srgbClr val="000000">
                                  <a:alpha val="37999"/>
                                </a:srgbClr>
                              </a:outerShdw>
                            </a:effectLst>
                          </wps:spPr>
                          <wps:bodyPr/>
                        </wps:wsp>
                      </wpg:grpSp>
                    </wpg:wgp>
                  </a:graphicData>
                </a:graphic>
                <wp14:sizeRelH relativeFrom="page">
                  <wp14:pctWidth>0</wp14:pctWidth>
                </wp14:sizeRelH>
                <wp14:sizeRelV relativeFrom="page">
                  <wp14:pctHeight>0</wp14:pctHeight>
                </wp14:sizeRelV>
              </wp:anchor>
            </w:drawing>
          </mc:Choice>
          <mc:Fallback>
            <w:pict>
              <v:group w14:anchorId="14E8D97B" id="Group 1" o:spid="_x0000_s1033" style="position:absolute;margin-left:-37.65pt;margin-top:7.95pt;width:512.95pt;height:708.2pt;z-index:251632640;mso-position-horizontal-relative:text;mso-position-vertical-relative:text" coordsize="11484,1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">
                <v:shape id="Text Box 86" o:spid="_x0000_s1034" type="#_x0000_t202" style="position:absolute;left:889;top:13957;width:91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rF8MA&#10;AADcAAAADwAAAGRycy9kb3ducmV2LnhtbESPQUvDQBSE74L/YXmCN7tpNVJjt6VVCl6tCj0+ss8k&#10;mH0bdl+T7b/vCoLHYWa+YVab5Ho1UoidZwPzWQGKuPa248bA58f+bgkqCrLF3jMZOFOEzfr6aoWV&#10;9RO/03iQRmUIxwoNtCJDpXWsW3IYZ34gzt63Dw4ly9BoG3DKcNfrRVE8aocd54UWB3ppqf45nJyB&#10;0xhkfkxfi/J14qdaHlJzlp0xtzdp+wxKKMl/+K/9Zg3clyX8nslHQK8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frF8MAAADcAAAADwAAAAAAAAAAAAAAAACYAgAAZHJzL2Rv&#10;d25yZXYueG1sUEsFBgAAAAAEAAQA9QAAAIgDAAAAAA==&#10;" fillcolor="#a3c4ff" strokecolor="#4579b8">
                  <v:fill color2="#e5eeff" rotate="t" angle="180" colors="0 #a3c4ff;22938f #bfd5ff;1 #e5eeff" focus="100%" type="gradient"/>
                  <v:shadow on="t" color="black" opacity="24903f" origin=",.5" offset="0,.55556mm"/>
                  <v:textbox inset=",7.2pt,,7.2pt">
                    <w:txbxContent>
                      <w:p w:rsidR="00AD4B9A" w:rsidRDefault="00AD4B9A" w:rsidP="003B6E4A">
                        <w:pPr>
                          <w:rPr>
                            <w:sz w:val="18"/>
                          </w:rPr>
                        </w:pPr>
                        <w:r>
                          <w:rPr>
                            <w:sz w:val="18"/>
                          </w:rPr>
                          <w:t>1. Includes MDR TB suspects</w:t>
                        </w:r>
                      </w:p>
                      <w:p w:rsidR="00AD4B9A" w:rsidRDefault="00AD4B9A" w:rsidP="003B6E4A">
                        <w:pPr>
                          <w:rPr>
                            <w:sz w:val="18"/>
                          </w:rPr>
                        </w:pPr>
                        <w:r>
                          <w:rPr>
                            <w:sz w:val="18"/>
                          </w:rPr>
                          <w:t>2. For discrepant results between genotypic and phenotypic tests refer to guidelines</w:t>
                        </w:r>
                      </w:p>
                    </w:txbxContent>
                  </v:textbox>
                </v:shape>
                <v:group id="Group 200" o:spid="_x0000_s1035" style="position:absolute;width:11484;height:13272" coordsize="11484,13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oval id="Oval 201" o:spid="_x0000_s1036" style="position:absolute;left:3907;width:3134;height:11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q/8cA&#10;AADcAAAADwAAAGRycy9kb3ducmV2LnhtbESP3WoCMRSE7wXfIRzBu5q1UttujVKtlUIp9afQ28Pm&#10;uFndnCxJqtu3N4WCl8PMfMNMZq2txYl8qBwrGA4yEMSF0xWXCr52rzcPIEJE1lg7JgW/FGA27XYm&#10;mGt35g2dtrEUCcIhRwUmxiaXMhSGLIaBa4iTt3feYkzSl1J7PCe4reVtlo2lxYrTgsGGFoaK4/bH&#10;KlitD+w/Hncvcbgfy+9sOf98Xxml+r32+QlEpDZew//tN61gdHcPf2fSEZ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Kv/HAAAA3AAAAA8AAAAAAAAAAAAAAAAAmAIAAGRy&#10;cy9kb3ducmV2LnhtbFBLBQYAAAAABAAEAPUAAACMAwAAAAA=&#10;" fillcolor="#a3c4ff" strokecolor="#4579b8">
                    <v:fill color2="#e5eeff" rotate="t" angle="180" colors="0 #a3c4ff;22938f #bfd5ff;1 #e5eeff" focus="100%" type="gradient"/>
                    <v:shadow on="t" color="black" opacity="24903f" origin=",.5" offset="0,.55556mm"/>
                    <v:textbox>
                      <w:txbxContent>
                        <w:p w:rsidR="00AD4B9A" w:rsidRDefault="00AD4B9A" w:rsidP="003B6E4A">
                          <w:pPr>
                            <w:jc w:val="center"/>
                            <w:rPr>
                              <w:vertAlign w:val="superscript"/>
                            </w:rPr>
                          </w:pPr>
                          <w:r>
                            <w:t>Suspected of having TB</w:t>
                          </w:r>
                          <w:r>
                            <w:rPr>
                              <w:vertAlign w:val="superscript"/>
                            </w:rPr>
                            <w:t>1</w:t>
                          </w:r>
                        </w:p>
                      </w:txbxContent>
                    </v:textbox>
                  </v:oval>
                  <v:roundrect id="Rounded Rectangle 202" o:spid="_x0000_s1037" style="position:absolute;left:1705;top:1372;width:7266;height:6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cksEA&#10;AADcAAAADwAAAGRycy9kb3ducmV2LnhtbERPz2vCMBS+C/4P4Qm7aVqLduuMIg5BPE0nOz+aZ1vW&#10;vJQkavbfLwdhx4/v92oTTS/u5HxnWUE+y0AQ11Z33Ci4fO2nryB8QNbYWyYFv+Rhsx6PVlhp++AT&#10;3c+hESmEfYUK2hCGSkpft2TQz+xAnLirdQZDgq6R2uEjhZtezrNsKQ12nBpaHGjXUv1zvhkFn+X3&#10;ZfnmrsePoSjzAm8x38+jUi+TuH0HESiGf/HTfdAKikVam86k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IXJLBAAAA3AAAAA8AAAAAAAAAAAAAAAAAmAIAAGRycy9kb3du&#10;cmV2LnhtbFBLBQYAAAAABAAEAPUAAACGAwAAAAA=&#10;" fillcolor="#a3c4ff" strokecolor="#4579b8">
                    <v:fill color2="#e5eeff" rotate="t" angle="180" colors="0 #a3c4ff;22938f #bfd5ff;1 #e5eeff" focus="100%" type="gradient"/>
                    <v:shadow on="t" color="black" opacity="24903f" origin=",.5" offset="0,.55556mm"/>
                    <v:textbox>
                      <w:txbxContent>
                        <w:p w:rsidR="00AD4B9A" w:rsidRDefault="00AD4B9A" w:rsidP="003B6E4A">
                          <w:pPr>
                            <w:jc w:val="center"/>
                          </w:pPr>
                          <w:r>
                            <w:t>Sputum microscopy / LED microscopy (2 smears)</w:t>
                          </w:r>
                        </w:p>
                      </w:txbxContent>
                    </v:textbox>
                  </v:roundrect>
                  <v:roundrect id="Rounded Rectangle 203" o:spid="_x0000_s1038" style="position:absolute;left:667;top:2991;width:3453;height:5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5CcQA&#10;AADcAAAADwAAAGRycy9kb3ducmV2LnhtbESPW2sCMRSE3wv9D+EIfavZdamX1ShFEYpP9YLPh81x&#10;d3FzsiRR03/fFIQ+DjPzDbNYRdOJOznfWlaQDzMQxJXVLdcKTsft+xSED8gaO8uk4Ic8rJavLwss&#10;tX3wnu6HUIsEYV+igiaEvpTSVw0Z9EPbEyfvYp3BkKSrpXb4SHDTyVGWjaXBltNCgz2tG6quh5tR&#10;8D05n8Yzd9lt+mKSF3iL+XYUlXobxM85iEAx/Ief7S+toPiYwd+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E+QnEAAAA3AAAAA8AAAAAAAAAAAAAAAAAmAIAAGRycy9k&#10;b3ducmV2LnhtbFBLBQYAAAAABAAEAPUAAACJAwAAAAA=&#10;" fillcolor="#a3c4ff" strokecolor="#4579b8">
                    <v:fill color2="#e5eeff" rotate="t" angle="180" colors="0 #a3c4ff;22938f #bfd5ff;1 #e5eeff" focus="100%" type="gradient"/>
                    <v:shadow on="t" color="black" opacity="24903f" origin=",.5" offset="0,.55556mm"/>
                    <v:textbox>
                      <w:txbxContent>
                        <w:p w:rsidR="00AD4B9A" w:rsidRDefault="00AD4B9A" w:rsidP="003B6E4A">
                          <w:r>
                            <w:t xml:space="preserve">Negative or smear not done </w:t>
                          </w:r>
                        </w:p>
                      </w:txbxContent>
                    </v:textbox>
                  </v:roundrect>
                  <v:shapetype id="_x0000_t32" coordsize="21600,21600" o:spt="32" o:oned="t" path="m,l21600,21600e" filled="f">
                    <v:path arrowok="t" fillok="f" o:connecttype="none"/>
                    <o:lock v:ext="edit" shapetype="t"/>
                  </v:shapetype>
                  <v:shape id="Straight Arrow Connector 204" o:spid="_x0000_s1039" type="#_x0000_t32" style="position:absolute;left:900;top:6758;width:1;height: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RdhcMAAADcAAAADwAAAGRycy9kb3ducmV2LnhtbERPy2rCQBTdF/oPwy10I3VihbRER6kN&#10;QsBVtS7cXTI3D5q5E2amSfTrnUWhy8N5r7eT6cRAzreWFSzmCQji0uqWawXfp/3LOwgfkDV2lknB&#10;lTxsN48Pa8y0HfmLhmOoRQxhn6GCJoQ+k9KXDRn0c9sTR66yzmCI0NVSOxxjuOnka5Kk0mDLsaHB&#10;nj4bKn+Ov0YBVW/mkLv8NuOL74vKnHfF7KzU89P0sQIRaAr/4j93oRUs0zg/nolHQG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kXYXDAAAA3AAAAA8AAAAAAAAAAAAA&#10;AAAAoQIAAGRycy9kb3ducmV2LnhtbFBLBQYAAAAABAAEAPkAAACRAwAAAAA=&#10;" strokecolor="#4579b8">
                    <v:stroke endarrow="open"/>
                    <v:shadow on="t" color="black" opacity="24903f" origin=",.5" offset="0,.55556mm"/>
                  </v:shape>
                  <v:roundrect id="Rounded Rectangle 205" o:spid="_x0000_s1040" style="position:absolute;left:7409;top:2320;width:1456;height:6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ssMA&#10;AADcAAAADwAAAGRycy9kb3ducmV2LnhtbESPQWsCMRSE70L/Q3iCN82uC2u7NUppEYonq9LzY/Pc&#10;Xdy8LEnU+O8bQehxmJlvmOU6ml5cyfnOsoJ8loEgrq3uuFFwPGymryB8QNbYWyYFd/KwXr2Mllhp&#10;e+Mfuu5DIxKEfYUK2hCGSkpft2TQz+xAnLyTdQZDkq6R2uEtwU0v51lWSoMdp4UWB/psqT7vL0bB&#10;bvF7LN/cafs1FIu8wEvMN/Oo1GQcP95BBIrhP/xsf2sFRZnD4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4/ssMAAADcAAAADwAAAAAAAAAAAAAAAACYAgAAZHJzL2Rv&#10;d25yZXYueG1sUEsFBgAAAAAEAAQA9QAAAIgDAAAAAA==&#10;" fillcolor="#a3c4ff" strokecolor="#4579b8">
                    <v:fill color2="#e5eeff" rotate="t" angle="180" colors="0 #a3c4ff;22938f #bfd5ff;1 #e5eeff" focus="100%" type="gradient"/>
                    <v:shadow on="t" color="black" opacity="24903f" origin=",.5" offset="0,.55556mm"/>
                    <v:textbox>
                      <w:txbxContent>
                        <w:p w:rsidR="00AD4B9A" w:rsidRDefault="00AD4B9A" w:rsidP="003B6E4A">
                          <w:r>
                            <w:t xml:space="preserve">Positive </w:t>
                          </w:r>
                        </w:p>
                        <w:p w:rsidR="00AD4B9A" w:rsidRDefault="00AD4B9A" w:rsidP="003B6E4A"/>
                      </w:txbxContent>
                    </v:textbox>
                  </v:roundrect>
                  <v:roundrect id="Rounded Rectangle 206" o:spid="_x0000_s1041" style="position:absolute;left:180;top:4238;width:3930;height:12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hxcQA&#10;AADcAAAADwAAAGRycy9kb3ducmV2LnhtbESPzWrDMBCE74G+g9hCb4n8A07rRgklIVB6apzQ82Jt&#10;bFNrZSQlUd++KhRyHGbmG2a1iWYUV3J+sKwgX2QgiFurB+4UnI77+TMIH5A1jpZJwQ952KwfZius&#10;tb3xga5N6ESCsK9RQR/CVEvp254M+oWdiJN3ts5gSNJ1Uju8JbgZZZFllTQ4cFrocaJtT+13czEK&#10;Ppdfp+rFnT92U7nMS7zEfF9EpZ4e49sriEAx3MP/7XetoKwK+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MocXEAAAA3AAAAA8AAAAAAAAAAAAAAAAAmAIAAGRycy9k&#10;b3ducmV2LnhtbFBLBQYAAAAABAAEAPUAAACJAwAAAAA=&#10;" fillcolor="#a3c4ff" strokecolor="#4579b8">
                    <v:fill color2="#e5eeff" rotate="t" angle="180" colors="0 #a3c4ff;22938f #bfd5ff;1 #e5eeff" focus="100%" type="gradient"/>
                    <v:shadow on="t" color="black" opacity="24903f" origin=",.5" offset="0,.55556mm"/>
                    <v:textbox>
                      <w:txbxContent>
                        <w:p w:rsidR="00AD4B9A" w:rsidRDefault="00AD4B9A" w:rsidP="003B6E4A">
                          <w:r>
                            <w:t>CXR (only if available)</w:t>
                          </w:r>
                        </w:p>
                        <w:p w:rsidR="00AD4B9A" w:rsidRDefault="00AD4B9A" w:rsidP="003B6E4A">
                          <w:r>
                            <w:t>Course of antibiotics</w:t>
                          </w:r>
                        </w:p>
                        <w:p w:rsidR="00AD4B9A" w:rsidRDefault="00AD4B9A" w:rsidP="003B6E4A">
                          <w:pPr>
                            <w:rPr>
                              <w:vertAlign w:val="superscript"/>
                            </w:rPr>
                          </w:pPr>
                          <w:r>
                            <w:t>Asses HIV status</w:t>
                          </w:r>
                        </w:p>
                      </w:txbxContent>
                    </v:textbox>
                  </v:roundrect>
                  <v:roundrect id="Rounded Rectangle 207" o:spid="_x0000_s1042" style="position:absolute;left:180;top:6218;width:1325;height:5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EXsMA&#10;AADcAAAADwAAAGRycy9kb3ducmV2LnhtbESPQWsCMRSE70L/Q3iCN82uC2u7NUppEYonq9LzY/Pc&#10;Xdy8LEnU+O8bQehxmJlvmOU6ml5cyfnOsoJ8loEgrq3uuFFwPGymryB8QNbYWyYFd/KwXr2Mllhp&#10;e+Mfuu5DIxKEfYUK2hCGSkpft2TQz+xAnLyTdQZDkq6R2uEtwU0v51lWSoMdp4UWB/psqT7vL0bB&#10;bvF7LN/cafs1FIu8wEvMN/Oo1GQcP95BBIrhP/xsf2sFRVnA4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AEXsMAAADcAAAADwAAAAAAAAAAAAAAAACYAgAAZHJzL2Rv&#10;d25yZXYueG1sUEsFBgAAAAAEAAQA9QAAAIgDAAAAAA==&#10;" fillcolor="#a3c4ff" strokecolor="#4579b8">
                    <v:fill color2="#e5eeff" rotate="t" angle="180" colors="0 #a3c4ff;22938f #bfd5ff;1 #e5eeff" focus="100%" type="gradient"/>
                    <v:shadow on="t" color="black" opacity="24903f" origin=",.5" offset="0,.55556mm"/>
                    <v:textbox>
                      <w:txbxContent>
                        <w:p w:rsidR="00AD4B9A" w:rsidRDefault="00AD4B9A" w:rsidP="003B6E4A">
                          <w:r>
                            <w:t>HIV +</w:t>
                          </w:r>
                        </w:p>
                      </w:txbxContent>
                    </v:textbox>
                  </v:roundrect>
                  <v:shape id="Straight Arrow Connector 208" o:spid="_x0000_s1043" type="#_x0000_t32" style="position:absolute;left:378;top:5840;width:68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3g9sUAAADcAAAADwAAAGRycy9kb3ducmV2LnhtbESPQWvCQBSE70L/w/IKvdWNViSkbkQE&#10;odBTraC9vWRfs0mzb0N2jam/3i0UPA4z8w2zWo+2FQP1vnasYDZNQBCXTtdcKTh87p5TED4ga2wd&#10;k4Jf8rDOHyYrzLS78AcN+1CJCGGfoQITQpdJ6UtDFv3UdcTR+3a9xRBlX0nd4yXCbSvnSbKUFmuO&#10;CwY72hoqf/Znq8BfT+/nokiL5jhccduYrjy4L6WeHsfNK4hAY7iH/9tvWsHLcgF/Z+IRk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3g9sUAAADcAAAADwAAAAAAAAAA&#10;AAAAAAChAgAAZHJzL2Rvd25yZXYueG1sUEsFBgAAAAAEAAQA+QAAAJMDAAAAAA==&#10;" strokecolor="#4579b8">
                    <v:stroke endarrow="open"/>
                    <v:shadow on="t" color="black" opacity="24903f" origin=",.5" offset="0,.55556mm"/>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60" o:spid="_x0000_s1044" type="#_x0000_t34" style="position:absolute;left:1617;top:3881;width:727;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JXqsYAAADcAAAADwAAAGRycy9kb3ducmV2LnhtbESPT2sCMRTE7wW/Q3iCl6LZtqzKahQp&#10;VXrpwT+gx0fy3Gy7eVk2Ubf99E2h4HGYmd8w82XnanGlNlSeFTyNMhDE2puKSwWH/Xo4BREissHa&#10;Myn4pgDLRe9hjoXxN97SdRdLkSAcClRgY2wKKYO25DCMfEOcvLNvHcYk21KaFm8J7mr5nGVj6bDi&#10;tGCxoVdL+mt3cQpW1nxo/2j4mP+cNi7/zPQkvCk16HerGYhIXbyH/9vvRsHLO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iV6rGAAAA3AAAAA8AAAAAAAAA&#10;AAAAAAAAoQIAAGRycy9kb3ducmV2LnhtbFBLBQYAAAAABAAEAPkAAACUAwAAAAA=&#10;" adj="10785" strokecolor="#4579b8">
                    <v:stroke endarrow="open"/>
                    <v:shadow on="t" color="black" opacity="24903f" origin=",.5" offset="0,.55556mm"/>
                  </v:shape>
                  <v:shape id="Straight Arrow Connector 71" o:spid="_x0000_s1045" type="#_x0000_t34" style="position:absolute;left:1390;top:2494;width:1063;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23D8UAAADcAAAADwAAAGRycy9kb3ducmV2LnhtbESPQWvCQBSE74L/YXlCb3Vji6FGV5HS&#10;iiAeqoten9lnEsy+DdlV03/fFQoeh5n5hpktOluLG7W+cqxgNExAEOfOVFwo0Pvv1w8QPiAbrB2T&#10;gl/ysJj3ezPMjLvzD912oRARwj5DBWUITSalz0uy6IeuIY7e2bUWQ5RtIU2L9wi3tXxLklRarDgu&#10;lNjQZ0n5ZXe1Cg6b0bY4Hcdmqw9frCdej68rrdTLoFtOQQTqwjP8314bBe9pCo8z8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23D8UAAADcAAAADwAAAAAAAAAA&#10;AAAAAAChAgAAZHJzL2Rvd25yZXYueG1sUEsFBgAAAAAEAAQA+QAAAJMDAAAAAA==&#10;" adj="10790" strokecolor="#4579b8">
                    <v:stroke endarrow="open"/>
                    <v:shadow on="t" color="black" opacity="24903f" origin=",.5" offset="0,.55556mm"/>
                  </v:shape>
                  <v:shape id="Straight Arrow Connector 211" o:spid="_x0000_s1046" type="#_x0000_t32" style="position:absolute;left:7968;top:2150;width:37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9+gcUAAADcAAAADwAAAGRycy9kb3ducmV2LnhtbESPQWvCQBSE70L/w/IKvdWNFqxENyKC&#10;IHiqFVpvL9lnNjH7NmTXmPrru4WCx2FmvmGWq8E2oqfOV44VTMYJCOLC6YpLBcfP7eschA/IGhvH&#10;pOCHPKyyp9ESU+1u/EH9IZQiQtinqMCE0KZS+sKQRT92LXH0zq6zGKLsSqk7vEW4beQ0SWbSYsVx&#10;wWBLG0PF5XC1Cvz9e3/N83lef/V33NSmLY7upNTL87BegAg0hEf4v73TCt5m7/B3Jh4B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9+gcUAAADcAAAADwAAAAAAAAAA&#10;AAAAAAChAgAAZHJzL2Rvd25yZXYueG1sUEsFBgAAAAAEAAQA+QAAAJMDAAAAAA==&#10;" strokecolor="#4579b8">
                    <v:stroke endarrow="open"/>
                    <v:shadow on="t" color="black" opacity="24903f" origin=",.5" offset="0,.55556mm"/>
                  </v:shape>
                  <v:shape id="Straight Arrow Connector 212" o:spid="_x0000_s1047" type="#_x0000_t32" style="position:absolute;left:5529;top:1100;width:0;height: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JRg8MAAADcAAAADwAAAGRycy9kb3ducmV2LnhtbERPy2rCQBTdF/oPwy10I3VihbRER6kN&#10;QsBVtS7cXTI3D5q5E2amSfTrnUWhy8N5r7eT6cRAzreWFSzmCQji0uqWawXfp/3LOwgfkDV2lknB&#10;lTxsN48Pa8y0HfmLhmOoRQxhn6GCJoQ+k9KXDRn0c9sTR66yzmCI0NVSOxxjuOnka5Kk0mDLsaHB&#10;nj4bKn+Ov0YBVW/mkLv8NuOL74vKnHfF7KzU89P0sQIRaAr/4j93oRUs07g2nolHQG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SUYPDAAAA3AAAAA8AAAAAAAAAAAAA&#10;AAAAoQIAAGRycy9kb3ducmV2LnhtbFBLBQYAAAAABAAEAPkAAACRAwAAAAA=&#10;" strokecolor="#4579b8">
                    <v:stroke endarrow="open"/>
                    <v:shadow on="t" color="black" opacity="24903f" origin=",.5" offset="0,.55556mm"/>
                  </v:shape>
                  <v:roundrect id="Rounded Rectangle 213" o:spid="_x0000_s1048" style="position:absolute;left:6155;top:4768;width:948;height:5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gztMMA&#10;AADcAAAADwAAAGRycy9kb3ducmV2LnhtbESPQWsCMRSE70L/Q3hCb5pdF9a6NUpRhOKpWun5sXnu&#10;Lm5eliRq+u8boeBxmJlvmOU6ml7cyPnOsoJ8moEgrq3uuFFw+t5N3kD4gKyxt0wKfsnDevUyWmKl&#10;7Z0PdDuGRiQI+woVtCEMlZS+bsmgn9qBOHln6wyGJF0jtcN7gptezrKslAY7TgstDrRpqb4cr0bB&#10;1/znVC7ceb8dinle4DXmu1lU6nUcP95BBIrhGf5vf2oFRbmAx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gztMMAAADcAAAADwAAAAAAAAAAAAAAAACYAgAAZHJzL2Rv&#10;d25yZXYueG1sUEsFBgAAAAAEAAQA9QAAAIgDAAAAAA==&#10;" fillcolor="#a3c4ff" strokecolor="#4579b8">
                    <v:fill color2="#e5eeff" rotate="t" angle="180" colors="0 #a3c4ff;22938f #bfd5ff;1 #e5eeff" focus="100%" type="gradient"/>
                    <v:shadow on="t" color="black" opacity="24903f" origin=",.5" offset="0,.55556mm"/>
                    <v:textbox>
                      <w:txbxContent>
                        <w:p w:rsidR="00AD4B9A" w:rsidRDefault="00AD4B9A" w:rsidP="003B6E4A">
                          <w:r>
                            <w:t>R+/H+</w:t>
                          </w:r>
                        </w:p>
                      </w:txbxContent>
                    </v:textbox>
                  </v:roundrect>
                  <v:roundrect id="Rounded Rectangle 214" o:spid="_x0000_s1049" style="position:absolute;left:7409;top:4768;width:948;height:5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sM9MEA&#10;AADcAAAADwAAAGRycy9kb3ducmV2LnhtbERPz2vCMBS+C/4P4Qm7aVoLdqtGEYcgO22d7Pxonm2x&#10;eSlJ1PjfL4fBjh/f780umkHcyfnesoJ8kYEgbqzuuVVw/j7OX0H4gKxxsEwKnuRht51ONlhp++Av&#10;utehFSmEfYUKuhDGSkrfdGTQL+xInLiLdQZDgq6V2uEjhZtBLrNsJQ32nBo6HOnQUXOtb0bBZ/lz&#10;Xr25y8f7WJR5gbeYH5dRqZdZ3K9BBIrhX/znPmkFRZnmpzPp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LDPTBAAAA3AAAAA8AAAAAAAAAAAAAAAAAmAIAAGRycy9kb3du&#10;cmV2LnhtbFBLBQYAAAAABAAEAPUAAACGAwAAAAA=&#10;" fillcolor="#a3c4ff" strokecolor="#4579b8">
                    <v:fill color2="#e5eeff" rotate="t" angle="180" colors="0 #a3c4ff;22938f #bfd5ff;1 #e5eeff" focus="100%" type="gradient"/>
                    <v:shadow on="t" color="black" opacity="24903f" origin=",.5" offset="0,.55556mm"/>
                    <v:textbox>
                      <w:txbxContent>
                        <w:p w:rsidR="00AD4B9A" w:rsidRDefault="00AD4B9A" w:rsidP="003B6E4A">
                          <w:r>
                            <w:t>R+/H-</w:t>
                          </w:r>
                        </w:p>
                      </w:txbxContent>
                    </v:textbox>
                  </v:roundrect>
                  <v:roundrect id="Rounded Rectangle 215" o:spid="_x0000_s1050" style="position:absolute;left:8775;top:4805;width:948;height:5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pb8IA&#10;AADcAAAADwAAAGRycy9kb3ducmV2LnhtbESPT4vCMBTE7wt+h/AEb2taBf9Uo8guguzJVfH8aJ5t&#10;sXkpSdT47c2CsMdhfjPDLNfRtOJOzjeWFeTDDARxaXXDlYLTcfs5A+EDssbWMil4kof1qvexxELb&#10;B//S/RAqkUrYF6igDqErpPRlTQb90HbEybtYZzAk6SqpHT5SuWnlKMsm0mDDaaHGjr5qKq+Hm1Gw&#10;n55Pk7m7/Hx342k+xlvMt6Oo1KAfNwsQgWL4h9/pnVaQYPg7k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6lvwgAAANwAAAAPAAAAAAAAAAAAAAAAAJgCAABkcnMvZG93&#10;bnJldi54bWxQSwUGAAAAAAQABAD1AAAAhwMAAAAA&#10;" fillcolor="#a3c4ff" strokecolor="#4579b8">
                    <v:fill color2="#e5eeff" rotate="t" angle="180" colors="0 #a3c4ff;22938f #bfd5ff;1 #e5eeff" focus="100%" type="gradient"/>
                    <v:shadow on="t" color="black" opacity="24903f" origin=",.5" offset="0,.55556mm"/>
                    <v:textbox>
                      <w:txbxContent>
                        <w:p w:rsidR="00AD4B9A" w:rsidRDefault="00AD4B9A" w:rsidP="003B6E4A">
                          <w:r>
                            <w:t>R-/H+</w:t>
                          </w:r>
                        </w:p>
                      </w:txbxContent>
                    </v:textbox>
                  </v:roundrect>
                  <v:line id="Straight Connector 216" o:spid="_x0000_s1051" style="position:absolute;visibility:visible;mso-wrap-style:square" from="6596,4380" to="10309,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cdxccAAADcAAAADwAAAGRycy9kb3ducmV2LnhtbESPT0vDQBTE74LfYXmCN7sxim1jNkUE&#10;0YvYf7R4e2Sf2dDs25Bdu6mf3i0IHoeZ+Q1TLkbbiSMNvnWs4HaSgSCunW65UbDdvNzMQPiArLFz&#10;TApO5GFRXV6UWGgXeUXHdWhEgrAvUIEJoS+k9LUhi37ieuLkfbnBYkhyaKQeMCa47WSeZQ/SYstp&#10;wWBPz4bqw/rbKth9bF7jz/Rzf3+Yz5enfBlX7yYqdX01Pj2CCDSG//Bf+00ruJvmcD6TjoCs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lx3FxwAAANwAAAAPAAAAAAAA&#10;AAAAAAAAAKECAABkcnMvZG93bnJldi54bWxQSwUGAAAAAAQABAD5AAAAlQMAAAAA&#10;" strokecolor="#4579b8">
                    <v:shadow on="t" color="black" opacity="24903f" origin=",.5" offset="0,.55556mm"/>
                  </v:line>
                  <v:shape id="Straight Arrow Connector 31" o:spid="_x0000_s1052" type="#_x0000_t34" style="position:absolute;left:6434;top:4541;width:323;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MrYcYAAADcAAAADwAAAGRycy9kb3ducmV2LnhtbESPQWvCQBSE70L/w/IKvYjZVLEtqasU&#10;iyAED6ZF6O2RfU3SZt/G7JrEf+8KgsdhZr5hFqvB1KKj1lWWFTxHMQji3OqKCwXfX5vJGwjnkTXW&#10;lknBmRyslg+jBSba9rynLvOFCBB2CSoovW8SKV1ekkEX2YY4eL+2NeiDbAupW+wD3NRyGscv0mDF&#10;YaHEhtYl5f/ZySj4638o/ezSbbabHqyZpziuq6NST4/DxzsIT4O/h2/trVYwe53B9Uw4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jK2HGAAAA3AAAAA8AAAAAAAAA&#10;AAAAAAAAoQIAAGRycy9kb3ducmV2LnhtbFBLBQYAAAAABAAEAPkAAACUAwAAAAA=&#10;" adj="10767" strokecolor="#4579b8">
                    <v:stroke endarrow="open"/>
                    <v:shadow on="t" color="black" opacity="24903f" origin=",.5" offset="0,.55556mm"/>
                  </v:shape>
                  <v:shape id="Straight Arrow Connector 218" o:spid="_x0000_s1053" type="#_x0000_t32" style="position:absolute;left:7922;top:4380;width:0;height: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bNW8UAAADcAAAADwAAAGRycy9kb3ducmV2LnhtbESPzWsCMRTE74X+D+EVvIhmbYvKahSt&#10;FBZ68uvg7bF5+4GblyWJuvrXm0Khx2FmfsPMl51pxJWcry0rGA0TEMS51TWXCg7778EUhA/IGhvL&#10;pOBOHpaL15c5ptreeEvXXShFhLBPUUEVQptK6fOKDPqhbYmjV1hnMETpSqkd3iLcNPI9ScbSYM1x&#10;ocKWvirKz7uLUUDFxPxs3ObR55Nvs8Ic11n/qFTvrVvNQATqwn/4r51pBR+TT/g9E4+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bNW8UAAADcAAAADwAAAAAAAAAA&#10;AAAAAAChAgAAZHJzL2Rvd25yZXYueG1sUEsFBgAAAAAEAAQA+QAAAJMDAAAAAA==&#10;" strokecolor="#4579b8">
                    <v:stroke endarrow="open"/>
                    <v:shadow on="t" color="black" opacity="24903f" origin=",.5" offset="0,.55556mm"/>
                  </v:shape>
                  <v:shape id="Straight Arrow Connector 219" o:spid="_x0000_s1054" type="#_x0000_t32" style="position:absolute;left:9381;top:4449;width:0;height: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powMUAAADcAAAADwAAAGRycy9kb3ducmV2LnhtbESPzWsCMRTE74X+D+EVvIhmbanKahSt&#10;FBZ68uvg7bF5+4GblyWJuvrXm0Khx2FmfsPMl51pxJWcry0rGA0TEMS51TWXCg7778EUhA/IGhvL&#10;pOBOHpaL15c5ptreeEvXXShFhLBPUUEVQptK6fOKDPqhbYmjV1hnMETpSqkd3iLcNPI9ScbSYM1x&#10;ocKWvirKz7uLUUDFxPxs3ObR55Nvs8Ic11n/qFTvrVvNQATqwn/4r51pBR+TT/g9E4+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powMUAAADcAAAADwAAAAAAAAAA&#10;AAAAAAChAgAAZHJzL2Rvd25yZXYueG1sUEsFBgAAAAAEAAQA+QAAAJMDAAAAAA==&#10;" strokecolor="#4579b8">
                    <v:stroke endarrow="open"/>
                    <v:shadow on="t" color="black" opacity="24903f" origin=",.5" offset="0,.55556mm"/>
                  </v:shape>
                  <v:shape id="Straight Arrow Connector 41" o:spid="_x0000_s1055" type="#_x0000_t34" style="position:absolute;left:7947;top:3198;width:416;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BMUAAADcAAAADwAAAGRycy9kb3ducmV2LnhtbESPQWvCQBSE7wX/w/KE3upGLSrRTRBB&#10;KJYK1VLx9si+Jmmyb8Puqum/7xaEHoeZ+YZZ5b1pxZWcry0rGI8SEMSF1TWXCj6O26cFCB+QNbaW&#10;ScEPecizwcMKU21v/E7XQyhFhLBPUUEVQpdK6YuKDPqR7Yij92WdwRClK6V2eItw08pJksykwZrj&#10;QoUdbSoqmsPFKHg7v/Ln+dRs22/aL6bPDnd9g0o9Dvv1EkSgPvyH7+0XrWA6n8HfmXgE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BMUAAADcAAAADwAAAAAAAAAA&#10;AAAAAAChAgAAZHJzL2Rvd25yZXYueG1sUEsFBgAAAAAEAAQA+QAAAJMDAAAAAA==&#10;" strokecolor="#4579b8">
                    <v:stroke endarrow="open"/>
                    <v:shadow on="t" color="black" opacity="24903f" origin=",.5" offset="0,.55556mm"/>
                  </v:shape>
                  <v:roundrect id="Rounded Rectangle 221" o:spid="_x0000_s1056" style="position:absolute;left:7563;top:3380;width:1456;height:5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UgMMA&#10;AADcAAAADwAAAGRycy9kb3ducmV2LnhtbESPQWsCMRSE70L/Q3iCN82uC267NUppEYonq9LzY/Pc&#10;Xdy8LEnU+O8bQehxmJlvmOU6ml5cyfnOsoJ8loEgrq3uuFFwPGymryB8QNbYWyYFd/KwXr2Mllhp&#10;e+Mfuu5DIxKEfYUK2hCGSkpft2TQz+xAnLyTdQZDkq6R2uEtwU0v51m2kAY7TgstDvTZUn3eX4yC&#10;Xfl7XLy50/ZrKMq8wEvMN/Oo1GQcP95BBIrhP/xsf2sFRVnC4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KUgMMAAADcAAAADwAAAAAAAAAAAAAAAACYAgAAZHJzL2Rv&#10;d25yZXYueG1sUEsFBgAAAAAEAAQA9QAAAIgDAAAAAA==&#10;" fillcolor="#a3c4ff" strokecolor="#4579b8">
                    <v:fill color2="#e5eeff" rotate="t" angle="180" colors="0 #a3c4ff;22938f #bfd5ff;1 #e5eeff" focus="100%" type="gradient"/>
                    <v:shadow on="t" color="black" opacity="24903f" origin=",.5" offset="0,.55556mm"/>
                    <v:textbox>
                      <w:txbxContent>
                        <w:p w:rsidR="00AD4B9A" w:rsidRDefault="00AD4B9A" w:rsidP="003B6E4A">
                          <w:r>
                            <w:t xml:space="preserve"> LPA</w:t>
                          </w:r>
                        </w:p>
                      </w:txbxContent>
                    </v:textbox>
                  </v:roundrect>
                  <v:shape id="Straight Arrow Connector 70" o:spid="_x0000_s1057" type="#_x0000_t34" style="position:absolute;left:7961;top:4118;width:388;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gmT78AAADcAAAADwAAAGRycy9kb3ducmV2LnhtbERPS4vCMBC+C/sfwix403RVdKlGWRYE&#10;vfkC9zg0Y9u1mZRmrPXfm4Pg8eN7L1adq1RLTSg9G/gaJqCIM29Lzg2cjuvBN6ggyBYrz2TgQQFW&#10;y4/eAlPr77yn9iC5iiEcUjRQiNSp1iEryGEY+po4chffOJQIm1zbBu8x3FV6lCRT7bDk2FBgTb8F&#10;ZdfDzRmoZHz+22133fXfWTmOnM0mrRjT/+x+5qCEOnmLX+6NNTCexbXxTDwCevk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qgmT78AAADcAAAADwAAAAAAAAAAAAAAAACh&#10;AgAAZHJzL2Rvd25yZXYueG1sUEsFBgAAAAAEAAQA+QAAAI0DAAAAAA==&#10;" strokecolor="#4579b8">
                    <v:stroke endarrow="open"/>
                    <v:shadow on="t" color="black" opacity="24903f" origin=",.5" offset="0,.55556mm"/>
                  </v:shape>
                  <v:roundrect id="Rounded Rectangle 223" o:spid="_x0000_s1058" style="position:absolute;left:10062;top:5695;width:1422;height:8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lacMA&#10;AADcAAAADwAAAGRycy9kb3ducmV2LnhtbESPQWsCMRSE70L/Q3hCb5pdF9y6NUpRhOKpWun5sXnu&#10;Lm5eliRq+u8boeBxmJlvmOU6ml7cyPnOsoJ8moEgrq3uuFFw+t5N3kD4gKyxt0wKfsnDevUyWmKl&#10;7Z0PdDuGRiQI+woVtCEMlZS+bsmgn9qBOHln6wyGJF0jtcN7gptezrJsLg12nBZaHGjTUn05Xo2C&#10;r/LnNF+48347FGVe4DXmu1lU6nUcP95BBIrhGf5vf2oFRbmAx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GlacMAAADcAAAADwAAAAAAAAAAAAAAAACYAgAAZHJzL2Rv&#10;d25yZXYueG1sUEsFBgAAAAAEAAQA9QAAAIgDAAAAAA==&#10;" fillcolor="#a3c4ff" strokecolor="#4579b8">
                    <v:fill color2="#e5eeff" rotate="t" angle="180" colors="0 #a3c4ff;22938f #bfd5ff;1 #e5eeff" focus="100%" type="gradient"/>
                    <v:shadow on="t" color="black" opacity="24903f" origin=",.5" offset="0,.55556mm"/>
                    <v:textbox>
                      <w:txbxContent>
                        <w:p w:rsidR="00AD4B9A" w:rsidRDefault="00AD4B9A" w:rsidP="003B6E4A">
                          <w:pPr>
                            <w:rPr>
                              <w:sz w:val="20"/>
                            </w:rPr>
                          </w:pPr>
                          <w:r>
                            <w:rPr>
                              <w:sz w:val="20"/>
                            </w:rPr>
                            <w:t xml:space="preserve">Treat with FLD. </w:t>
                          </w:r>
                        </w:p>
                      </w:txbxContent>
                    </v:textbox>
                  </v:roundrect>
                  <v:roundrect id="Rounded Rectangle 224" o:spid="_x0000_s1059" style="position:absolute;left:10062;top:4805;width:948;height:5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5808AA&#10;AADcAAAADwAAAGRycy9kb3ducmV2LnhtbERPy4rCMBTdD/gP4QruxrQWfFSjiCLIrGZUXF+aa1ts&#10;bkoSNf79ZDEwy8N5rzbRdOJJzreWFeTjDARxZXXLtYLL+fA5B+EDssbOMil4k4fNevCxwlLbF//Q&#10;8xRqkULYl6igCaEvpfRVQwb92PbEibtZZzAk6GqpHb5SuOnkJMum0mDLqaHBnnYNVffTwyj4nl0v&#10;04W7fe37YpYX+Ij5YRKVGg3jdgkiUAz/4j/3USso5ml+OpOO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5808AAAADcAAAADwAAAAAAAAAAAAAAAACYAgAAZHJzL2Rvd25y&#10;ZXYueG1sUEsFBgAAAAAEAAQA9QAAAIUDAAAAAA==&#10;" fillcolor="#a3c4ff" strokecolor="#4579b8">
                    <v:fill color2="#e5eeff" rotate="t" angle="180" colors="0 #a3c4ff;22938f #bfd5ff;1 #e5eeff" focus="100%" type="gradient"/>
                    <v:shadow on="t" color="black" opacity="24903f" origin=",.5" offset="0,.55556mm"/>
                    <v:textbox>
                      <w:txbxContent>
                        <w:p w:rsidR="00AD4B9A" w:rsidRDefault="00AD4B9A" w:rsidP="003B6E4A">
                          <w:r>
                            <w:t>R-/H-</w:t>
                          </w:r>
                        </w:p>
                      </w:txbxContent>
                    </v:textbox>
                  </v:roundrect>
                  <v:shape id="Straight Arrow Connector 80" o:spid="_x0000_s1060" type="#_x0000_t34" style="position:absolute;left:10137;top:4515;width:374;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f/9cIAAADcAAAADwAAAGRycy9kb3ducmV2LnhtbESPwYrCQBBE7wv+w9CCt3WiLiJZR1kE&#10;QW+uCnpsMr1J1kxPyLQx/r0jCB6LqnpFzZedq1RLTSg9GxgNE1DEmbcl5waOh/XnDFQQZIuVZzJw&#10;pwDLRe9jjqn1N/6ldi+5ihAOKRooROpU65AV5DAMfU0cvT/fOJQom1zbBm8R7io9TpKpdlhyXCiw&#10;plVB2WV/dQYqmZzOu+2uu/w7K4exs9lXK8YM+t3PNyihTt7hV3tjDUxmI3ieiUdAL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f/9cIAAADcAAAADwAAAAAAAAAAAAAA&#10;AAChAgAAZHJzL2Rvd25yZXYueG1sUEsFBgAAAAAEAAQA+QAAAJADAAAAAA==&#10;" strokecolor="#4579b8">
                    <v:stroke endarrow="open"/>
                    <v:shadow on="t" color="black" opacity="24903f" origin=",.5" offset="0,.55556mm"/>
                  </v:shape>
                  <v:shape id="Straight Arrow Connector 226" o:spid="_x0000_s1061" type="#_x0000_t32" style="position:absolute;left:6510;top:5461;width:271;height:2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aAk8UAAADcAAAADwAAAGRycy9kb3ducmV2LnhtbESPT2sCMRTE70K/Q3iFXkSzKthlNUqt&#10;FBY8afXg7bF5+4duXpYk1W0/vREEj8PM/IZZrnvTigs531hWMBknIIgLqxuuFBy/v0YpCB+QNbaW&#10;ScEfeVivXgZLzLS98p4uh1CJCGGfoYI6hC6T0hc1GfRj2xFHr7TOYIjSVVI7vEa4aeU0SebSYMNx&#10;ocaOPmsqfg6/RgGV72a3ddv/IZ99l5fmtMmHJ6XeXvuPBYhAfXiGH+1cK5ilU7if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aAk8UAAADcAAAADwAAAAAAAAAA&#10;AAAAAAChAgAAZHJzL2Rvd25yZXYueG1sUEsFBgAAAAAEAAQA+QAAAJMDAAAAAA==&#10;" strokecolor="#4579b8">
                    <v:stroke endarrow="open"/>
                    <v:shadow on="t" color="black" opacity="24903f" origin=",.5" offset="0,.55556mm"/>
                  </v:shape>
                  <v:shape id="Straight Arrow Connector 227" o:spid="_x0000_s1062" type="#_x0000_t32" style="position:absolute;left:7409;top:5461;width:254;height:2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VEy8YAAADcAAAADwAAAGRycy9kb3ducmV2LnhtbESP3WrCQBSE7wu+w3IKvaubKlpNs4q2&#10;CNaC4E/uD9nTJJg9u82uGt++KxR6OczMN0w270wjLtT62rKCl34CgriwuuZSwfGwep6A8AFZY2OZ&#10;FNzIw3zWe8gw1fbKO7rsQykihH2KCqoQXCqlLyoy6PvWEUfv27YGQ5RtKXWL1wg3jRwkyVgarDku&#10;VOjovaLitD8bBV8fBzkaFJvtq2t+lvnUOPmZj5R6euwWbyACdeE//NdeawXDyRDuZ+IR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lRMvGAAAA3AAAAA8AAAAAAAAA&#10;AAAAAAAAoQIAAGRycy9kb3ducmV2LnhtbFBLBQYAAAAABAAEAPkAAACUAwAAAAA=&#10;" strokecolor="#4579b8">
                    <v:stroke endarrow="open"/>
                    <v:shadow on="t" color="black" opacity="24903f" origin=",.5" offset="0,.55556mm"/>
                  </v:shape>
                  <v:shape id="Straight Arrow Connector 228" o:spid="_x0000_s1063" type="#_x0000_t32" style="position:absolute;left:10445;top:5580;width:26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EGDMUAAADcAAAADwAAAGRycy9kb3ducmV2LnhtbESPQWvCQBSE7wX/w/KE3urGWkqIriKC&#10;UPBUFdTbS/aZjWbfhuwaU3+9Wyj0OMzMN8xs0dtadNT6yrGC8SgBQVw4XXGpYL9bv6UgfEDWWDsm&#10;BT/kYTEfvMww0+7O39RtQykihH2GCkwITSalLwxZ9CPXEEfv7FqLIcq2lLrFe4TbWr4nyae0WHFc&#10;MNjQylBx3d6sAv84bm55nuaXQ/fA1cU0xd6dlHod9sspiEB9+A//tb+0gkn6Ab9n4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EGDMUAAADcAAAADwAAAAAAAAAA&#10;AAAAAAChAgAAZHJzL2Rvd25yZXYueG1sUEsFBgAAAAAEAAQA+QAAAJMDAAAAAA==&#10;" strokecolor="#4579b8">
                    <v:stroke endarrow="open"/>
                    <v:shadow on="t" color="black" opacity="24903f" origin=",.5" offset="0,.55556mm"/>
                  </v:shape>
                  <v:shape id="AutoShape 116" o:spid="_x0000_s1064" type="#_x0000_t32" style="position:absolute;left:8947;top:5536;width:32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2jl8UAAADcAAAADwAAAGRycy9kb3ducmV2LnhtbESPQWvCQBSE7wX/w/KE3urGSkuIriKC&#10;UPBUFdTbS/aZjWbfhuwaU3+9Wyj0OMzMN8xs0dtadNT6yrGC8SgBQVw4XXGpYL9bv6UgfEDWWDsm&#10;BT/kYTEfvMww0+7O39RtQykihH2GCkwITSalLwxZ9CPXEEfv7FqLIcq2lLrFe4TbWr4nyae0WHFc&#10;MNjQylBx3d6sAv84bm55nuaXQ/fA1cU0xd6dlHod9sspiEB9+A//tb+0gkn6Ab9n4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2jl8UAAADcAAAADwAAAAAAAAAA&#10;AAAAAAChAgAAZHJzL2Rvd25yZXYueG1sUEsFBgAAAAAEAAQA+QAAAJMDAAAAAA==&#10;" strokecolor="#4579b8">
                    <v:stroke endarrow="open"/>
                    <v:shadow on="t" color="black" opacity="24903f" origin=",.5" offset="0,.55556mm"/>
                  </v:shape>
                  <v:roundrect id="Rounded Rectangle 230" o:spid="_x0000_s1065" style="position:absolute;left:5292;top:5799;width:2371;height:11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BPMMA&#10;AADcAAAADwAAAGRycy9kb3ducmV2LnhtbESPQWsCMRSE70L/Q3hCb5pdF1a7NUpRhOKpWun5sXnu&#10;Lm5eliRq+u8boeBxmJlvmOU6ml7cyPnOsoJ8moEgrq3uuFFw+t5NFiB8QNbYWyYFv+RhvXoZLbHS&#10;9s4Huh1DIxKEfYUK2hCGSkpft2TQT+1AnLyzdQZDkq6R2uE9wU0vZ1lWSoMdp4UWB9q0VF+OV6Pg&#10;a/5zKt/ceb8dinle4DXmu1lU6nUcP95BBIrhGf5vf2oFxaKEx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tBPMMAAADcAAAADwAAAAAAAAAAAAAAAACYAgAAZHJzL2Rv&#10;d25yZXYueG1sUEsFBgAAAAAEAAQA9QAAAIgDAAAAAA==&#10;" fillcolor="#a3c4ff" strokecolor="#4579b8">
                    <v:fill color2="#e5eeff" rotate="t" angle="180" colors="0 #a3c4ff;22938f #bfd5ff;1 #e5eeff" focus="100%" type="gradient"/>
                    <v:shadow on="t" color="black" opacity="24903f" origin=",.5" offset="0,.55556mm"/>
                    <v:textbox>
                      <w:txbxContent>
                        <w:p w:rsidR="00AD4B9A" w:rsidRDefault="00AD4B9A" w:rsidP="003B6E4A">
                          <w:pPr>
                            <w:rPr>
                              <w:sz w:val="20"/>
                            </w:rPr>
                          </w:pPr>
                          <w:r>
                            <w:rPr>
                              <w:sz w:val="20"/>
                            </w:rPr>
                            <w:t>DST for FLD&amp;SLD</w:t>
                          </w:r>
                          <w:r>
                            <w:rPr>
                              <w:sz w:val="20"/>
                              <w:vertAlign w:val="superscript"/>
                            </w:rPr>
                            <w:t>2</w:t>
                          </w:r>
                          <w:r>
                            <w:rPr>
                              <w:sz w:val="20"/>
                            </w:rPr>
                            <w:t xml:space="preserve"> and adjust SLD regimen. </w:t>
                          </w:r>
                        </w:p>
                        <w:p w:rsidR="00AD4B9A" w:rsidRDefault="00AD4B9A" w:rsidP="003B6E4A">
                          <w:pPr>
                            <w:rPr>
                              <w:sz w:val="22"/>
                            </w:rPr>
                          </w:pPr>
                        </w:p>
                      </w:txbxContent>
                    </v:textbox>
                  </v:roundrect>
                  <v:roundrect id="Rounded Rectangle 231" o:spid="_x0000_s1066" style="position:absolute;left:8865;top:7238;width:2371;height:9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kp8MA&#10;AADcAAAADwAAAGRycy9kb3ducmV2LnhtbESPQWsCMRSE70L/Q3hCb5pdF1y7NUpRhOKpWun5sXnu&#10;Lm5eliRq+u8boeBxmJlvmOU6ml7cyPnOsoJ8moEgrq3uuFFw+t5NFiB8QNbYWyYFv+RhvXoZLbHS&#10;9s4Huh1DIxKEfYUK2hCGSkpft2TQT+1AnLyzdQZDkq6R2uE9wU0vZ1k2lwY7TgstDrRpqb4cr0bB&#10;V/lzmr+58347FGVe4DXmu1lU6nUcP95BBIrhGf5vf2oFxaKEx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fkp8MAAADcAAAADwAAAAAAAAAAAAAAAACYAgAAZHJzL2Rv&#10;d25yZXYueG1sUEsFBgAAAAAEAAQA9QAAAIgDAAAAAA==&#10;" fillcolor="#a3c4ff" strokecolor="#4579b8">
                    <v:fill color2="#e5eeff" rotate="t" angle="180" colors="0 #a3c4ff;22938f #bfd5ff;1 #e5eeff" focus="100%" type="gradient"/>
                    <v:shadow on="t" color="black" opacity="24903f" origin=",.5" offset="0,.55556mm"/>
                    <v:textbox>
                      <w:txbxContent>
                        <w:p w:rsidR="00AD4B9A" w:rsidRDefault="00AD4B9A" w:rsidP="003B6E4A">
                          <w:pPr>
                            <w:rPr>
                              <w:sz w:val="20"/>
                            </w:rPr>
                          </w:pPr>
                          <w:r>
                            <w:rPr>
                              <w:sz w:val="20"/>
                            </w:rPr>
                            <w:t xml:space="preserve">Follow up 2, 5 months with Sputum microscopy </w:t>
                          </w:r>
                        </w:p>
                        <w:p w:rsidR="00AD4B9A" w:rsidRDefault="00AD4B9A" w:rsidP="003B6E4A">
                          <w:pPr>
                            <w:rPr>
                              <w:sz w:val="20"/>
                            </w:rPr>
                          </w:pPr>
                        </w:p>
                        <w:p w:rsidR="00AD4B9A" w:rsidRDefault="00AD4B9A" w:rsidP="003B6E4A">
                          <w:pPr>
                            <w:rPr>
                              <w:sz w:val="20"/>
                            </w:rPr>
                          </w:pPr>
                        </w:p>
                      </w:txbxContent>
                    </v:textbox>
                  </v:roundrect>
                  <v:shape id="AutoShape 119" o:spid="_x0000_s1067" type="#_x0000_t34" style="position:absolute;left:10445;top:7103;width:269;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w+xcEAAADcAAAADwAAAGRycy9kb3ducmV2LnhtbERPu2rDMBTdC/kHcQtZSiM3gcY4UUJa&#10;aOnioXay31o3tql1ZST50b+vhkDGw3nvj7PpxEjOt5YVvKwSEMSV1S3XCs7lx3MKwgdkjZ1lUvBH&#10;Ho6HxcMeM20n/qaxCLWIIewzVNCE0GdS+qohg35le+LIXa0zGCJ0tdQOpxhuOrlOkldpsOXY0GBP&#10;7w1Vv8VgFPyMT2UZPufLxnFu9fZND3mdK7V8nE87EIHmcBff3F9awSaNa+OZeATk4R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7D7FwQAAANwAAAAPAAAAAAAAAAAAAAAA&#10;AKECAABkcnMvZG93bnJldi54bWxQSwUGAAAAAAQABAD5AAAAjwMAAAAA&#10;" adj="-36777" strokecolor="#4579b8">
                    <v:stroke endarrow="open"/>
                    <v:shadow on="t" color="black" opacity="24903f" origin=",.5" offset="0,.55556mm"/>
                  </v:shape>
                  <v:roundrect id="Rounded Rectangle 233" o:spid="_x0000_s1068" style="position:absolute;left:6660;top:8918;width:1845;height:5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VTsQA&#10;AADcAAAADwAAAGRycy9kb3ducmV2LnhtbESPT2sCMRTE74V+h/CE3mp2XfDP1iilRSiedJWeH5vn&#10;7uLmZUmipt++EQSPw8z8hlmuo+nFlZzvLCvIxxkI4trqjhsFx8PmfQ7CB2SNvWVS8Ece1qvXlyWW&#10;2t54T9cqNCJB2JeooA1hKKX0dUsG/dgOxMk7WWcwJOkaqR3eEtz0cpJlU2mw47TQ4kBfLdXn6mIU&#10;7Ga/x+nCnbbfQzHLC7zEfDOJSr2N4ucHiEAxPMOP9o9WUMwXcD+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k1U7EAAAA3AAAAA8AAAAAAAAAAAAAAAAAmAIAAGRycy9k&#10;b3ducmV2LnhtbFBLBQYAAAAABAAEAPUAAACJAwAAAAA=&#10;" fillcolor="#a3c4ff" strokecolor="#4579b8">
                    <v:fill color2="#e5eeff" rotate="t" angle="180" colors="0 #a3c4ff;22938f #bfd5ff;1 #e5eeff" focus="100%" type="gradient"/>
                    <v:shadow on="t" color="black" opacity="24903f" origin=",.5" offset="0,.55556mm"/>
                    <v:textbox>
                      <w:txbxContent>
                        <w:p w:rsidR="00AD4B9A" w:rsidRDefault="00AD4B9A" w:rsidP="003B6E4A">
                          <w:r>
                            <w:t>Positive</w:t>
                          </w:r>
                        </w:p>
                      </w:txbxContent>
                    </v:textbox>
                  </v:roundrect>
                  <v:roundrect id="Rounded Rectangle 234" o:spid="_x0000_s1069" style="position:absolute;left:9180;top:8918;width:1761;height:6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fqDsAA&#10;AADcAAAADwAAAGRycy9kb3ducmV2LnhtbERPy4rCMBTdD/gP4QruxrQWfFSjiCLIrGZUXF+aa1ts&#10;bkoSNf79ZDEwy8N5rzbRdOJJzreWFeTjDARxZXXLtYLL+fA5B+EDssbOMil4k4fNevCxwlLbF//Q&#10;8xRqkULYl6igCaEvpfRVQwb92PbEibtZZzAk6GqpHb5SuOnkJMum0mDLqaHBnnYNVffTwyj4nl0v&#10;04W7fe37YpYX+Ij5YRKVGg3jdgkiUAz/4j/3USsoFml+OpOO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fqDsAAAADcAAAADwAAAAAAAAAAAAAAAACYAgAAZHJzL2Rvd25y&#10;ZXYueG1sUEsFBgAAAAAEAAQA9QAAAIUDAAAAAA==&#10;" fillcolor="#a3c4ff" strokecolor="#4579b8">
                    <v:fill color2="#e5eeff" rotate="t" angle="180" colors="0 #a3c4ff;22938f #bfd5ff;1 #e5eeff" focus="100%" type="gradient"/>
                    <v:shadow on="t" color="black" opacity="24903f" origin=",.5" offset="0,.55556mm"/>
                    <v:textbox>
                      <w:txbxContent>
                        <w:p w:rsidR="00AD4B9A" w:rsidRDefault="00AD4B9A" w:rsidP="003B6E4A">
                          <w:r>
                            <w:t>Negative</w:t>
                          </w:r>
                        </w:p>
                        <w:p w:rsidR="00AD4B9A" w:rsidRDefault="00AD4B9A" w:rsidP="003B6E4A"/>
                      </w:txbxContent>
                    </v:textbox>
                  </v:roundrect>
                  <v:roundrect id="Rounded Rectangle 237" o:spid="_x0000_s1070" style="position:absolute;left:9360;top:9985;width:1592;height:5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PlcMA&#10;AADcAAAADwAAAGRycy9kb3ducmV2LnhtbESPQWsCMRSE7wX/Q3iCt5pdF7SuRpEWQXqyVjw/Ns/d&#10;xc3LkkSN/94UhB6HmfmGWa6j6cSNnG8tK8jHGQjiyuqWawXH3+37BwgfkDV2lknBgzysV4O3JZba&#10;3vmHbodQiwRhX6KCJoS+lNJXDRn0Y9sTJ+9sncGQpKuldnhPcNPJSZZNpcGW00KDPX02VF0OV6Ng&#10;Pzsdp3N3/v7qi1le4DXm20lUajSMmwWIQDH8h1/tnVZQzHP4O5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tPlcMAAADcAAAADwAAAAAAAAAAAAAAAACYAgAAZHJzL2Rv&#10;d25yZXYueG1sUEsFBgAAAAAEAAQA9QAAAIgDAAAAAA==&#10;" fillcolor="#a3c4ff" strokecolor="#4579b8">
                    <v:fill color2="#e5eeff" rotate="t" angle="180" colors="0 #a3c4ff;22938f #bfd5ff;1 #e5eeff" focus="100%" type="gradient"/>
                    <v:shadow on="t" color="black" opacity="24903f" origin=",.5" offset="0,.55556mm"/>
                    <v:textbox>
                      <w:txbxContent>
                        <w:p w:rsidR="00AD4B9A" w:rsidRDefault="00AD4B9A" w:rsidP="003B6E4A">
                          <w:pPr>
                            <w:rPr>
                              <w:sz w:val="18"/>
                            </w:rPr>
                          </w:pPr>
                          <w:r>
                            <w:rPr>
                              <w:sz w:val="18"/>
                            </w:rPr>
                            <w:t>Cont Rx</w:t>
                          </w:r>
                        </w:p>
                        <w:p w:rsidR="00AD4B9A" w:rsidRDefault="00AD4B9A" w:rsidP="003B6E4A">
                          <w:pPr>
                            <w:rPr>
                              <w:sz w:val="20"/>
                            </w:rPr>
                          </w:pPr>
                        </w:p>
                      </w:txbxContent>
                    </v:textbox>
                  </v:roundrect>
                  <v:shape id="AutoShape 123" o:spid="_x0000_s1071" type="#_x0000_t32" style="position:absolute;left:10080;top:10525;width:1;height:4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8WTsYAAADcAAAADwAAAGRycy9kb3ducmV2LnhtbESPT2sCMRTE7wW/Q3gFL1KzVajt1uxi&#10;FWHBk1oPvT02b//QzcuSRF376Ruh0OMwM79hlvlgOnEh51vLCp6nCQji0uqWawWfx+3TKwgfkDV2&#10;lknBjTzk2ehhiam2V97T5RBqESHsU1TQhNCnUvqyIYN+anvi6FXWGQxRulpqh9cIN52cJcmLNNhy&#10;XGiwp3VD5ffhbBRQtTC7jdv8TPjL90VlTh/F5KTU+HFYvYMINIT/8F+70ArmbzO4n4lH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vFk7GAAAA3AAAAA8AAAAAAAAA&#10;AAAAAAAAoQIAAGRycy9kb3ducmV2LnhtbFBLBQYAAAAABAAEAPkAAACUAwAAAAA=&#10;" strokecolor="#4579b8">
                    <v:stroke endarrow="open"/>
                    <v:shadow on="t" color="black" opacity="24903f" origin=",.5" offset="0,.55556mm"/>
                  </v:shape>
                  <v:roundrect id="Rounded Rectangle 239" o:spid="_x0000_s1072" style="position:absolute;left:6660;top:9805;width:1930;height:8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0ecMA&#10;AADcAAAADwAAAGRycy9kb3ducmV2LnhtbESPQWsCMRSE7wX/Q3iCt5pdF7SuRpEWQXqyVjw/Ns/d&#10;xc3LkkSN/94UhB6HmfmGWa6j6cSNnG8tK8jHGQjiyuqWawXH3+37BwgfkDV2lknBgzysV4O3JZba&#10;3vmHbodQiwRhX6KCJoS+lNJXDRn0Y9sTJ+9sncGQpKuldnhPcNPJSZZNpcGW00KDPX02VF0OV6Ng&#10;Pzsdp3N3/v7qi1le4DXm20lUajSMmwWIQDH8h1/tnVZQzAv4O5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V0ecMAAADcAAAADwAAAAAAAAAAAAAAAACYAgAAZHJzL2Rv&#10;d25yZXYueG1sUEsFBgAAAAAEAAQA9QAAAIgDAAAAAA==&#10;" fillcolor="#a3c4ff" strokecolor="#4579b8">
                    <v:fill color2="#e5eeff" rotate="t" angle="180" colors="0 #a3c4ff;22938f #bfd5ff;1 #e5eeff" focus="100%" type="gradient"/>
                    <v:shadow on="t" color="black" opacity="24903f" origin=",.5" offset="0,.55556mm"/>
                    <v:textbox>
                      <w:txbxContent>
                        <w:p w:rsidR="00AD4B9A" w:rsidRDefault="00AD4B9A" w:rsidP="003B6E4A">
                          <w:pPr>
                            <w:rPr>
                              <w:sz w:val="20"/>
                            </w:rPr>
                          </w:pPr>
                          <w:r>
                            <w:rPr>
                              <w:sz w:val="20"/>
                            </w:rPr>
                            <w:t>MGIT C/DST for FLD</w:t>
                          </w:r>
                        </w:p>
                        <w:p w:rsidR="00AD4B9A" w:rsidRDefault="00AD4B9A" w:rsidP="003B6E4A">
                          <w:pPr>
                            <w:rPr>
                              <w:sz w:val="20"/>
                            </w:rPr>
                          </w:pPr>
                        </w:p>
                      </w:txbxContent>
                    </v:textbox>
                  </v:roundrect>
                  <v:roundrect id="Rounded Rectangle 240" o:spid="_x0000_s1073" style="position:absolute;left:6120;top:11065;width:1930;height:8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sDcQA&#10;AADcAAAADwAAAGRycy9kb3ducmV2LnhtbESPW2sCMRSE3wv9D+EIfavZdYuX1ShFEYpP9YLPh81x&#10;d3FzsiRR03/fFIQ+DjPzDbNYRdOJOznfWlaQDzMQxJXVLdcKTsft+xSED8gaO8uk4Ic8rJavLwss&#10;tX3wnu6HUIsEYV+igiaEvpTSVw0Z9EPbEyfvYp3BkKSrpXb4SHDTyVGWjaXBltNCgz2tG6quh5tR&#10;8D05n8Yzd9lt+mKSF3iL+XYUlXobxM85iEAx/Ief7S+toJh9wN+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87A3EAAAA3AAAAA8AAAAAAAAAAAAAAAAAmAIAAGRycy9k&#10;b3ducmV2LnhtbFBLBQYAAAAABAAEAPUAAACJAwAAAAA=&#10;" fillcolor="#a3c4ff" strokecolor="#4579b8">
                    <v:fill color2="#e5eeff" rotate="t" angle="180" colors="0 #a3c4ff;22938f #bfd5ff;1 #e5eeff" focus="100%" type="gradient"/>
                    <v:shadow on="t" color="black" opacity="24903f" origin=",.5" offset="0,.55556mm"/>
                    <v:textbox>
                      <w:txbxContent>
                        <w:p w:rsidR="00AD4B9A" w:rsidRDefault="00AD4B9A" w:rsidP="003B6E4A">
                          <w:pPr>
                            <w:rPr>
                              <w:sz w:val="20"/>
                            </w:rPr>
                          </w:pPr>
                          <w:r>
                            <w:rPr>
                              <w:sz w:val="20"/>
                            </w:rPr>
                            <w:t>INH and RIF Resistance</w:t>
                          </w:r>
                        </w:p>
                        <w:p w:rsidR="00AD4B9A" w:rsidRDefault="00AD4B9A" w:rsidP="003B6E4A">
                          <w:pPr>
                            <w:rPr>
                              <w:sz w:val="20"/>
                            </w:rPr>
                          </w:pPr>
                        </w:p>
                      </w:txbxContent>
                    </v:textbox>
                  </v:roundrect>
                  <v:roundrect id="Rounded Rectangle 241" o:spid="_x0000_s1074" style="position:absolute;left:9000;top:11065;width:1930;height:8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lsQA&#10;AADcAAAADwAAAGRycy9kb3ducmV2LnhtbESPW2sCMRSE3wv9D+EIfavZdamX1ShFEYpP9YLPh81x&#10;d3FzsiRR03/fFIQ+DjPzDbNYRdOJOznfWlaQDzMQxJXVLdcKTsft+xSED8gaO8uk4Ic8rJavLwss&#10;tX3wnu6HUIsEYV+igiaEvpTSVw0Z9EPbEyfvYp3BkKSrpXb4SHDTyVGWjaXBltNCgz2tG6quh5tR&#10;8D05n8Yzd9lt+mKSF3iL+XYUlXobxM85iEAx/Ief7S+toJh9wN+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wSZbEAAAA3AAAAA8AAAAAAAAAAAAAAAAAmAIAAGRycy9k&#10;b3ducmV2LnhtbFBLBQYAAAAABAAEAPUAAACJAwAAAAA=&#10;" fillcolor="#a3c4ff" strokecolor="#4579b8">
                    <v:fill color2="#e5eeff" rotate="t" angle="180" colors="0 #a3c4ff;22938f #bfd5ff;1 #e5eeff" focus="100%" type="gradient"/>
                    <v:shadow on="t" color="black" opacity="24903f" origin=",.5" offset="0,.55556mm"/>
                    <v:textbox>
                      <w:txbxContent>
                        <w:p w:rsidR="00AD4B9A" w:rsidRDefault="00AD4B9A" w:rsidP="003B6E4A">
                          <w:pPr>
                            <w:rPr>
                              <w:sz w:val="20"/>
                            </w:rPr>
                          </w:pPr>
                          <w:r>
                            <w:rPr>
                              <w:sz w:val="20"/>
                            </w:rPr>
                            <w:t>Susceptible or other resistance</w:t>
                          </w:r>
                        </w:p>
                        <w:p w:rsidR="00AD4B9A" w:rsidRDefault="00AD4B9A" w:rsidP="003B6E4A">
                          <w:pPr>
                            <w:rPr>
                              <w:sz w:val="20"/>
                            </w:rPr>
                          </w:pPr>
                        </w:p>
                      </w:txbxContent>
                    </v:textbox>
                  </v:roundrect>
                  <v:roundrect id="Rounded Rectangle 242" o:spid="_x0000_s1075" style="position:absolute;left:5580;top:12325;width:2289;height:9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X4cMA&#10;AADcAAAADwAAAGRycy9kb3ducmV2LnhtbESPQWsCMRSE70L/Q3hCb5pdF9a6NUpRhOKpWun5sXnu&#10;Lm5eliRq+u8boeBxmJlvmOU6ml7cyPnOsoJ8moEgrq3uuFFw+t5N3kD4gKyxt0wKfsnDevUyWmKl&#10;7Z0PdDuGRiQI+woVtCEMlZS+bsmgn9qBOHln6wyGJF0jtcN7gptezrKslAY7TgstDrRpqb4cr0bB&#10;1/znVC7ceb8dinle4DXmu1lU6nUcP95BBIrhGf5vf2oFxaKEx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LX4cMAAADcAAAADwAAAAAAAAAAAAAAAACYAgAAZHJzL2Rv&#10;d25yZXYueG1sUEsFBgAAAAAEAAQA9QAAAIgDAAAAAA==&#10;" fillcolor="#a3c4ff" strokecolor="#4579b8">
                    <v:fill color2="#e5eeff" rotate="t" angle="180" colors="0 #a3c4ff;22938f #bfd5ff;1 #e5eeff" focus="100%" type="gradient"/>
                    <v:shadow on="t" color="black" opacity="24903f" origin=",.5" offset="0,.55556mm"/>
                    <v:textbox>
                      <w:txbxContent>
                        <w:p w:rsidR="00AD4B9A" w:rsidRDefault="00AD4B9A" w:rsidP="003B6E4A">
                          <w:pPr>
                            <w:rPr>
                              <w:sz w:val="20"/>
                            </w:rPr>
                          </w:pPr>
                          <w:r>
                            <w:rPr>
                              <w:sz w:val="20"/>
                            </w:rPr>
                            <w:t>Treat with SLD and send for SLD DST</w:t>
                          </w:r>
                        </w:p>
                        <w:p w:rsidR="00AD4B9A" w:rsidRDefault="00AD4B9A" w:rsidP="003B6E4A">
                          <w:pPr>
                            <w:rPr>
                              <w:sz w:val="20"/>
                            </w:rPr>
                          </w:pPr>
                        </w:p>
                      </w:txbxContent>
                    </v:textbox>
                  </v:roundrect>
                  <v:roundrect id="Rounded Rectangle 243" o:spid="_x0000_s1076" style="position:absolute;left:8280;top:12325;width:3048;height:9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esMA&#10;AADcAAAADwAAAGRycy9kb3ducmV2LnhtbESPQWsCMRSE70L/Q3hCb5pdF9y6NUpRhOKpWun5sXnu&#10;Lm5eliRq+u8boeBxmJlvmOU6ml7cyPnOsoJ8moEgrq3uuFFw+t5N3kD4gKyxt0wKfsnDevUyWmKl&#10;7Z0PdDuGRiQI+woVtCEMlZS+bsmgn9qBOHln6wyGJF0jtcN7gptezrJsLg12nBZaHGjTUn05Xo2C&#10;r/LnNF+48347FGVe4DXmu1lU6nUcP95BBIrhGf5vf2oFxaKEx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yesMAAADcAAAADwAAAAAAAAAAAAAAAACYAgAAZHJzL2Rv&#10;d25yZXYueG1sUEsFBgAAAAAEAAQA9QAAAIgDAAAAAA==&#10;" fillcolor="#a3c4ff" strokecolor="#4579b8">
                    <v:fill color2="#e5eeff" rotate="t" angle="180" colors="0 #a3c4ff;22938f #bfd5ff;1 #e5eeff" focus="100%" type="gradient"/>
                    <v:shadow on="t" color="black" opacity="24903f" origin=",.5" offset="0,.55556mm"/>
                    <v:textbox>
                      <w:txbxContent>
                        <w:p w:rsidR="00AD4B9A" w:rsidRDefault="00AD4B9A" w:rsidP="003B6E4A">
                          <w:pPr>
                            <w:rPr>
                              <w:sz w:val="18"/>
                            </w:rPr>
                          </w:pPr>
                          <w:r>
                            <w:rPr>
                              <w:sz w:val="18"/>
                            </w:rPr>
                            <w:t>Initiate appropriate treatment. Assess adherence</w:t>
                          </w:r>
                        </w:p>
                        <w:p w:rsidR="00AD4B9A" w:rsidRDefault="00AD4B9A" w:rsidP="003B6E4A">
                          <w:pPr>
                            <w:rPr>
                              <w:sz w:val="20"/>
                            </w:rPr>
                          </w:pPr>
                        </w:p>
                      </w:txbxContent>
                    </v:textbox>
                  </v:roundrect>
                  <v:shape id="AutoShape 129" o:spid="_x0000_s1077" type="#_x0000_t34" style="position:absolute;left:9945;top:12100;width:272;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TAtb8AAADcAAAADwAAAGRycy9kb3ducmV2LnhtbERPS4vCMBC+C/sfwix403RVxK1GWRYE&#10;vfkC9zg0Y9u1mZRmrPXfm4Pg8eN7L1adq1RLTSg9G/gaJqCIM29Lzg2cjuvBDFQQZIuVZzLwoACr&#10;5Udvgan1d95Te5BcxRAOKRooROpU65AV5DAMfU0cuYtvHEqETa5tg/cY7io9SpKpdlhybCiwpt+C&#10;suvh5gxUMj7/7ba77vrvrBxHzmaTVozpf3Y/c1BCnbzFL/fGGhh/x7XxTDwCevk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qTAtb8AAADcAAAADwAAAAAAAAAAAAAAAACh&#10;AgAAZHJzL2Rvd25yZXYueG1sUEsFBgAAAAAEAAQA+QAAAI0DAAAAAA==&#10;" strokecolor="#4579b8">
                    <v:stroke endarrow="open"/>
                    <v:shadow on="t" color="black" opacity="24903f" origin=",.5" offset="0,.55556mm"/>
                  </v:shape>
                  <v:roundrect id="AutoShape 130" o:spid="_x0000_s1078" style="position:absolute;left:4320;top:8738;width:2083;height:20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1Dk8QA&#10;AADcAAAADwAAAGRycy9kb3ducmV2LnhtbESPT2sCMRTE74V+h/CE3mp2XVB3a5TSIhRP/qPnx+a5&#10;u7h5WZKo6bdvBMHjMDO/YRaraHpxJec7ywrycQaCuLa640bB8bB+n4PwAVljb5kU/JGH1fL1ZYGV&#10;tjfe0XUfGpEg7CtU0IYwVFL6uiWDfmwH4uSdrDMYknSN1A5vCW56OcmyqTTYcVpocaCvlurz/mIU&#10;bGe/x2npTpvvoZjlBV5ivp5Epd5G8fMDRKAYnuFH+0crKMoS7mfS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9Q5PEAAAA3AAAAA8AAAAAAAAAAAAAAAAAmAIAAGRycy9k&#10;b3ducmV2LnhtbFBLBQYAAAAABAAEAPUAAACJAwAAAAA=&#10;" fillcolor="#a3c4ff" strokecolor="#4579b8">
                    <v:fill color2="#e5eeff" rotate="t" angle="180" colors="0 #a3c4ff;22938f #bfd5ff;1 #e5eeff" focus="100%" type="gradient"/>
                    <v:shadow on="t" color="black" opacity="24903f" origin=",.5" offset="0,.55556mm"/>
                    <v:textbox>
                      <w:txbxContent>
                        <w:p w:rsidR="00AD4B9A" w:rsidRDefault="00AD4B9A" w:rsidP="003B6E4A">
                          <w:r>
                            <w:t>Follow up monthly with sputum microscopy and culture</w:t>
                          </w:r>
                        </w:p>
                        <w:p w:rsidR="00AD4B9A" w:rsidRDefault="00AD4B9A" w:rsidP="003B6E4A"/>
                        <w:p w:rsidR="00AD4B9A" w:rsidRDefault="00AD4B9A" w:rsidP="003B6E4A"/>
                      </w:txbxContent>
                    </v:textbox>
                  </v:roundrect>
                  <v:shape id="AutoShape 131" o:spid="_x0000_s1079" type="#_x0000_t32" style="position:absolute;left:5882;top:6969;width:778;height:16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4Ug8IAAADcAAAADwAAAGRycy9kb3ducmV2LnhtbERPXWvCMBR9F/YfwhV801RRN7tG2ZTB&#10;3GAwte+X5q4ta25iE7X+e/Mg+Hg439mqM404U+trywrGowQEcWF1zaWCw/5j+ALCB2SNjWVScCUP&#10;q+VTL8NU2wv/0nkXShFD2KeooArBpVL6oiKDfmQdceT+bGswRNiWUrd4ieGmkZMkmUuDNceGCh2t&#10;Kyr+dyej4Huzl7NJ8fXz7Jrje74wTm7zmVKDfvf2CiJQFx7iu/tTK5gmcX48E4+AX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4Ug8IAAADcAAAADwAAAAAAAAAAAAAA&#10;AAChAgAAZHJzL2Rvd25yZXYueG1sUEsFBgAAAAAEAAQA+QAAAJADAAAAAA==&#10;" strokecolor="#4579b8">
                    <v:stroke endarrow="open"/>
                    <v:shadow on="t" color="black" opacity="24903f" origin=",.5" offset="0,.55556mm"/>
                  </v:shape>
                  <v:shape id="AutoShape 132" o:spid="_x0000_s1080" type="#_x0000_t32" style="position:absolute;left:5220;top:10718;width:534;height:16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rjrMUAAADcAAAADwAAAGRycy9kb3ducmV2LnhtbESPQWvCQBSE70L/w/IKvekmsYSSukpT&#10;rPSWmgq9PrLPJJp9G7Krif++Wyh4HGbmG2a1mUwnrjS41rKCeBGBIK6sbrlWcPj+mL+AcB5ZY2eZ&#10;FNzIwWb9MFthpu3Ie7qWvhYBwi5DBY33fSalqxoy6Ba2Jw7e0Q4GfZBDLfWAY4CbTiZRlEqDLYeF&#10;Bnt6b6g6lxejILWHPDmmxXL3VZzy/bbjn6RaKvX0OL29gvA0+Xv4v/2pFTxHMfydC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rjrMUAAADcAAAADwAAAAAAAAAA&#10;AAAAAAChAgAAZHJzL2Rvd25yZXYueG1sUEsFBgAAAAAEAAQA+QAAAJMDAAAAAA==&#10;" strokecolor="#4579b8">
                    <v:stroke endarrow="open"/>
                    <v:shadow on="t" color="black" opacity="24903f" origin=",.5" offset="0,.55556mm"/>
                  </v:shape>
                  <v:roundrect id="AutoShape 133" o:spid="_x0000_s1081" style="position:absolute;top:7298;width:2320;height:21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JAMQA&#10;AADcAAAADwAAAGRycy9kb3ducmV2LnhtbESPT2sCMRTE74V+h/AK3mp2V9F2u1GKIkhPrZWeH5u3&#10;f+jmZUmixm9vhEKPw8z8hqnW0QziTM73lhXk0wwEcW11z62C4/fu+QWED8gaB8uk4Eoe1qvHhwpL&#10;bS/8RedDaEWCsC9RQRfCWErp644M+qkdiZPXWGcwJOlaqR1eEtwMssiyhTTYc1rocKRNR/Xv4WQU&#10;fC5/jotX13xsx9kyn+Ep5rsiKjV5iu9vIALF8B/+a++1gnlWwP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5iQDEAAAA3AAAAA8AAAAAAAAAAAAAAAAAmAIAAGRycy9k&#10;b3ducmV2LnhtbFBLBQYAAAAABAAEAPUAAACJAwAAAAA=&#10;" fillcolor="#a3c4ff" strokecolor="#4579b8">
                    <v:fill color2="#e5eeff" rotate="t" angle="180" colors="0 #a3c4ff;22938f #bfd5ff;1 #e5eeff" focus="100%" type="gradient"/>
                    <v:shadow on="t" color="black" opacity="24903f" origin=",.5" offset="0,.55556mm"/>
                    <v:textbox>
                      <w:txbxContent>
                        <w:p w:rsidR="00AD4B9A" w:rsidRDefault="00AD4B9A" w:rsidP="003B6E4A">
                          <w:pPr>
                            <w:rPr>
                              <w:sz w:val="16"/>
                            </w:rPr>
                          </w:pPr>
                          <w:r>
                            <w:rPr>
                              <w:sz w:val="16"/>
                            </w:rPr>
                            <w:t>Reassess for other HIV associated disease (PCP if less than CD4 200)</w:t>
                          </w:r>
                        </w:p>
                        <w:p w:rsidR="00AD4B9A" w:rsidRDefault="00AD4B9A" w:rsidP="003B6E4A">
                          <w:pPr>
                            <w:rPr>
                              <w:sz w:val="16"/>
                            </w:rPr>
                          </w:pPr>
                          <w:r>
                            <w:rPr>
                              <w:sz w:val="16"/>
                            </w:rPr>
                            <w:t>If no improvement consider starting empiric  therapy</w:t>
                          </w:r>
                        </w:p>
                        <w:p w:rsidR="00AD4B9A" w:rsidRDefault="00AD4B9A" w:rsidP="003B6E4A">
                          <w:pPr>
                            <w:rPr>
                              <w:sz w:val="16"/>
                            </w:rPr>
                          </w:pPr>
                        </w:p>
                      </w:txbxContent>
                    </v:textbox>
                  </v:roundrect>
                  <v:roundrect id="AutoShape 134" o:spid="_x0000_s1082" style="position:absolute;left:7748;top:5714;width:2144;height:10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m8QA&#10;AADcAAAADwAAAGRycy9kb3ducmV2LnhtbESPW2sCMRSE3wv9D+EUfKvZdcXLapTSIhSf6gWfD5vj&#10;7tLNyZJEjf++EYQ+DjPzDbNcR9OJKznfWlaQDzMQxJXVLdcKjofN+wyED8gaO8uk4E4e1qvXlyWW&#10;2t54R9d9qEWCsC9RQRNCX0rpq4YM+qHtiZN3ts5gSNLVUju8Jbjp5CjLJtJgy2mhwZ4+G6p+9xej&#10;4Gd6Ok7m7rz96otpXuAl5ptRVGrwFj8WIALF8B9+tr+1gnFWwON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LJvEAAAA3AAAAA8AAAAAAAAAAAAAAAAAmAIAAGRycy9k&#10;b3ducmV2LnhtbFBLBQYAAAAABAAEAPUAAACJAwAAAAA=&#10;" fillcolor="#a3c4ff" strokecolor="#4579b8">
                    <v:fill color2="#e5eeff" rotate="t" angle="180" colors="0 #a3c4ff;22938f #bfd5ff;1 #e5eeff" focus="100%" type="gradient"/>
                    <v:shadow on="t" color="black" opacity="24903f" origin=",.5" offset="0,.55556mm"/>
                    <v:textbox>
                      <w:txbxContent>
                        <w:p w:rsidR="00AD4B9A" w:rsidRDefault="00AD4B9A" w:rsidP="003B6E4A">
                          <w:pPr>
                            <w:rPr>
                              <w:sz w:val="16"/>
                            </w:rPr>
                          </w:pPr>
                          <w:r>
                            <w:rPr>
                              <w:sz w:val="16"/>
                            </w:rPr>
                            <w:t>Modify R.Do FLD &amp; SLD DST. Adjust regimen accordingly</w:t>
                          </w:r>
                        </w:p>
                      </w:txbxContent>
                    </v:textbox>
                  </v:roundrect>
                  <v:roundrect id="Rounded Rectangle 250" o:spid="_x0000_s1083" style="position:absolute;left:2880;top:6218;width:1325;height:5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078QA&#10;AADcAAAADwAAAGRycy9kb3ducmV2LnhtbESPT2sCMRTE70K/Q3iF3jS7Kq7dGkUsgvTkP3p+bJ67&#10;SzcvSxI1/faNUPA4zMxvmMUqmk7cyPnWsoJ8lIEgrqxuuVZwPm2HcxA+IGvsLJOCX/KwWr4MFlhq&#10;e+cD3Y6hFgnCvkQFTQh9KaWvGjLoR7YnTt7FOoMhSVdL7fCe4KaT4yybSYMtp4UGe9o0VP0cr0bB&#10;vvg+z97d5euznxT5BK8x346jUm+vcf0BIlAMz/B/e6cVTLMpP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ctO/EAAAA3AAAAA8AAAAAAAAAAAAAAAAAmAIAAGRycy9k&#10;b3ducmV2LnhtbFBLBQYAAAAABAAEAPUAAACJAwAAAAA=&#10;" fillcolor="#a3c4ff" strokecolor="#4579b8">
                    <v:fill color2="#e5eeff" rotate="t" angle="180" colors="0 #a3c4ff;22938f #bfd5ff;1 #e5eeff" focus="100%" type="gradient"/>
                    <v:shadow on="t" color="black" opacity="24903f" origin=",.5" offset="0,.55556mm"/>
                    <v:textbox>
                      <w:txbxContent>
                        <w:p w:rsidR="00AD4B9A" w:rsidRDefault="00AD4B9A" w:rsidP="003B6E4A">
                          <w:r>
                            <w:t>HIV -</w:t>
                          </w:r>
                        </w:p>
                      </w:txbxContent>
                    </v:textbox>
                  </v:roundrect>
                  <v:shape id="Straight Arrow Connector 251" o:spid="_x0000_s1084" type="#_x0000_t32" style="position:absolute;left:3258;top:5840;width:68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RtqMUAAADcAAAADwAAAGRycy9kb3ducmV2LnhtbESPT2vCQBTE70K/w/IK3nRTqRJSVylC&#10;QejJP2B7e8m+ZmOzb0N2jdFP7wqCx2FmfsPMl72tRUetrxwreBsnIIgLpysuFex3X6MUhA/IGmvH&#10;pOBCHpaLl8EcM+3OvKFuG0oRIewzVGBCaDIpfWHIoh+7hjh6f661GKJsS6lbPEe4reUkSWbSYsVx&#10;wWBDK0PF//ZkFfjrz/cpz9P8eOiuuDqapti7X6WGr/3nB4hAfXiGH+21VvCeTOF+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RtqMUAAADcAAAADwAAAAAAAAAA&#10;AAAAAAChAgAAZHJzL2Rvd25yZXYueG1sUEsFBgAAAAAEAAQA+QAAAJMDAAAAAA==&#10;" strokecolor="#4579b8">
                    <v:stroke endarrow="open"/>
                    <v:shadow on="t" color="black" opacity="24903f" origin=",.5" offset="0,.55556mm"/>
                  </v:shape>
                  <v:roundrect id="AutoShape 137" o:spid="_x0000_s1085" style="position:absolute;left:2700;top:7298;width:2620;height:8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PA8MA&#10;AADcAAAADwAAAGRycy9kb3ducmV2LnhtbESPQWsCMRSE7wX/Q3iCt5pdlbXdGkVaBPHUWun5sXnu&#10;Lm5eliRq/PdGEHocZuYbZrGKphMXcr61rCAfZyCIK6tbrhUcfjevbyB8QNbYWSYFN/KwWg5eFlhq&#10;e+UfuuxDLRKEfYkKmhD6UkpfNWTQj21PnLyjdQZDkq6W2uE1wU0nJ1lWSIMtp4UGe/psqDrtz0bB&#10;9/zvULy74+6rn87zKZ5jvplEpUbDuP4AESiG//CzvdUKZlkBjzPp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KPA8MAAADcAAAADwAAAAAAAAAAAAAAAACYAgAAZHJzL2Rv&#10;d25yZXYueG1sUEsFBgAAAAAEAAQA9QAAAIgDAAAAAA==&#10;" fillcolor="#a3c4ff" strokecolor="#4579b8">
                    <v:fill color2="#e5eeff" rotate="t" angle="180" colors="0 #a3c4ff;22938f #bfd5ff;1 #e5eeff" focus="100%" type="gradient"/>
                    <v:shadow on="t" color="black" opacity="24903f" origin=",.5" offset="0,.55556mm"/>
                    <v:textbox>
                      <w:txbxContent>
                        <w:p w:rsidR="00AD4B9A" w:rsidRDefault="00AD4B9A" w:rsidP="003B6E4A">
                          <w:pPr>
                            <w:jc w:val="center"/>
                            <w:rPr>
                              <w:sz w:val="18"/>
                            </w:rPr>
                          </w:pPr>
                          <w:r>
                            <w:rPr>
                              <w:sz w:val="16"/>
                              <w:szCs w:val="16"/>
                            </w:rPr>
                            <w:t>If no improvement consider anotherdiagnosis</w:t>
                          </w:r>
                        </w:p>
                        <w:p w:rsidR="00AD4B9A" w:rsidRDefault="00AD4B9A" w:rsidP="003B6E4A">
                          <w:pPr>
                            <w:rPr>
                              <w:sz w:val="20"/>
                            </w:rPr>
                          </w:pPr>
                        </w:p>
                      </w:txbxContent>
                    </v:textbox>
                  </v:roundrect>
                  <v:shape id="Straight Arrow Connector 253" o:spid="_x0000_s1086" type="#_x0000_t32" style="position:absolute;left:3600;top:6758;width:1;height:4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jtNMUAAADcAAAADwAAAGRycy9kb3ducmV2LnhtbESPT2sCMRTE74V+h/AKXkSzinTLapRW&#10;ERY8aevB22Pz9g9uXpYk6raf3ghCj8PM/IZZrHrTiis531hWMBknIIgLqxuuFPx8b0cfIHxA1tha&#10;JgW/5GG1fH1ZYKbtjfd0PYRKRAj7DBXUIXSZlL6oyaAf2444eqV1BkOUrpLa4S3CTSunSfIuDTYc&#10;F2rsaF1TcT5cjAIqU7PbuM3fkE++y0tz/MqHR6UGb/3nHESgPvyHn+1cK5glKTzOx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jtNMUAAADcAAAADwAAAAAAAAAA&#10;AAAAAAChAgAAZHJzL2Rvd25yZXYueG1sUEsFBgAAAAAEAAQA+QAAAJMDAAAAAA==&#10;" strokecolor="#4579b8">
                    <v:stroke endarrow="open"/>
                    <v:shadow on="t" color="black" opacity="24903f" origin=",.5" offset="0,.55556mm"/>
                  </v:shape>
                  <v:shape id="AutoShape 139" o:spid="_x0000_s1087" type="#_x0000_t34" style="position:absolute;left:9046;top:7072;width:269;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Z/fsQAAADcAAAADwAAAGRycy9kb3ducmV2LnhtbERPXWvCMBR9F/Yfwh34MmbikDk6o4is&#10;OiYI1Q32eGmubbG5KUnU+u+Xh4GPh/M9W/S2FRfyoXGsYTxSIIhLZxquNHwf8uc3ECEiG2wdk4Yb&#10;BVjMHwYzzIy7ckGXfaxECuGQoYY6xi6TMpQ1WQwj1xEn7ui8xZigr6TxeE3htpUvSr1Kiw2nhho7&#10;WtVUnvZnq+HLH6b5+uOodhu3vT2dfn+WmyLXevjYL99BROrjXfzv/jQaJiqtTWfSE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n9+xAAAANwAAAAPAAAAAAAAAAAA&#10;AAAAAKECAABkcnMvZG93bnJldi54bWxQSwUGAAAAAAQABAD5AAAAkgMAAAAA&#10;" adj="-15177" strokecolor="#4579b8">
                    <v:stroke endarrow="open"/>
                    <v:shadow on="t" color="black" opacity="24903f" origin=",.5" offset="0,.55556mm"/>
                  </v:shape>
                  <v:shape id="AutoShape 140" o:spid="_x0000_s1088" type="#_x0000_t32" style="position:absolute;left:7380;top:11978;width:1;height: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vc3cYAAADcAAAADwAAAGRycy9kb3ducmV2LnhtbESPS2vDMBCE74H8B7GBXkIip5Q0dSOb&#10;tKFg6Kl5HHpbrPWDWisjqYmbXx8VAjkOM/MNs84H04kTOd9aVrCYJyCIS6tbrhUc9h+zFQgfkDV2&#10;lknBH3nIs/Fojam2Z/6i0y7UIkLYp6igCaFPpfRlQwb93PbE0ausMxiidLXUDs8Rbjr5mCRLabDl&#10;uNBgT+8NlT+7X6OAqmfzuXXby5S/fV9U5vhWTI9KPUyGzSuIQEO4h2/tQit4Sl7g/0w8AjK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r3N3GAAAA3AAAAA8AAAAAAAAA&#10;AAAAAAAAoQIAAGRycy9kb3ducmV2LnhtbFBLBQYAAAAABAAEAPkAAACUAwAAAAA=&#10;" strokecolor="#4579b8">
                    <v:stroke endarrow="open"/>
                    <v:shadow on="t" color="black" opacity="24903f" origin=",.5" offset="0,.55556mm"/>
                  </v:shape>
                  <v:line id="Line 141" o:spid="_x0000_s1089" style="position:absolute;visibility:visible;mso-wrap-style:square" from="7740,8558" to="10080,8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wO7MQAAADcAAAADwAAAGRycy9kb3ducmV2LnhtbERPy2oCMRTdC/2HcAvdaUYRraNRRBC7&#10;KfVRWrq7TK6TwcnNMEnN6Nc3C6HLw3kvVp2txZVaXzlWMBxkIIgLpysuFXyetv1XED4ga6wdk4Ib&#10;eVgtn3oLzLWLfKDrMZQihbDPUYEJocml9IUhi37gGuLEnV1rMSTYllK3GFO4reUoyybSYsWpwWBD&#10;G0PF5fhrFXx9nHbxPv35Hl9ms/1ttI+HdxOVennu1nMQgbrwL36437SC8TDNT2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7sxAAAANwAAAAPAAAAAAAAAAAA&#10;AAAAAKECAABkcnMvZG93bnJldi54bWxQSwUGAAAAAAQABAD5AAAAkgMAAAAA&#10;" strokecolor="#4579b8">
                    <v:shadow on="t" color="black" opacity="24903f" origin=",.5" offset="0,.55556mm"/>
                  </v:line>
                  <v:shape id="AutoShape 142" o:spid="_x0000_s1090" type="#_x0000_t32" style="position:absolute;left:7380;top:9458;width:1;height: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RGBsYAAADcAAAADwAAAGRycy9kb3ducmV2LnhtbESPS2vDMBCE74H8B7GFXkIjO5SkuJZD&#10;2lAw9NQ8Dr0t1vpBrZWRlMTJr68KhRyHmfmGydej6cWZnO8sK0jnCQjiyuqOGwWH/cfTCwgfkDX2&#10;lknBlTysi+kkx0zbC3/ReRcaESHsM1TQhjBkUvqqJYN+bgfi6NXWGQxRukZqh5cIN71cJMlSGuw4&#10;LrQ40HtL1c/uZBRQvTKfW7e9zfjbD2Vtjm/l7KjU48O4eQURaAz38H+71Aqe0xT+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ERgbGAAAA3AAAAA8AAAAAAAAA&#10;AAAAAAAAoQIAAGRycy9kb3ducmV2LnhtbFBLBQYAAAAABAAEAPkAAACUAwAAAAA=&#10;" strokecolor="#4579b8">
                    <v:stroke endarrow="open"/>
                    <v:shadow on="t" color="black" opacity="24903f" origin=",.5" offset="0,.55556mm"/>
                  </v:shape>
                  <v:shape id="AutoShape 143" o:spid="_x0000_s1091" type="#_x0000_t32" style="position:absolute;left:7740;top:8558;width:1;height: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bYccUAAADcAAAADwAAAGRycy9kb3ducmV2LnhtbESPT2sCMRTE7wW/Q3iCF6lZRWrZGkUr&#10;wkJPavfQ22Pz9g/dvCxJqquf3hQEj8PM/IZZrnvTijM531hWMJ0kIIgLqxuuFHyf9q/vIHxA1tha&#10;JgVX8rBeDV6WmGp74QOdj6ESEcI+RQV1CF0qpS9qMugntiOOXmmdwRClq6R2eIlw08pZkrxJgw3H&#10;hRo7+qyp+D3+GQVULszXzu1uY/7xXVaafJuNc6VGw37zASJQH57hRzvTCubTGfyfi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bYccUAAADcAAAADwAAAAAAAAAA&#10;AAAAAAChAgAAZHJzL2Rvd25yZXYueG1sUEsFBgAAAAAEAAQA+QAAAJMDAAAAAA==&#10;" strokecolor="#4579b8">
                    <v:stroke endarrow="open"/>
                    <v:shadow on="t" color="black" opacity="24903f" origin=",.5" offset="0,.55556mm"/>
                  </v:shape>
                  <v:shape id="AutoShape 144" o:spid="_x0000_s1092" type="#_x0000_t32" style="position:absolute;left:10080;top:8558;width:1;height: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p96sYAAADcAAAADwAAAGRycy9kb3ducmV2LnhtbESPT2sCMRTE74V+h/CEXqRmraWV1exS&#10;K8KCJ2099PbYvP2Dm5clibr10xuh0OMwM79hlvlgOnEm51vLCqaTBARxaXXLtYLvr83zHIQPyBo7&#10;y6Tglzzk2ePDElNtL7yj8z7UIkLYp6igCaFPpfRlQwb9xPbE0ausMxiidLXUDi8Rbjr5kiRv0mDL&#10;caHBnj4bKo/7k1FA1bvZrt36OuYf3xeVOayK8UGpp9HwsQARaAj/4b92oRW8TmdwPxOP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aferGAAAA3AAAAA8AAAAAAAAA&#10;AAAAAAAAoQIAAGRycy9kb3ducmV2LnhtbFBLBQYAAAAABAAEAPkAAACUAwAAAAA=&#10;" strokecolor="#4579b8">
                    <v:stroke endarrow="open"/>
                    <v:shadow on="t" color="black" opacity="24903f" origin=",.5" offset="0,.55556mm"/>
                  </v:shape>
                  <v:shape id="AutoShape 145" o:spid="_x0000_s1093" type="#_x0000_t32" style="position:absolute;left:9540;top:8018;width:1;height:4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PlnsUAAADcAAAADwAAAGRycy9kb3ducmV2LnhtbESPT2sCMRTE74LfITyhF9GsRbRszS5a&#10;KSx4qtaDt8fm7R+6eVmSVLf99I1Q8DjMzG+YTT6YTlzJ+daygsU8AUFcWt1yreDz9D57AeEDssbO&#10;Min4IQ95Nh5tMNX2xh90PYZaRAj7FBU0IfSplL5syKCf2544epV1BkOUrpba4S3CTSefk2QlDbYc&#10;Fxrs6a2h8uv4bRRQtTaHvdv/Tvni+6Iy510xPSv1NBm2ryACDeER/m8XWsFysYT7mXgE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PlnsUAAADcAAAADwAAAAAAAAAA&#10;AAAAAAChAgAAZHJzL2Rvd25yZXYueG1sUEsFBgAAAAAEAAQA+QAAAJMDAAAAAA==&#10;" strokecolor="#4579b8">
                    <v:stroke endarrow="open"/>
                    <v:shadow on="t" color="black" opacity="24903f" origin=",.5" offset="0,.55556mm"/>
                  </v:shape>
                  <v:shape id="AutoShape 146" o:spid="_x0000_s1094" type="#_x0000_t32" style="position:absolute;left:7380;top:10718;width:1;height: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9ABcYAAADcAAAADwAAAGRycy9kb3ducmV2LnhtbESPT2sCMRTE74V+h/CEXqRmLbaV1exS&#10;K8KCJ2099PbYvP2Dm5clibr10xuh0OMwM79hlvlgOnEm51vLCqaTBARxaXXLtYLvr83zHIQPyBo7&#10;y6Tglzzk2ePDElNtL7yj8z7UIkLYp6igCaFPpfRlQwb9xPbE0ausMxiidLXUDi8Rbjr5kiRv0mDL&#10;caHBnj4bKo/7k1FA1bvZrt36OuYf3xeVOayK8UGpp9HwsQARaAj/4b92oRXMpq9wPxOP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AXGAAAA3AAAAA8AAAAAAAAA&#10;AAAAAAAAoQIAAGRycy9kb3ducmV2LnhtbFBLBQYAAAAABAAEAPkAAACUAwAAAAA=&#10;" strokecolor="#4579b8">
                    <v:stroke endarrow="open"/>
                    <v:shadow on="t" color="black" opacity="24903f" origin=",.5" offset="0,.55556mm"/>
                  </v:shape>
                  <v:shape id="AutoShape 147" o:spid="_x0000_s1095" type="#_x0000_t32" style="position:absolute;left:10080;top:9638;width:1;height: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3ecsYAAADcAAAADwAAAGRycy9kb3ducmV2LnhtbESPT2vCQBTE74V+h+UVepG6sYiV6Ca0&#10;lULAU6059PbIvvzB7Nuwu9XUT+8KgsdhZn7DrPPR9OJIzneWFcymCQjiyuqOGwX7n6+XJQgfkDX2&#10;lknBP3nIs8eHNabanvibjrvQiAhhn6KCNoQhldJXLRn0UzsQR6+2zmCI0jVSOzxFuOnla5IspMGO&#10;40KLA322VB12f0YB1W9mu3Gb84R//VDUpvwoJqVSz0/j+wpEoDHcw7d2oRXMZwu4nolHQG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t3nLGAAAA3AAAAA8AAAAAAAAA&#10;AAAAAAAAoQIAAGRycy9kb3ducmV2LnhtbFBLBQYAAAAABAAEAPkAAACUAwAAAAA=&#10;" strokecolor="#4579b8">
                    <v:stroke endarrow="open"/>
                    <v:shadow on="t" color="black" opacity="24903f" origin=",.5" offset="0,.55556mm"/>
                  </v:shape>
                </v:group>
                <w10:wrap type="tight"/>
              </v:group>
            </w:pict>
          </mc:Fallback>
        </mc:AlternateContent>
      </w:r>
      <w:r w:rsidR="00D850E6">
        <w:rPr>
          <w:rFonts w:ascii="Helvetica" w:hAnsi="Helvetica"/>
          <w:b/>
          <w:highlight w:val="yellow"/>
          <w:lang w:val="en-GB"/>
        </w:rPr>
        <w:br w:type="page"/>
      </w:r>
      <w:r w:rsidR="003F08EF" w:rsidRPr="00080CE4">
        <w:rPr>
          <w:rFonts w:ascii="Helvetica" w:hAnsi="Helvetica"/>
          <w:b/>
          <w:lang w:val="en-GB"/>
        </w:rPr>
        <w:lastRenderedPageBreak/>
        <w:t xml:space="preserve">Algorithm 2: </w:t>
      </w:r>
      <w:r w:rsidR="00D850E6">
        <w:rPr>
          <w:rFonts w:ascii="Helvetica" w:hAnsi="Helvetica"/>
          <w:b/>
          <w:u w:val="single"/>
        </w:rPr>
        <w:t>Facilities having access to GeneXpert</w:t>
      </w:r>
    </w:p>
    <w:p w:rsidR="00D850E6" w:rsidRDefault="00D850E6" w:rsidP="003B6E4A">
      <w:pPr>
        <w:rPr>
          <w:rFonts w:ascii="Helvetica" w:hAnsi="Helvetica"/>
          <w:u w:val="single"/>
        </w:rPr>
      </w:pPr>
    </w:p>
    <w:p w:rsidR="00D850E6" w:rsidRDefault="00080CE4" w:rsidP="003B6E4A">
      <w:pPr>
        <w:rPr>
          <w:rFonts w:ascii="Helvetica" w:hAnsi="Helvetica"/>
          <w:u w:val="single"/>
        </w:rPr>
      </w:pPr>
      <w:r>
        <w:rPr>
          <w:noProof/>
          <w:lang w:val="en-ZA" w:eastAsia="en-ZA"/>
        </w:rPr>
        <w:lastRenderedPageBreak/>
        <mc:AlternateContent>
          <mc:Choice Requires="wpg">
            <w:drawing>
              <wp:anchor distT="0" distB="0" distL="114300" distR="114300" simplePos="0" relativeHeight="251633664" behindDoc="0" locked="0" layoutInCell="1" allowOverlap="1" wp14:anchorId="52248726" wp14:editId="5E618D34">
                <wp:simplePos x="0" y="0"/>
                <wp:positionH relativeFrom="column">
                  <wp:posOffset>-259080</wp:posOffset>
                </wp:positionH>
                <wp:positionV relativeFrom="paragraph">
                  <wp:posOffset>49530</wp:posOffset>
                </wp:positionV>
                <wp:extent cx="6358890" cy="9286875"/>
                <wp:effectExtent l="7620" t="11430" r="5715" b="17145"/>
                <wp:wrapTight wrapText="bothSides">
                  <wp:wrapPolygon edited="0">
                    <wp:start x="7761" y="0"/>
                    <wp:lineTo x="6790" y="22"/>
                    <wp:lineTo x="4980" y="244"/>
                    <wp:lineTo x="4980" y="354"/>
                    <wp:lineTo x="4851" y="465"/>
                    <wp:lineTo x="4916" y="598"/>
                    <wp:lineTo x="5237" y="709"/>
                    <wp:lineTo x="5237" y="775"/>
                    <wp:lineTo x="8052" y="1063"/>
                    <wp:lineTo x="8602" y="1063"/>
                    <wp:lineTo x="8570" y="1418"/>
                    <wp:lineTo x="5820" y="1440"/>
                    <wp:lineTo x="5401" y="1484"/>
                    <wp:lineTo x="5401" y="2348"/>
                    <wp:lineTo x="6693" y="2481"/>
                    <wp:lineTo x="8602" y="2481"/>
                    <wp:lineTo x="8570" y="2836"/>
                    <wp:lineTo x="2069" y="2836"/>
                    <wp:lineTo x="2166" y="3190"/>
                    <wp:lineTo x="421" y="3390"/>
                    <wp:lineTo x="97" y="3456"/>
                    <wp:lineTo x="97" y="4342"/>
                    <wp:lineTo x="1618" y="4608"/>
                    <wp:lineTo x="2133" y="4608"/>
                    <wp:lineTo x="518" y="4807"/>
                    <wp:lineTo x="194" y="4874"/>
                    <wp:lineTo x="65" y="5273"/>
                    <wp:lineTo x="65" y="6026"/>
                    <wp:lineTo x="129" y="6868"/>
                    <wp:lineTo x="1359" y="7089"/>
                    <wp:lineTo x="2036" y="7089"/>
                    <wp:lineTo x="2006" y="7444"/>
                    <wp:lineTo x="518" y="7510"/>
                    <wp:lineTo x="-32" y="7599"/>
                    <wp:lineTo x="-32" y="9438"/>
                    <wp:lineTo x="259" y="9570"/>
                    <wp:lineTo x="647" y="9925"/>
                    <wp:lineTo x="679" y="18432"/>
                    <wp:lineTo x="162" y="18654"/>
                    <wp:lineTo x="32" y="18742"/>
                    <wp:lineTo x="0" y="19828"/>
                    <wp:lineTo x="485" y="19850"/>
                    <wp:lineTo x="10800" y="19850"/>
                    <wp:lineTo x="679" y="19983"/>
                    <wp:lineTo x="679" y="21578"/>
                    <wp:lineTo x="18496" y="21578"/>
                    <wp:lineTo x="18561" y="19983"/>
                    <wp:lineTo x="10800" y="19850"/>
                    <wp:lineTo x="12448" y="19850"/>
                    <wp:lineTo x="12771" y="19783"/>
                    <wp:lineTo x="12709" y="19495"/>
                    <wp:lineTo x="19531" y="19495"/>
                    <wp:lineTo x="21406" y="19429"/>
                    <wp:lineTo x="21406" y="17147"/>
                    <wp:lineTo x="20597" y="17058"/>
                    <wp:lineTo x="17687" y="17014"/>
                    <wp:lineTo x="17623" y="16660"/>
                    <wp:lineTo x="19273" y="16660"/>
                    <wp:lineTo x="21632" y="16460"/>
                    <wp:lineTo x="21632" y="15242"/>
                    <wp:lineTo x="20791" y="14887"/>
                    <wp:lineTo x="20888" y="2526"/>
                    <wp:lineTo x="11091" y="2481"/>
                    <wp:lineTo x="12642" y="2348"/>
                    <wp:lineTo x="12674" y="1484"/>
                    <wp:lineTo x="12224" y="1440"/>
                    <wp:lineTo x="8794" y="1418"/>
                    <wp:lineTo x="8764" y="1130"/>
                    <wp:lineTo x="9668" y="1063"/>
                    <wp:lineTo x="12806" y="798"/>
                    <wp:lineTo x="12806" y="709"/>
                    <wp:lineTo x="13095" y="620"/>
                    <wp:lineTo x="13192" y="487"/>
                    <wp:lineTo x="13063" y="354"/>
                    <wp:lineTo x="13095" y="266"/>
                    <wp:lineTo x="11253" y="22"/>
                    <wp:lineTo x="10282" y="0"/>
                    <wp:lineTo x="7761" y="0"/>
                  </wp:wrapPolygon>
                </wp:wrapTight>
                <wp:docPr id="4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890" cy="9286875"/>
                          <a:chOff x="0" y="0"/>
                          <a:chExt cx="11210" cy="14740"/>
                        </a:xfrm>
                      </wpg:grpSpPr>
                      <wpg:grpSp>
                        <wpg:cNvPr id="59" name="Group 141"/>
                        <wpg:cNvGrpSpPr>
                          <a:grpSpLocks/>
                        </wpg:cNvGrpSpPr>
                        <wpg:grpSpPr bwMode="auto">
                          <a:xfrm>
                            <a:off x="0" y="0"/>
                            <a:ext cx="11210" cy="13539"/>
                            <a:chOff x="0" y="0"/>
                            <a:chExt cx="11210" cy="13539"/>
                          </a:xfrm>
                        </wpg:grpSpPr>
                        <wps:wsp>
                          <wps:cNvPr id="66" name="Rounded Rectangle 143"/>
                          <wps:cNvSpPr>
                            <a:spLocks noChangeArrowheads="1"/>
                          </wps:cNvSpPr>
                          <wps:spPr bwMode="auto">
                            <a:xfrm>
                              <a:off x="2856" y="1014"/>
                              <a:ext cx="3676" cy="609"/>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jc w:val="center"/>
                                  <w:rPr>
                                    <w:vertAlign w:val="superscript"/>
                                  </w:rPr>
                                </w:pPr>
                                <w:r>
                                  <w:t>HIV test and Xpert MTB/Rif</w:t>
                                </w:r>
                                <w:r>
                                  <w:rPr>
                                    <w:vertAlign w:val="superscript"/>
                                  </w:rPr>
                                  <w:t>2</w:t>
                                </w:r>
                              </w:p>
                            </w:txbxContent>
                          </wps:txbx>
                          <wps:bodyPr rot="0" vert="horz" wrap="square" lIns="91440" tIns="45720" rIns="91440" bIns="45720" anchor="ctr" anchorCtr="0" upright="1">
                            <a:noAutofit/>
                          </wps:bodyPr>
                        </wps:wsp>
                        <wps:wsp>
                          <wps:cNvPr id="72" name="Rounded Rectangle 144"/>
                          <wps:cNvSpPr>
                            <a:spLocks noChangeArrowheads="1"/>
                          </wps:cNvSpPr>
                          <wps:spPr bwMode="auto">
                            <a:xfrm>
                              <a:off x="83" y="2335"/>
                              <a:ext cx="2871" cy="66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jc w:val="center"/>
                                </w:pPr>
                                <w:r>
                                  <w:t>Xpert MTB+/Rif+</w:t>
                                </w:r>
                              </w:p>
                            </w:txbxContent>
                          </wps:txbx>
                          <wps:bodyPr rot="0" vert="horz" wrap="square" lIns="91440" tIns="45720" rIns="91440" bIns="45720" anchor="ctr" anchorCtr="0" upright="1">
                            <a:noAutofit/>
                          </wps:bodyPr>
                        </wps:wsp>
                        <wps:wsp>
                          <wps:cNvPr id="75" name="Rounded Rectangle 145"/>
                          <wps:cNvSpPr>
                            <a:spLocks noChangeArrowheads="1"/>
                          </wps:cNvSpPr>
                          <wps:spPr bwMode="auto">
                            <a:xfrm>
                              <a:off x="3449" y="2335"/>
                              <a:ext cx="2371" cy="766"/>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jc w:val="center"/>
                                </w:pPr>
                                <w:r>
                                  <w:t>Xpert MTB+/Rif-</w:t>
                                </w:r>
                              </w:p>
                              <w:p w:rsidR="00AD4B9A" w:rsidRDefault="00AD4B9A" w:rsidP="003B6E4A">
                                <w:pPr>
                                  <w:jc w:val="center"/>
                                </w:pPr>
                              </w:p>
                            </w:txbxContent>
                          </wps:txbx>
                          <wps:bodyPr rot="0" vert="horz" wrap="square" lIns="91440" tIns="45720" rIns="91440" bIns="45720" anchor="ctr" anchorCtr="0" upright="1">
                            <a:noAutofit/>
                          </wps:bodyPr>
                        </wps:wsp>
                        <wps:wsp>
                          <wps:cNvPr id="76" name="Rounded Rectangle 146"/>
                          <wps:cNvSpPr>
                            <a:spLocks noChangeArrowheads="1"/>
                          </wps:cNvSpPr>
                          <wps:spPr bwMode="auto">
                            <a:xfrm>
                              <a:off x="7268" y="2335"/>
                              <a:ext cx="2371" cy="1089"/>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jc w:val="center"/>
                                </w:pPr>
                                <w:r>
                                  <w:t>Xpert MTB-/Rif-</w:t>
                                </w:r>
                              </w:p>
                            </w:txbxContent>
                          </wps:txbx>
                          <wps:bodyPr rot="0" vert="horz" wrap="square" lIns="91440" tIns="45720" rIns="91440" bIns="45720" anchor="ctr" anchorCtr="0" upright="1">
                            <a:noAutofit/>
                          </wps:bodyPr>
                        </wps:wsp>
                        <wps:wsp>
                          <wps:cNvPr id="77" name="Rounded Rectangle 147"/>
                          <wps:cNvSpPr>
                            <a:spLocks noChangeArrowheads="1"/>
                          </wps:cNvSpPr>
                          <wps:spPr bwMode="auto">
                            <a:xfrm>
                              <a:off x="83" y="3297"/>
                              <a:ext cx="2576" cy="1428"/>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pStyle w:val="NoSpacing"/>
                                </w:pPr>
                                <w:r>
                                  <w:t>Treat with Standard MDR TB Rx</w:t>
                                </w:r>
                              </w:p>
                              <w:p w:rsidR="00AD4B9A" w:rsidRDefault="00AD4B9A" w:rsidP="003B6E4A">
                                <w:pPr>
                                  <w:pStyle w:val="NoSpacing"/>
                                </w:pPr>
                                <w:r>
                                  <w:t>IF HIV + initiate CPT and ART</w:t>
                                </w:r>
                              </w:p>
                            </w:txbxContent>
                          </wps:txbx>
                          <wps:bodyPr rot="0" vert="horz" wrap="square" lIns="91440" tIns="45720" rIns="91440" bIns="45720" anchor="ctr" anchorCtr="0" upright="1">
                            <a:noAutofit/>
                          </wps:bodyPr>
                        </wps:wsp>
                        <wps:wsp>
                          <wps:cNvPr id="78" name="Rounded Rectangle 148"/>
                          <wps:cNvSpPr>
                            <a:spLocks noChangeArrowheads="1"/>
                          </wps:cNvSpPr>
                          <wps:spPr bwMode="auto">
                            <a:xfrm>
                              <a:off x="3449" y="3521"/>
                              <a:ext cx="2926" cy="1039"/>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pStyle w:val="NoSpacing"/>
                                </w:pPr>
                                <w:r>
                                  <w:t>Treat for TB with FLD</w:t>
                                </w:r>
                              </w:p>
                              <w:p w:rsidR="00AD4B9A" w:rsidRDefault="00AD4B9A" w:rsidP="003B6E4A">
                                <w:pPr>
                                  <w:pStyle w:val="NoSpacing"/>
                                </w:pPr>
                                <w:r>
                                  <w:t>If HIV + initiate CPT and ART.</w:t>
                                </w:r>
                              </w:p>
                              <w:p w:rsidR="00AD4B9A" w:rsidRDefault="00AD4B9A" w:rsidP="003B6E4A">
                                <w:pPr>
                                  <w:pStyle w:val="NoSpacing"/>
                                </w:pPr>
                              </w:p>
                            </w:txbxContent>
                          </wps:txbx>
                          <wps:bodyPr rot="0" vert="horz" wrap="square" lIns="91440" tIns="45720" rIns="91440" bIns="45720" anchor="ctr" anchorCtr="0" upright="1">
                            <a:noAutofit/>
                          </wps:bodyPr>
                        </wps:wsp>
                        <wps:wsp>
                          <wps:cNvPr id="79" name="Rounded Rectangle 149"/>
                          <wps:cNvSpPr>
                            <a:spLocks noChangeArrowheads="1"/>
                          </wps:cNvSpPr>
                          <wps:spPr bwMode="auto">
                            <a:xfrm>
                              <a:off x="6775" y="3682"/>
                              <a:ext cx="3316" cy="2957"/>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pStyle w:val="NoSpacing"/>
                                  <w:rPr>
                                    <w:sz w:val="20"/>
                                  </w:rPr>
                                </w:pPr>
                                <w:r>
                                  <w:t>Further clinical assessment including:</w:t>
                                </w:r>
                              </w:p>
                              <w:p w:rsidR="00AD4B9A" w:rsidRDefault="00AD4B9A" w:rsidP="00EA7712">
                                <w:pPr>
                                  <w:pStyle w:val="NoSpacing"/>
                                  <w:numPr>
                                    <w:ilvl w:val="0"/>
                                    <w:numId w:val="104"/>
                                  </w:numPr>
                                  <w:ind w:left="270" w:hanging="180"/>
                                  <w:rPr>
                                    <w:sz w:val="22"/>
                                  </w:rPr>
                                </w:pPr>
                                <w:r>
                                  <w:t>If HIV+ reassess for other HIV related diseases</w:t>
                                </w:r>
                              </w:p>
                              <w:p w:rsidR="00AD4B9A" w:rsidRDefault="00AD4B9A" w:rsidP="00EA7712">
                                <w:pPr>
                                  <w:pStyle w:val="NoSpacing"/>
                                  <w:numPr>
                                    <w:ilvl w:val="0"/>
                                    <w:numId w:val="104"/>
                                  </w:numPr>
                                  <w:ind w:left="270" w:hanging="180"/>
                                </w:pPr>
                                <w:r>
                                  <w:t>If HIV negative this might include broad spectrum antibiotics (medical doctor)</w:t>
                                </w:r>
                              </w:p>
                              <w:p w:rsidR="00AD4B9A" w:rsidRDefault="00AD4B9A" w:rsidP="00EA7712">
                                <w:pPr>
                                  <w:pStyle w:val="NoSpacing"/>
                                  <w:numPr>
                                    <w:ilvl w:val="0"/>
                                    <w:numId w:val="104"/>
                                  </w:numPr>
                                  <w:ind w:left="270" w:hanging="180"/>
                                  <w:rPr>
                                    <w:vertAlign w:val="superscript"/>
                                  </w:rPr>
                                </w:pPr>
                                <w:r>
                                  <w:t>Chest X Ray</w:t>
                                </w:r>
                              </w:p>
                            </w:txbxContent>
                          </wps:txbx>
                          <wps:bodyPr rot="0" vert="horz" wrap="square" lIns="91440" tIns="45720" rIns="91440" bIns="45720" anchor="ctr" anchorCtr="0" upright="1">
                            <a:noAutofit/>
                          </wps:bodyPr>
                        </wps:wsp>
                        <wps:wsp>
                          <wps:cNvPr id="80" name="Rounded Rectangle 150"/>
                          <wps:cNvSpPr>
                            <a:spLocks noChangeArrowheads="1"/>
                          </wps:cNvSpPr>
                          <wps:spPr bwMode="auto">
                            <a:xfrm>
                              <a:off x="0" y="5157"/>
                              <a:ext cx="2371" cy="139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pStyle w:val="NoSpacing"/>
                                  <w:rPr>
                                    <w:sz w:val="20"/>
                                  </w:rPr>
                                </w:pPr>
                                <w:r>
                                  <w:rPr>
                                    <w:sz w:val="20"/>
                                  </w:rPr>
                                  <w:t>DST for FLD&amp;SL and adjust SLD regimen according to results</w:t>
                                </w:r>
                              </w:p>
                              <w:p w:rsidR="00AD4B9A" w:rsidRDefault="00AD4B9A" w:rsidP="003B6E4A">
                                <w:pPr>
                                  <w:pStyle w:val="NoSpacing"/>
                                  <w:rPr>
                                    <w:sz w:val="20"/>
                                  </w:rPr>
                                </w:pPr>
                              </w:p>
                              <w:p w:rsidR="00AD4B9A" w:rsidRDefault="00AD4B9A" w:rsidP="003B6E4A">
                                <w:pPr>
                                  <w:pStyle w:val="NoSpacing"/>
                                  <w:rPr>
                                    <w:sz w:val="20"/>
                                  </w:rPr>
                                </w:pPr>
                              </w:p>
                              <w:p w:rsidR="00AD4B9A" w:rsidRDefault="00AD4B9A" w:rsidP="003B6E4A">
                                <w:pPr>
                                  <w:pStyle w:val="NoSpacing"/>
                                  <w:rPr>
                                    <w:sz w:val="22"/>
                                  </w:rPr>
                                </w:pPr>
                                <w:r>
                                  <w:t>lts</w:t>
                                </w:r>
                              </w:p>
                              <w:p w:rsidR="00AD4B9A" w:rsidRDefault="00AD4B9A" w:rsidP="003B6E4A">
                                <w:pPr>
                                  <w:pStyle w:val="NoSpacing"/>
                                </w:pPr>
                              </w:p>
                            </w:txbxContent>
                          </wps:txbx>
                          <wps:bodyPr rot="0" vert="horz" wrap="square" lIns="91440" tIns="45720" rIns="91440" bIns="45720" anchor="ctr" anchorCtr="0" upright="1">
                            <a:noAutofit/>
                          </wps:bodyPr>
                        </wps:wsp>
                        <wps:wsp>
                          <wps:cNvPr id="81" name="Rounded Rectangle 151"/>
                          <wps:cNvSpPr>
                            <a:spLocks noChangeArrowheads="1"/>
                          </wps:cNvSpPr>
                          <wps:spPr bwMode="auto">
                            <a:xfrm>
                              <a:off x="8485" y="7390"/>
                              <a:ext cx="2112" cy="1115"/>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pStyle w:val="NoSpacing"/>
                                  <w:rPr>
                                    <w:lang w:val="en-GB"/>
                                  </w:rPr>
                                </w:pPr>
                                <w:r>
                                  <w:rPr>
                                    <w:lang w:val="en-GB"/>
                                  </w:rPr>
                                  <w:t>Still considered TB suspect</w:t>
                                </w:r>
                              </w:p>
                            </w:txbxContent>
                          </wps:txbx>
                          <wps:bodyPr rot="0" vert="horz" wrap="square" lIns="91440" tIns="45720" rIns="91440" bIns="45720" anchor="ctr" anchorCtr="0" upright="1">
                            <a:noAutofit/>
                          </wps:bodyPr>
                        </wps:wsp>
                        <wps:wsp>
                          <wps:cNvPr id="82" name="Rounded Rectangle 152"/>
                          <wps:cNvSpPr>
                            <a:spLocks noChangeArrowheads="1"/>
                          </wps:cNvSpPr>
                          <wps:spPr bwMode="auto">
                            <a:xfrm>
                              <a:off x="6225" y="7780"/>
                              <a:ext cx="2000" cy="181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pStyle w:val="NoSpacing"/>
                                  <w:rPr>
                                    <w:lang w:val="en-GB"/>
                                  </w:rPr>
                                </w:pPr>
                                <w:r>
                                  <w:rPr>
                                    <w:lang w:val="en-GB"/>
                                  </w:rPr>
                                  <w:t>No longer considered</w:t>
                                </w:r>
                                <w:r>
                                  <w:t xml:space="preserve"> TB suspect</w:t>
                                </w:r>
                              </w:p>
                            </w:txbxContent>
                          </wps:txbx>
                          <wps:bodyPr rot="0" vert="horz" wrap="square" lIns="91440" tIns="45720" rIns="91440" bIns="45720" anchor="ctr" anchorCtr="0" upright="1">
                            <a:noAutofit/>
                          </wps:bodyPr>
                        </wps:wsp>
                        <wps:wsp>
                          <wps:cNvPr id="83" name="Rounded Rectangle 153"/>
                          <wps:cNvSpPr>
                            <a:spLocks noChangeArrowheads="1"/>
                          </wps:cNvSpPr>
                          <wps:spPr bwMode="auto">
                            <a:xfrm>
                              <a:off x="7135" y="11666"/>
                              <a:ext cx="3920" cy="1602"/>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pStyle w:val="NoSpacing"/>
                                </w:pPr>
                                <w:r>
                                  <w:t>Inv for EPTB or other disease;</w:t>
                                </w:r>
                              </w:p>
                              <w:p w:rsidR="00AD4B9A" w:rsidRDefault="00AD4B9A" w:rsidP="003B6E4A">
                                <w:pPr>
                                  <w:pStyle w:val="NoSpacing"/>
                                </w:pPr>
                                <w:r>
                                  <w:t>Initiate TB R on clinical grounds</w:t>
                                </w:r>
                              </w:p>
                              <w:p w:rsidR="00AD4B9A" w:rsidRDefault="00AD4B9A" w:rsidP="003B6E4A">
                                <w:pPr>
                                  <w:pStyle w:val="NoSpacing"/>
                                </w:pPr>
                                <w:r>
                                  <w:t>Send for MGIT C/DST for FLD and adjust R accordingly</w:t>
                                </w:r>
                              </w:p>
                              <w:p w:rsidR="00AD4B9A" w:rsidRDefault="00AD4B9A" w:rsidP="003B6E4A">
                                <w:pPr>
                                  <w:pStyle w:val="NoSpacing"/>
                                </w:pPr>
                              </w:p>
                              <w:p w:rsidR="00AD4B9A" w:rsidRDefault="00AD4B9A" w:rsidP="003B6E4A">
                                <w:pPr>
                                  <w:pStyle w:val="NoSpacing"/>
                                </w:pPr>
                              </w:p>
                            </w:txbxContent>
                          </wps:txbx>
                          <wps:bodyPr rot="0" vert="horz" wrap="square" lIns="91440" tIns="45720" rIns="91440" bIns="45720" anchor="ctr" anchorCtr="0" upright="1">
                            <a:noAutofit/>
                          </wps:bodyPr>
                        </wps:wsp>
                        <wps:wsp>
                          <wps:cNvPr id="84" name="Rounded Rectangle 154"/>
                          <wps:cNvSpPr>
                            <a:spLocks noChangeArrowheads="1"/>
                          </wps:cNvSpPr>
                          <wps:spPr bwMode="auto">
                            <a:xfrm>
                              <a:off x="6225" y="9906"/>
                              <a:ext cx="1812" cy="1289"/>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pStyle w:val="NoSpacing"/>
                                </w:pPr>
                                <w:r>
                                  <w:t>Exit algorithm.</w:t>
                                </w:r>
                              </w:p>
                              <w:p w:rsidR="00AD4B9A" w:rsidRDefault="00AD4B9A" w:rsidP="003B6E4A">
                                <w:pPr>
                                  <w:pStyle w:val="NoSpacing"/>
                                </w:pPr>
                              </w:p>
                            </w:txbxContent>
                          </wps:txbx>
                          <wps:bodyPr rot="0" vert="horz" wrap="square" lIns="91440" tIns="45720" rIns="91440" bIns="45720" anchor="ctr" anchorCtr="0" upright="1">
                            <a:noAutofit/>
                          </wps:bodyPr>
                        </wps:wsp>
                        <wps:wsp>
                          <wps:cNvPr id="85" name="Straight Connector 155"/>
                          <wps:cNvCnPr/>
                          <wps:spPr bwMode="auto">
                            <a:xfrm>
                              <a:off x="1108" y="1962"/>
                              <a:ext cx="7373" cy="0"/>
                            </a:xfrm>
                            <a:prstGeom prst="line">
                              <a:avLst/>
                            </a:prstGeom>
                            <a:noFill/>
                            <a:ln w="9525">
                              <a:solidFill>
                                <a:srgbClr val="4579B8"/>
                              </a:solidFill>
                              <a:round/>
                              <a:headEnd/>
                              <a:tailEnd/>
                            </a:ln>
                            <a:effectLst>
                              <a:outerShdw dist="20000" dir="5400000" rotWithShape="0">
                                <a:srgbClr val="000000">
                                  <a:alpha val="37999"/>
                                </a:srgbClr>
                              </a:outerShdw>
                            </a:effectLst>
                          </wps:spPr>
                          <wps:bodyPr/>
                        </wps:wsp>
                        <wps:wsp>
                          <wps:cNvPr id="86" name="Straight Arrow Connector 156"/>
                          <wps:cNvCnPr>
                            <a:cxnSpLocks noChangeShapeType="1"/>
                          </wps:cNvCnPr>
                          <wps:spPr bwMode="auto">
                            <a:xfrm>
                              <a:off x="8481" y="1962"/>
                              <a:ext cx="0" cy="339"/>
                            </a:xfrm>
                            <a:prstGeom prst="straightConnector1">
                              <a:avLst/>
                            </a:prstGeom>
                            <a:noFill/>
                            <a:ln w="9525">
                              <a:solidFill>
                                <a:srgbClr val="4579B8"/>
                              </a:solidFill>
                              <a:round/>
                              <a:headEnd/>
                              <a:tailEnd type="arrow" w="med" len="med"/>
                            </a:ln>
                            <a:effectLst>
                              <a:outerShdw dist="20000" dir="5400000" rotWithShape="0">
                                <a:srgbClr val="000000">
                                  <a:alpha val="37999"/>
                                </a:srgbClr>
                              </a:outerShdw>
                            </a:effectLst>
                          </wps:spPr>
                          <wps:bodyPr/>
                        </wps:wsp>
                        <wps:wsp>
                          <wps:cNvPr id="87" name="Straight Arrow Connector 35"/>
                          <wps:cNvCnPr>
                            <a:cxnSpLocks noChangeShapeType="1"/>
                          </wps:cNvCnPr>
                          <wps:spPr bwMode="auto">
                            <a:xfrm rot="16200000" flipH="1">
                              <a:off x="980" y="2148"/>
                              <a:ext cx="373" cy="1"/>
                            </a:xfrm>
                            <a:prstGeom prst="bentConnector3">
                              <a:avLst>
                                <a:gd name="adj1" fmla="val 49866"/>
                              </a:avLst>
                            </a:prstGeom>
                            <a:noFill/>
                            <a:ln w="9525">
                              <a:solidFill>
                                <a:srgbClr val="4579B8"/>
                              </a:solidFill>
                              <a:miter lim="800000"/>
                              <a:headEnd/>
                              <a:tailEnd type="arrow" w="med" len="med"/>
                            </a:ln>
                            <a:effectLst>
                              <a:outerShdw dist="20000" dir="5400000" rotWithShape="0">
                                <a:srgbClr val="000000">
                                  <a:alpha val="37999"/>
                                </a:srgbClr>
                              </a:outerShdw>
                            </a:effectLst>
                          </wps:spPr>
                          <wps:bodyPr/>
                        </wps:wsp>
                        <wps:wsp>
                          <wps:cNvPr id="88" name="Straight Arrow Connector 158"/>
                          <wps:cNvCnPr>
                            <a:cxnSpLocks noChangeShapeType="1"/>
                          </wps:cNvCnPr>
                          <wps:spPr bwMode="auto">
                            <a:xfrm>
                              <a:off x="4505" y="1996"/>
                              <a:ext cx="0" cy="339"/>
                            </a:xfrm>
                            <a:prstGeom prst="straightConnector1">
                              <a:avLst/>
                            </a:prstGeom>
                            <a:noFill/>
                            <a:ln w="9525">
                              <a:solidFill>
                                <a:srgbClr val="4579B8"/>
                              </a:solidFill>
                              <a:round/>
                              <a:headEnd/>
                              <a:tailEnd type="arrow" w="med" len="med"/>
                            </a:ln>
                            <a:effectLst>
                              <a:outerShdw dist="20000" dir="5400000" rotWithShape="0">
                                <a:srgbClr val="000000">
                                  <a:alpha val="37999"/>
                                </a:srgbClr>
                              </a:outerShdw>
                            </a:effectLst>
                          </wps:spPr>
                          <wps:bodyPr/>
                        </wps:wsp>
                        <wps:wsp>
                          <wps:cNvPr id="89" name="Straight Arrow Connector 44"/>
                          <wps:cNvCnPr>
                            <a:cxnSpLocks noChangeShapeType="1"/>
                          </wps:cNvCnPr>
                          <wps:spPr bwMode="auto">
                            <a:xfrm rot="16200000" flipH="1">
                              <a:off x="1014" y="3145"/>
                              <a:ext cx="302" cy="1"/>
                            </a:xfrm>
                            <a:prstGeom prst="bentConnector3">
                              <a:avLst>
                                <a:gd name="adj1" fmla="val 50000"/>
                              </a:avLst>
                            </a:prstGeom>
                            <a:noFill/>
                            <a:ln w="9525">
                              <a:solidFill>
                                <a:srgbClr val="4579B8"/>
                              </a:solidFill>
                              <a:miter lim="800000"/>
                              <a:headEnd/>
                              <a:tailEnd type="arrow" w="med" len="med"/>
                            </a:ln>
                            <a:effectLst>
                              <a:outerShdw dist="20000" dir="5400000" rotWithShape="0">
                                <a:srgbClr val="000000">
                                  <a:alpha val="37999"/>
                                </a:srgbClr>
                              </a:outerShdw>
                            </a:effectLst>
                          </wps:spPr>
                          <wps:bodyPr/>
                        </wps:wsp>
                        <wps:wsp>
                          <wps:cNvPr id="90" name="Straight Arrow Connector 45"/>
                          <wps:cNvCnPr>
                            <a:cxnSpLocks noChangeShapeType="1"/>
                          </wps:cNvCnPr>
                          <wps:spPr bwMode="auto">
                            <a:xfrm rot="16200000" flipH="1">
                              <a:off x="898" y="4933"/>
                              <a:ext cx="417" cy="1"/>
                            </a:xfrm>
                            <a:prstGeom prst="bentConnector3">
                              <a:avLst>
                                <a:gd name="adj1" fmla="val 49880"/>
                              </a:avLst>
                            </a:prstGeom>
                            <a:noFill/>
                            <a:ln w="9525">
                              <a:solidFill>
                                <a:srgbClr val="4579B8"/>
                              </a:solidFill>
                              <a:miter lim="800000"/>
                              <a:headEnd/>
                              <a:tailEnd type="arrow" w="med" len="med"/>
                            </a:ln>
                            <a:effectLst>
                              <a:outerShdw dist="20000" dir="5400000" rotWithShape="0">
                                <a:srgbClr val="000000">
                                  <a:alpha val="37999"/>
                                </a:srgbClr>
                              </a:outerShdw>
                            </a:effectLst>
                          </wps:spPr>
                          <wps:bodyPr/>
                        </wps:wsp>
                        <wps:wsp>
                          <wps:cNvPr id="91" name="Straight Arrow Connector 46"/>
                          <wps:cNvCnPr>
                            <a:cxnSpLocks noChangeShapeType="1"/>
                          </wps:cNvCnPr>
                          <wps:spPr bwMode="auto">
                            <a:xfrm rot="16200000" flipH="1">
                              <a:off x="4308" y="3307"/>
                              <a:ext cx="420" cy="7"/>
                            </a:xfrm>
                            <a:prstGeom prst="bentConnector3">
                              <a:avLst>
                                <a:gd name="adj1" fmla="val 50000"/>
                              </a:avLst>
                            </a:prstGeom>
                            <a:noFill/>
                            <a:ln w="9525">
                              <a:solidFill>
                                <a:srgbClr val="4579B8"/>
                              </a:solidFill>
                              <a:miter lim="800000"/>
                              <a:headEnd/>
                              <a:tailEnd type="arrow" w="med" len="med"/>
                            </a:ln>
                            <a:effectLst>
                              <a:outerShdw dist="20000" dir="5400000" rotWithShape="0">
                                <a:srgbClr val="000000">
                                  <a:alpha val="37999"/>
                                </a:srgbClr>
                              </a:outerShdw>
                            </a:effectLst>
                          </wps:spPr>
                          <wps:bodyPr/>
                        </wps:wsp>
                        <wps:wsp>
                          <wps:cNvPr id="92" name="Straight Arrow Connector 47"/>
                          <wps:cNvCnPr>
                            <a:cxnSpLocks noChangeShapeType="1"/>
                          </wps:cNvCnPr>
                          <wps:spPr bwMode="auto">
                            <a:xfrm rot="16200000" flipH="1">
                              <a:off x="4185" y="6664"/>
                              <a:ext cx="426" cy="7"/>
                            </a:xfrm>
                            <a:prstGeom prst="bentConnector3">
                              <a:avLst>
                                <a:gd name="adj1" fmla="val 50000"/>
                              </a:avLst>
                            </a:prstGeom>
                            <a:noFill/>
                            <a:ln w="9525">
                              <a:solidFill>
                                <a:srgbClr val="4579B8"/>
                              </a:solidFill>
                              <a:miter lim="800000"/>
                              <a:headEnd/>
                              <a:tailEnd type="arrow" w="med" len="med"/>
                            </a:ln>
                            <a:effectLst>
                              <a:outerShdw dist="20000" dir="5400000" rotWithShape="0">
                                <a:srgbClr val="000000">
                                  <a:alpha val="37999"/>
                                </a:srgbClr>
                              </a:outerShdw>
                            </a:effectLst>
                          </wps:spPr>
                          <wps:bodyPr/>
                        </wps:wsp>
                        <wps:wsp>
                          <wps:cNvPr id="93" name="Straight Connector 163"/>
                          <wps:cNvCnPr/>
                          <wps:spPr bwMode="auto">
                            <a:xfrm>
                              <a:off x="1771" y="6881"/>
                              <a:ext cx="3531" cy="0"/>
                            </a:xfrm>
                            <a:prstGeom prst="line">
                              <a:avLst/>
                            </a:prstGeom>
                            <a:noFill/>
                            <a:ln w="9525">
                              <a:solidFill>
                                <a:srgbClr val="4579B8"/>
                              </a:solidFill>
                              <a:round/>
                              <a:headEnd/>
                              <a:tailEnd/>
                            </a:ln>
                            <a:effectLst>
                              <a:outerShdw dist="20000" dir="5400000" rotWithShape="0">
                                <a:srgbClr val="000000">
                                  <a:alpha val="37999"/>
                                </a:srgbClr>
                              </a:outerShdw>
                            </a:effectLst>
                          </wps:spPr>
                          <wps:bodyPr/>
                        </wps:wsp>
                        <wps:wsp>
                          <wps:cNvPr id="94" name="Straight Connector 164"/>
                          <wps:cNvCnPr/>
                          <wps:spPr bwMode="auto">
                            <a:xfrm>
                              <a:off x="7725" y="7055"/>
                              <a:ext cx="2100" cy="0"/>
                            </a:xfrm>
                            <a:prstGeom prst="line">
                              <a:avLst/>
                            </a:prstGeom>
                            <a:noFill/>
                            <a:ln w="9525">
                              <a:solidFill>
                                <a:srgbClr val="4579B8"/>
                              </a:solidFill>
                              <a:round/>
                              <a:headEnd/>
                              <a:tailEnd/>
                            </a:ln>
                            <a:effectLst>
                              <a:outerShdw dist="20000" dir="5400000" rotWithShape="0">
                                <a:srgbClr val="000000">
                                  <a:alpha val="37999"/>
                                </a:srgbClr>
                              </a:outerShdw>
                            </a:effectLst>
                          </wps:spPr>
                          <wps:bodyPr/>
                        </wps:wsp>
                        <wps:wsp>
                          <wps:cNvPr id="95" name="Straight Arrow Connector 165"/>
                          <wps:cNvCnPr>
                            <a:cxnSpLocks noChangeShapeType="1"/>
                          </wps:cNvCnPr>
                          <wps:spPr bwMode="auto">
                            <a:xfrm rot="5400000">
                              <a:off x="7357" y="7421"/>
                              <a:ext cx="719" cy="0"/>
                            </a:xfrm>
                            <a:prstGeom prst="straightConnector1">
                              <a:avLst/>
                            </a:prstGeom>
                            <a:noFill/>
                            <a:ln w="9525">
                              <a:solidFill>
                                <a:srgbClr val="4579B8"/>
                              </a:solidFill>
                              <a:round/>
                              <a:headEnd/>
                              <a:tailEnd type="arrow" w="med" len="med"/>
                            </a:ln>
                            <a:effectLst>
                              <a:outerShdw dist="20000" dir="5400000" rotWithShape="0">
                                <a:srgbClr val="000000">
                                  <a:alpha val="37999"/>
                                </a:srgbClr>
                              </a:outerShdw>
                            </a:effectLst>
                          </wps:spPr>
                          <wps:bodyPr/>
                        </wps:wsp>
                        <wps:wsp>
                          <wps:cNvPr id="320" name="Straight Arrow Connector 64"/>
                          <wps:cNvCnPr>
                            <a:cxnSpLocks noChangeShapeType="1"/>
                          </wps:cNvCnPr>
                          <wps:spPr bwMode="auto">
                            <a:xfrm rot="16200000" flipH="1">
                              <a:off x="9606" y="7222"/>
                              <a:ext cx="335" cy="1"/>
                            </a:xfrm>
                            <a:prstGeom prst="bentConnector3">
                              <a:avLst>
                                <a:gd name="adj1" fmla="val 49852"/>
                              </a:avLst>
                            </a:prstGeom>
                            <a:noFill/>
                            <a:ln w="9525">
                              <a:solidFill>
                                <a:srgbClr val="4579B8"/>
                              </a:solidFill>
                              <a:miter lim="800000"/>
                              <a:headEnd/>
                              <a:tailEnd type="arrow" w="med" len="med"/>
                            </a:ln>
                            <a:effectLst>
                              <a:outerShdw dist="20000" dir="5400000" rotWithShape="0">
                                <a:srgbClr val="000000">
                                  <a:alpha val="37999"/>
                                </a:srgbClr>
                              </a:outerShdw>
                            </a:effectLst>
                          </wps:spPr>
                          <wps:bodyPr/>
                        </wps:wsp>
                        <wps:wsp>
                          <wps:cNvPr id="321" name="Straight Arrow Connector 65"/>
                          <wps:cNvCnPr>
                            <a:cxnSpLocks noChangeShapeType="1"/>
                          </wps:cNvCnPr>
                          <wps:spPr bwMode="auto">
                            <a:xfrm rot="16200000" flipH="1">
                              <a:off x="8322" y="6897"/>
                              <a:ext cx="311" cy="5"/>
                            </a:xfrm>
                            <a:prstGeom prst="bentConnector3">
                              <a:avLst>
                                <a:gd name="adj1" fmla="val 49838"/>
                              </a:avLst>
                            </a:prstGeom>
                            <a:noFill/>
                            <a:ln w="9525">
                              <a:solidFill>
                                <a:srgbClr val="4579B8"/>
                              </a:solidFill>
                              <a:miter lim="800000"/>
                              <a:headEnd/>
                              <a:tailEnd type="arrow" w="med" len="med"/>
                            </a:ln>
                            <a:effectLst>
                              <a:outerShdw dist="20000" dir="5400000" rotWithShape="0">
                                <a:srgbClr val="000000">
                                  <a:alpha val="37999"/>
                                </a:srgbClr>
                              </a:outerShdw>
                            </a:effectLst>
                          </wps:spPr>
                          <wps:bodyPr/>
                        </wps:wsp>
                        <wps:wsp>
                          <wps:cNvPr id="323" name="Straight Arrow Connector 168"/>
                          <wps:cNvCnPr>
                            <a:cxnSpLocks noChangeShapeType="1"/>
                          </wps:cNvCnPr>
                          <wps:spPr bwMode="auto">
                            <a:xfrm rot="5400000">
                              <a:off x="6986" y="9748"/>
                              <a:ext cx="316" cy="0"/>
                            </a:xfrm>
                            <a:prstGeom prst="straightConnector1">
                              <a:avLst/>
                            </a:prstGeom>
                            <a:noFill/>
                            <a:ln w="9525">
                              <a:solidFill>
                                <a:srgbClr val="4579B8"/>
                              </a:solidFill>
                              <a:round/>
                              <a:headEnd/>
                              <a:tailEnd type="arrow" w="med" len="med"/>
                            </a:ln>
                            <a:effectLst>
                              <a:outerShdw dist="20000" dir="5400000" rotWithShape="0">
                                <a:srgbClr val="000000">
                                  <a:alpha val="37999"/>
                                </a:srgbClr>
                              </a:outerShdw>
                            </a:effectLst>
                          </wps:spPr>
                          <wps:bodyPr/>
                        </wps:wsp>
                        <wps:wsp>
                          <wps:cNvPr id="324" name="Straight Arrow Connector 68"/>
                          <wps:cNvCnPr>
                            <a:cxnSpLocks noChangeShapeType="1"/>
                          </wps:cNvCnPr>
                          <wps:spPr bwMode="auto">
                            <a:xfrm rot="16200000" flipH="1">
                              <a:off x="9492" y="8785"/>
                              <a:ext cx="561" cy="2"/>
                            </a:xfrm>
                            <a:prstGeom prst="bentConnector3">
                              <a:avLst>
                                <a:gd name="adj1" fmla="val 49912"/>
                              </a:avLst>
                            </a:prstGeom>
                            <a:noFill/>
                            <a:ln w="9525">
                              <a:solidFill>
                                <a:srgbClr val="4579B8"/>
                              </a:solidFill>
                              <a:miter lim="800000"/>
                              <a:headEnd/>
                              <a:tailEnd type="arrow" w="med" len="med"/>
                            </a:ln>
                            <a:effectLst>
                              <a:outerShdw dist="20000" dir="5400000" rotWithShape="0">
                                <a:srgbClr val="000000">
                                  <a:alpha val="37999"/>
                                </a:srgbClr>
                              </a:outerShdw>
                            </a:effectLst>
                          </wps:spPr>
                          <wps:bodyPr/>
                        </wps:wsp>
                        <wps:wsp>
                          <wps:cNvPr id="325" name="AutoShape 192"/>
                          <wps:cNvSpPr>
                            <a:spLocks noChangeArrowheads="1"/>
                          </wps:cNvSpPr>
                          <wps:spPr bwMode="auto">
                            <a:xfrm>
                              <a:off x="53" y="12712"/>
                              <a:ext cx="6532" cy="827"/>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pStyle w:val="NoSpacing"/>
                                </w:pPr>
                                <w:r>
                                  <w:t>Follow up according to follow up guidelines</w:t>
                                </w:r>
                              </w:p>
                            </w:txbxContent>
                          </wps:txbx>
                          <wps:bodyPr rot="0" vert="horz" wrap="square" lIns="91440" tIns="45720" rIns="91440" bIns="45720" anchor="ctr" anchorCtr="0" upright="1">
                            <a:noAutofit/>
                          </wps:bodyPr>
                        </wps:wsp>
                        <wps:wsp>
                          <wps:cNvPr id="326" name="Oval 171"/>
                          <wps:cNvSpPr>
                            <a:spLocks noChangeArrowheads="1"/>
                          </wps:cNvSpPr>
                          <wps:spPr bwMode="auto">
                            <a:xfrm>
                              <a:off x="2546" y="0"/>
                              <a:ext cx="4284" cy="675"/>
                            </a:xfrm>
                            <a:prstGeom prst="ellipse">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pStyle w:val="NoSpacing"/>
                                  <w:rPr>
                                    <w:vertAlign w:val="superscript"/>
                                  </w:rPr>
                                </w:pPr>
                                <w:r>
                                  <w:t xml:space="preserve">Suspected of having TB </w:t>
                                </w:r>
                                <w:r>
                                  <w:rPr>
                                    <w:vertAlign w:val="superscript"/>
                                  </w:rPr>
                                  <w:t>1</w:t>
                                </w:r>
                              </w:p>
                              <w:p w:rsidR="00AD4B9A" w:rsidRDefault="00AD4B9A" w:rsidP="003B6E4A">
                                <w:pPr>
                                  <w:pStyle w:val="NoSpacing"/>
                                </w:pPr>
                              </w:p>
                              <w:p w:rsidR="00AD4B9A" w:rsidRDefault="00AD4B9A" w:rsidP="003B6E4A">
                                <w:pPr>
                                  <w:pStyle w:val="NoSpacing"/>
                                </w:pPr>
                              </w:p>
                              <w:p w:rsidR="00AD4B9A" w:rsidRDefault="00AD4B9A" w:rsidP="003B6E4A">
                                <w:pPr>
                                  <w:jc w:val="center"/>
                                </w:pPr>
                              </w:p>
                              <w:p w:rsidR="00AD4B9A" w:rsidRDefault="00AD4B9A" w:rsidP="003B6E4A">
                                <w:pPr>
                                  <w:jc w:val="center"/>
                                </w:pPr>
                              </w:p>
                            </w:txbxContent>
                          </wps:txbx>
                          <wps:bodyPr rot="0" vert="horz" wrap="square" lIns="91440" tIns="45720" rIns="91440" bIns="45720" anchor="ctr" anchorCtr="0" upright="1">
                            <a:noAutofit/>
                          </wps:bodyPr>
                        </wps:wsp>
                        <wps:wsp>
                          <wps:cNvPr id="327" name="AutoShape 194"/>
                          <wps:cNvCnPr>
                            <a:cxnSpLocks noChangeShapeType="1"/>
                          </wps:cNvCnPr>
                          <wps:spPr bwMode="auto">
                            <a:xfrm>
                              <a:off x="4514" y="1623"/>
                              <a:ext cx="0" cy="339"/>
                            </a:xfrm>
                            <a:prstGeom prst="straightConnector1">
                              <a:avLst/>
                            </a:prstGeom>
                            <a:noFill/>
                            <a:ln w="9525">
                              <a:solidFill>
                                <a:srgbClr val="4579B8"/>
                              </a:solidFill>
                              <a:round/>
                              <a:headEnd/>
                              <a:tailEnd type="arrow" w="med" len="med"/>
                            </a:ln>
                            <a:effectLst>
                              <a:outerShdw dist="20000" dir="5400000" rotWithShape="0">
                                <a:srgbClr val="000000">
                                  <a:alpha val="37999"/>
                                </a:srgbClr>
                              </a:outerShdw>
                            </a:effectLst>
                          </wps:spPr>
                          <wps:bodyPr/>
                        </wps:wsp>
                        <wps:wsp>
                          <wps:cNvPr id="328" name="AutoShape 195"/>
                          <wps:cNvCnPr>
                            <a:cxnSpLocks noChangeShapeType="1"/>
                          </wps:cNvCnPr>
                          <wps:spPr bwMode="auto">
                            <a:xfrm>
                              <a:off x="4521" y="675"/>
                              <a:ext cx="0" cy="339"/>
                            </a:xfrm>
                            <a:prstGeom prst="straightConnector1">
                              <a:avLst/>
                            </a:prstGeom>
                            <a:noFill/>
                            <a:ln w="9525">
                              <a:solidFill>
                                <a:srgbClr val="4579B8"/>
                              </a:solidFill>
                              <a:round/>
                              <a:headEnd/>
                              <a:tailEnd type="arrow" w="med" len="med"/>
                            </a:ln>
                            <a:effectLst>
                              <a:outerShdw dist="20000" dir="5400000" rotWithShape="0">
                                <a:srgbClr val="000000">
                                  <a:alpha val="37999"/>
                                </a:srgbClr>
                              </a:outerShdw>
                            </a:effectLst>
                          </wps:spPr>
                          <wps:bodyPr/>
                        </wps:wsp>
                        <wps:wsp>
                          <wps:cNvPr id="329" name="AutoShape 196"/>
                          <wps:cNvCnPr>
                            <a:cxnSpLocks noChangeShapeType="1"/>
                          </wps:cNvCnPr>
                          <wps:spPr bwMode="auto">
                            <a:xfrm rot="5400000">
                              <a:off x="8352" y="3552"/>
                              <a:ext cx="258" cy="1"/>
                            </a:xfrm>
                            <a:prstGeom prst="bentConnector3">
                              <a:avLst>
                                <a:gd name="adj1" fmla="val 50000"/>
                              </a:avLst>
                            </a:prstGeom>
                            <a:noFill/>
                            <a:ln w="9525">
                              <a:solidFill>
                                <a:srgbClr val="4579B8"/>
                              </a:solidFill>
                              <a:miter lim="800000"/>
                              <a:headEnd/>
                              <a:tailEnd type="arrow" w="med" len="med"/>
                            </a:ln>
                            <a:effectLst>
                              <a:outerShdw dist="20000" dir="5400000" rotWithShape="0">
                                <a:srgbClr val="000000">
                                  <a:alpha val="37999"/>
                                </a:srgbClr>
                              </a:outerShdw>
                            </a:effectLst>
                          </wps:spPr>
                          <wps:bodyPr/>
                        </wps:wsp>
                        <wps:wsp>
                          <wps:cNvPr id="330" name="AutoShape 197"/>
                          <wps:cNvCnPr>
                            <a:cxnSpLocks noChangeShapeType="1"/>
                          </wps:cNvCnPr>
                          <wps:spPr bwMode="auto">
                            <a:xfrm rot="5400000">
                              <a:off x="-2660" y="9643"/>
                              <a:ext cx="6136" cy="1"/>
                            </a:xfrm>
                            <a:prstGeom prst="bentConnector3">
                              <a:avLst>
                                <a:gd name="adj1" fmla="val 50000"/>
                              </a:avLst>
                            </a:prstGeom>
                            <a:noFill/>
                            <a:ln w="9525">
                              <a:solidFill>
                                <a:srgbClr val="4579B8"/>
                              </a:solidFill>
                              <a:miter lim="800000"/>
                              <a:headEnd/>
                              <a:tailEnd type="arrow" w="med" len="med"/>
                            </a:ln>
                            <a:effectLst>
                              <a:outerShdw dist="20000" dir="5400000" rotWithShape="0">
                                <a:srgbClr val="000000">
                                  <a:alpha val="37999"/>
                                </a:srgbClr>
                              </a:outerShdw>
                            </a:effectLst>
                          </wps:spPr>
                          <wps:bodyPr/>
                        </wps:wsp>
                        <wps:wsp>
                          <wps:cNvPr id="331" name="AutoShape 198"/>
                          <wps:cNvSpPr>
                            <a:spLocks noChangeArrowheads="1"/>
                          </wps:cNvSpPr>
                          <wps:spPr bwMode="auto">
                            <a:xfrm>
                              <a:off x="9001" y="9121"/>
                              <a:ext cx="1592" cy="863"/>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pStyle w:val="NoSpacing"/>
                                </w:pPr>
                                <w:r>
                                  <w:t>Retest with Xpert</w:t>
                                </w:r>
                              </w:p>
                              <w:p w:rsidR="00AD4B9A" w:rsidRDefault="00AD4B9A" w:rsidP="003B6E4A">
                                <w:pPr>
                                  <w:pStyle w:val="NoSpacing"/>
                                </w:pPr>
                              </w:p>
                            </w:txbxContent>
                          </wps:txbx>
                          <wps:bodyPr rot="0" vert="horz" wrap="square" lIns="91440" tIns="45720" rIns="91440" bIns="45720" anchor="ctr" anchorCtr="0" upright="1">
                            <a:noAutofit/>
                          </wps:bodyPr>
                        </wps:wsp>
                        <wps:wsp>
                          <wps:cNvPr id="332" name="AutoShape 199"/>
                          <wps:cNvSpPr>
                            <a:spLocks noChangeArrowheads="1"/>
                          </wps:cNvSpPr>
                          <wps:spPr bwMode="auto">
                            <a:xfrm>
                              <a:off x="10031" y="10340"/>
                              <a:ext cx="1179" cy="896"/>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pStyle w:val="NoSpacing"/>
                                </w:pPr>
                                <w:r>
                                  <w:t>MTB+</w:t>
                                </w:r>
                              </w:p>
                            </w:txbxContent>
                          </wps:txbx>
                          <wps:bodyPr rot="0" vert="horz" wrap="square" lIns="91440" tIns="45720" rIns="91440" bIns="45720" anchor="ctr" anchorCtr="0" upright="1">
                            <a:noAutofit/>
                          </wps:bodyPr>
                        </wps:wsp>
                        <wps:wsp>
                          <wps:cNvPr id="333" name="AutoShape 200"/>
                          <wps:cNvCnPr>
                            <a:cxnSpLocks noChangeShapeType="1"/>
                          </wps:cNvCnPr>
                          <wps:spPr bwMode="auto">
                            <a:xfrm flipV="1">
                              <a:off x="10782" y="1751"/>
                              <a:ext cx="1" cy="8589"/>
                            </a:xfrm>
                            <a:prstGeom prst="straightConnector1">
                              <a:avLst/>
                            </a:prstGeom>
                            <a:noFill/>
                            <a:ln w="9525">
                              <a:solidFill>
                                <a:srgbClr val="4579B8"/>
                              </a:solidFill>
                              <a:round/>
                              <a:headEnd/>
                              <a:tailEnd/>
                            </a:ln>
                            <a:effectLst>
                              <a:outerShdw dist="20000" dir="5400000" rotWithShape="0">
                                <a:srgbClr val="000000">
                                  <a:alpha val="37999"/>
                                </a:srgbClr>
                              </a:outerShdw>
                            </a:effectLst>
                          </wps:spPr>
                          <wps:bodyPr/>
                        </wps:wsp>
                        <wps:wsp>
                          <wps:cNvPr id="334" name="AutoShape 201"/>
                          <wps:cNvCnPr>
                            <a:cxnSpLocks noChangeShapeType="1"/>
                          </wps:cNvCnPr>
                          <wps:spPr bwMode="auto">
                            <a:xfrm rot="5400000">
                              <a:off x="8947" y="10162"/>
                              <a:ext cx="356" cy="0"/>
                            </a:xfrm>
                            <a:prstGeom prst="straightConnector1">
                              <a:avLst/>
                            </a:prstGeom>
                            <a:noFill/>
                            <a:ln w="9525">
                              <a:solidFill>
                                <a:srgbClr val="4579B8"/>
                              </a:solidFill>
                              <a:round/>
                              <a:headEnd/>
                              <a:tailEnd type="arrow" w="med" len="med"/>
                            </a:ln>
                            <a:effectLst>
                              <a:outerShdw dist="20000" dir="5400000" rotWithShape="0">
                                <a:srgbClr val="000000">
                                  <a:alpha val="37999"/>
                                </a:srgbClr>
                              </a:outerShdw>
                            </a:effectLst>
                          </wps:spPr>
                          <wps:bodyPr/>
                        </wps:wsp>
                        <wps:wsp>
                          <wps:cNvPr id="335" name="AutoShape 202"/>
                          <wps:cNvCnPr>
                            <a:cxnSpLocks noChangeShapeType="1"/>
                          </wps:cNvCnPr>
                          <wps:spPr bwMode="auto">
                            <a:xfrm rot="10800000">
                              <a:off x="4570" y="1750"/>
                              <a:ext cx="6212" cy="1"/>
                            </a:xfrm>
                            <a:prstGeom prst="bentConnector3">
                              <a:avLst>
                                <a:gd name="adj1" fmla="val 50000"/>
                              </a:avLst>
                            </a:prstGeom>
                            <a:noFill/>
                            <a:ln w="9525">
                              <a:solidFill>
                                <a:srgbClr val="4579B8"/>
                              </a:solidFill>
                              <a:miter lim="800000"/>
                              <a:headEnd/>
                              <a:tailEnd type="arrow" w="med" len="med"/>
                            </a:ln>
                            <a:effectLst>
                              <a:outerShdw dist="20000" dir="5400000" rotWithShape="0">
                                <a:srgbClr val="000000">
                                  <a:alpha val="37999"/>
                                </a:srgbClr>
                              </a:outerShdw>
                            </a:effectLst>
                          </wps:spPr>
                          <wps:bodyPr/>
                        </wps:wsp>
                        <wps:wsp>
                          <wps:cNvPr id="336" name="AutoShape 203"/>
                          <wps:cNvCnPr>
                            <a:cxnSpLocks noChangeShapeType="1"/>
                          </wps:cNvCnPr>
                          <wps:spPr bwMode="auto">
                            <a:xfrm rot="16200000" flipH="1">
                              <a:off x="10114" y="10161"/>
                              <a:ext cx="356" cy="1"/>
                            </a:xfrm>
                            <a:prstGeom prst="bentConnector3">
                              <a:avLst>
                                <a:gd name="adj1" fmla="val 50000"/>
                              </a:avLst>
                            </a:prstGeom>
                            <a:noFill/>
                            <a:ln w="9525">
                              <a:solidFill>
                                <a:srgbClr val="4579B8"/>
                              </a:solidFill>
                              <a:miter lim="800000"/>
                              <a:headEnd/>
                              <a:tailEnd type="arrow" w="med" len="med"/>
                            </a:ln>
                            <a:effectLst>
                              <a:outerShdw dist="20000" dir="5400000" rotWithShape="0">
                                <a:srgbClr val="000000">
                                  <a:alpha val="37999"/>
                                </a:srgbClr>
                              </a:outerShdw>
                            </a:effectLst>
                          </wps:spPr>
                          <wps:bodyPr/>
                        </wps:wsp>
                        <wps:wsp>
                          <wps:cNvPr id="337" name="AutoShape 204"/>
                          <wps:cNvCnPr>
                            <a:cxnSpLocks noChangeShapeType="1"/>
                          </wps:cNvCnPr>
                          <wps:spPr bwMode="auto">
                            <a:xfrm rot="5400000">
                              <a:off x="8812" y="11354"/>
                              <a:ext cx="625" cy="0"/>
                            </a:xfrm>
                            <a:prstGeom prst="straightConnector1">
                              <a:avLst/>
                            </a:prstGeom>
                            <a:noFill/>
                            <a:ln w="9525">
                              <a:solidFill>
                                <a:srgbClr val="4579B8"/>
                              </a:solidFill>
                              <a:round/>
                              <a:headEnd/>
                              <a:tailEnd type="arrow" w="med" len="med"/>
                            </a:ln>
                            <a:effectLst>
                              <a:outerShdw dist="20000" dir="5400000" rotWithShape="0">
                                <a:srgbClr val="000000">
                                  <a:alpha val="37999"/>
                                </a:srgbClr>
                              </a:outerShdw>
                            </a:effectLst>
                          </wps:spPr>
                          <wps:bodyPr/>
                        </wps:wsp>
                        <wps:wsp>
                          <wps:cNvPr id="338" name="AutoShape 205"/>
                          <wps:cNvSpPr>
                            <a:spLocks noChangeArrowheads="1"/>
                          </wps:cNvSpPr>
                          <wps:spPr bwMode="auto">
                            <a:xfrm>
                              <a:off x="8642" y="10299"/>
                              <a:ext cx="1179" cy="896"/>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pStyle w:val="NoSpacing"/>
                                </w:pPr>
                                <w:r>
                                  <w:t>MTB-</w:t>
                                </w:r>
                              </w:p>
                            </w:txbxContent>
                          </wps:txbx>
                          <wps:bodyPr rot="0" vert="horz" wrap="square" lIns="91440" tIns="45720" rIns="91440" bIns="45720" anchor="ctr" anchorCtr="0" upright="1">
                            <a:noAutofit/>
                          </wps:bodyPr>
                        </wps:wsp>
                        <wps:wsp>
                          <wps:cNvPr id="339" name="AutoShape 206"/>
                          <wps:cNvSpPr>
                            <a:spLocks noChangeArrowheads="1"/>
                          </wps:cNvSpPr>
                          <wps:spPr bwMode="auto">
                            <a:xfrm>
                              <a:off x="3326" y="4991"/>
                              <a:ext cx="2371" cy="1464"/>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pStyle w:val="NoSpacing"/>
                                </w:pPr>
                                <w:r>
                                  <w:t>Send one specimen for LPA</w:t>
                                </w:r>
                              </w:p>
                              <w:p w:rsidR="00AD4B9A" w:rsidRDefault="00AD4B9A" w:rsidP="003B6E4A">
                                <w:pPr>
                                  <w:pStyle w:val="NoSpacing"/>
                                  <w:rPr>
                                    <w:lang w:val="en-GB"/>
                                  </w:rPr>
                                </w:pPr>
                              </w:p>
                            </w:txbxContent>
                          </wps:txbx>
                          <wps:bodyPr rot="0" vert="horz" wrap="square" lIns="91440" tIns="45720" rIns="91440" bIns="45720" anchor="ctr" anchorCtr="0" upright="1">
                            <a:noAutofit/>
                          </wps:bodyPr>
                        </wps:wsp>
                        <wps:wsp>
                          <wps:cNvPr id="340" name="AutoShape 207"/>
                          <wps:cNvCnPr>
                            <a:cxnSpLocks noChangeShapeType="1"/>
                          </wps:cNvCnPr>
                          <wps:spPr bwMode="auto">
                            <a:xfrm rot="16200000" flipH="1">
                              <a:off x="4306" y="4768"/>
                              <a:ext cx="417" cy="1"/>
                            </a:xfrm>
                            <a:prstGeom prst="bentConnector3">
                              <a:avLst>
                                <a:gd name="adj1" fmla="val 49880"/>
                              </a:avLst>
                            </a:prstGeom>
                            <a:noFill/>
                            <a:ln w="9525">
                              <a:solidFill>
                                <a:srgbClr val="4579B8"/>
                              </a:solidFill>
                              <a:miter lim="800000"/>
                              <a:headEnd/>
                              <a:tailEnd type="arrow" w="med" len="med"/>
                            </a:ln>
                            <a:effectLst>
                              <a:outerShdw dist="20000" dir="5400000" rotWithShape="0">
                                <a:srgbClr val="000000">
                                  <a:alpha val="37999"/>
                                </a:srgbClr>
                              </a:outerShdw>
                            </a:effectLst>
                          </wps:spPr>
                          <wps:bodyPr/>
                        </wps:wsp>
                        <wps:wsp>
                          <wps:cNvPr id="341" name="Rounded Rectangle 186"/>
                          <wps:cNvSpPr>
                            <a:spLocks noChangeArrowheads="1"/>
                          </wps:cNvSpPr>
                          <wps:spPr bwMode="auto">
                            <a:xfrm>
                              <a:off x="1015" y="7221"/>
                              <a:ext cx="1400" cy="845"/>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pPr>
                                  <w:rPr>
                                    <w:vertAlign w:val="superscript"/>
                                  </w:rPr>
                                </w:pPr>
                                <w:r>
                                  <w:t xml:space="preserve">R+/H+ or R+/H- </w:t>
                                </w:r>
                                <w:r>
                                  <w:rPr>
                                    <w:vertAlign w:val="superscript"/>
                                  </w:rPr>
                                  <w:t>3</w:t>
                                </w:r>
                              </w:p>
                            </w:txbxContent>
                          </wps:txbx>
                          <wps:bodyPr rot="0" vert="horz" wrap="square" lIns="91440" tIns="45720" rIns="91440" bIns="45720" anchor="ctr" anchorCtr="0" upright="1">
                            <a:noAutofit/>
                          </wps:bodyPr>
                        </wps:wsp>
                        <wps:wsp>
                          <wps:cNvPr id="342" name="AutoShape 121"/>
                          <wps:cNvCnPr>
                            <a:cxnSpLocks noChangeShapeType="1"/>
                          </wps:cNvCnPr>
                          <wps:spPr bwMode="auto">
                            <a:xfrm rot="16200000" flipH="1">
                              <a:off x="1623" y="7022"/>
                              <a:ext cx="289" cy="7"/>
                            </a:xfrm>
                            <a:prstGeom prst="bentConnector3">
                              <a:avLst>
                                <a:gd name="adj1" fmla="val 49829"/>
                              </a:avLst>
                            </a:prstGeom>
                            <a:noFill/>
                            <a:ln w="9525">
                              <a:solidFill>
                                <a:srgbClr val="4579B8"/>
                              </a:solidFill>
                              <a:miter lim="800000"/>
                              <a:headEnd/>
                              <a:tailEnd type="arrow" w="med" len="med"/>
                            </a:ln>
                            <a:effectLst>
                              <a:outerShdw dist="20000" dir="5400000" rotWithShape="0">
                                <a:srgbClr val="000000">
                                  <a:alpha val="37999"/>
                                </a:srgbClr>
                              </a:outerShdw>
                            </a:effectLst>
                          </wps:spPr>
                          <wps:bodyPr/>
                        </wps:wsp>
                        <wps:wsp>
                          <wps:cNvPr id="343" name="AutoShape 122"/>
                          <wps:cNvSpPr>
                            <a:spLocks noChangeArrowheads="1"/>
                          </wps:cNvSpPr>
                          <wps:spPr bwMode="auto">
                            <a:xfrm>
                              <a:off x="2095" y="8212"/>
                              <a:ext cx="2024" cy="4211"/>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r>
                                  <w:t>Modify R.Adjust R according to separate mono and poly resistant TB guidelines.</w:t>
                                </w:r>
                              </w:p>
                              <w:p w:rsidR="00AD4B9A" w:rsidRDefault="00AD4B9A" w:rsidP="003B6E4A">
                                <w:pPr>
                                  <w:rPr>
                                    <w:vertAlign w:val="superscript"/>
                                  </w:rPr>
                                </w:pPr>
                                <w:r>
                                  <w:t>Send one specimen for DST for FLD &amp; SLD drugs and adjust R</w:t>
                                </w:r>
                                <w:r>
                                  <w:rPr>
                                    <w:vertAlign w:val="superscript"/>
                                  </w:rPr>
                                  <w:t>2</w:t>
                                </w:r>
                              </w:p>
                            </w:txbxContent>
                          </wps:txbx>
                          <wps:bodyPr rot="0" vert="horz" wrap="square" lIns="91440" tIns="45720" rIns="91440" bIns="45720" anchor="ctr" anchorCtr="0" upright="1">
                            <a:noAutofit/>
                          </wps:bodyPr>
                        </wps:wsp>
                        <wps:wsp>
                          <wps:cNvPr id="344" name="Rounded Rectangle 189"/>
                          <wps:cNvSpPr>
                            <a:spLocks noChangeArrowheads="1"/>
                          </wps:cNvSpPr>
                          <wps:spPr bwMode="auto">
                            <a:xfrm>
                              <a:off x="2739" y="7221"/>
                              <a:ext cx="1116" cy="559"/>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r>
                                  <w:t>R-/H+</w:t>
                                </w:r>
                              </w:p>
                            </w:txbxContent>
                          </wps:txbx>
                          <wps:bodyPr rot="0" vert="horz" wrap="square" lIns="91440" tIns="45720" rIns="91440" bIns="45720" anchor="ctr" anchorCtr="0" upright="1">
                            <a:noAutofit/>
                          </wps:bodyPr>
                        </wps:wsp>
                        <wps:wsp>
                          <wps:cNvPr id="345" name="AutoShape 212"/>
                          <wps:cNvCnPr>
                            <a:cxnSpLocks noChangeShapeType="1"/>
                          </wps:cNvCnPr>
                          <wps:spPr bwMode="auto">
                            <a:xfrm rot="16200000" flipH="1">
                              <a:off x="3033" y="7073"/>
                              <a:ext cx="289" cy="7"/>
                            </a:xfrm>
                            <a:prstGeom prst="bentConnector3">
                              <a:avLst>
                                <a:gd name="adj1" fmla="val 49829"/>
                              </a:avLst>
                            </a:prstGeom>
                            <a:noFill/>
                            <a:ln w="9525">
                              <a:solidFill>
                                <a:srgbClr val="4579B8"/>
                              </a:solidFill>
                              <a:miter lim="800000"/>
                              <a:headEnd/>
                              <a:tailEnd type="arrow" w="med" len="med"/>
                            </a:ln>
                            <a:effectLst>
                              <a:outerShdw dist="20000" dir="5400000" rotWithShape="0">
                                <a:srgbClr val="000000">
                                  <a:alpha val="37999"/>
                                </a:srgbClr>
                              </a:outerShdw>
                            </a:effectLst>
                          </wps:spPr>
                          <wps:bodyPr/>
                        </wps:wsp>
                        <wps:wsp>
                          <wps:cNvPr id="346" name="AutoShape 125"/>
                          <wps:cNvCnPr>
                            <a:cxnSpLocks noChangeShapeType="1"/>
                          </wps:cNvCnPr>
                          <wps:spPr bwMode="auto">
                            <a:xfrm rot="16200000" flipH="1">
                              <a:off x="5161" y="7073"/>
                              <a:ext cx="289" cy="7"/>
                            </a:xfrm>
                            <a:prstGeom prst="bentConnector3">
                              <a:avLst>
                                <a:gd name="adj1" fmla="val 49829"/>
                              </a:avLst>
                            </a:prstGeom>
                            <a:noFill/>
                            <a:ln w="9525">
                              <a:solidFill>
                                <a:srgbClr val="4579B8"/>
                              </a:solidFill>
                              <a:miter lim="800000"/>
                              <a:headEnd/>
                              <a:tailEnd type="arrow" w="med" len="med"/>
                            </a:ln>
                            <a:effectLst>
                              <a:outerShdw dist="20000" dir="5400000" rotWithShape="0">
                                <a:srgbClr val="000000">
                                  <a:alpha val="37999"/>
                                </a:srgbClr>
                              </a:outerShdw>
                            </a:effectLst>
                          </wps:spPr>
                          <wps:bodyPr/>
                        </wps:wsp>
                        <wps:wsp>
                          <wps:cNvPr id="347" name="Rounded Rectangle 192"/>
                          <wps:cNvSpPr>
                            <a:spLocks noChangeArrowheads="1"/>
                          </wps:cNvSpPr>
                          <wps:spPr bwMode="auto">
                            <a:xfrm>
                              <a:off x="4872" y="7221"/>
                              <a:ext cx="1143" cy="559"/>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r>
                                  <w:t>R-/H-</w:t>
                                </w:r>
                              </w:p>
                            </w:txbxContent>
                          </wps:txbx>
                          <wps:bodyPr rot="0" vert="horz" wrap="square" lIns="91440" tIns="45720" rIns="91440" bIns="45720" anchor="ctr" anchorCtr="0" upright="1">
                            <a:noAutofit/>
                          </wps:bodyPr>
                        </wps:wsp>
                        <wps:wsp>
                          <wps:cNvPr id="348" name="Rounded Rectangle 193"/>
                          <wps:cNvSpPr>
                            <a:spLocks noChangeArrowheads="1"/>
                          </wps:cNvSpPr>
                          <wps:spPr bwMode="auto">
                            <a:xfrm>
                              <a:off x="4576" y="8212"/>
                              <a:ext cx="1439" cy="4211"/>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Default="00AD4B9A" w:rsidP="003B6E4A">
                                <w:r>
                                  <w:t xml:space="preserve">Continue to treat with FLD R. </w:t>
                                </w:r>
                              </w:p>
                            </w:txbxContent>
                          </wps:txbx>
                          <wps:bodyPr rot="0" vert="horz" wrap="square" lIns="91440" tIns="45720" rIns="91440" bIns="45720" anchor="ctr" anchorCtr="0" upright="1">
                            <a:noAutofit/>
                          </wps:bodyPr>
                        </wps:wsp>
                        <wps:wsp>
                          <wps:cNvPr id="349" name="AutoShape 216"/>
                          <wps:cNvCnPr>
                            <a:cxnSpLocks noChangeShapeType="1"/>
                          </wps:cNvCnPr>
                          <wps:spPr bwMode="auto">
                            <a:xfrm rot="16200000" flipH="1">
                              <a:off x="2813" y="12564"/>
                              <a:ext cx="289" cy="7"/>
                            </a:xfrm>
                            <a:prstGeom prst="bentConnector3">
                              <a:avLst>
                                <a:gd name="adj1" fmla="val 49829"/>
                              </a:avLst>
                            </a:prstGeom>
                            <a:noFill/>
                            <a:ln w="9525">
                              <a:solidFill>
                                <a:srgbClr val="4579B8"/>
                              </a:solidFill>
                              <a:miter lim="800000"/>
                              <a:headEnd/>
                              <a:tailEnd type="arrow" w="med" len="med"/>
                            </a:ln>
                            <a:effectLst>
                              <a:outerShdw dist="20000" dir="5400000" rotWithShape="0">
                                <a:srgbClr val="000000">
                                  <a:alpha val="37999"/>
                                </a:srgbClr>
                              </a:outerShdw>
                            </a:effectLst>
                          </wps:spPr>
                          <wps:bodyPr/>
                        </wps:wsp>
                        <wps:wsp>
                          <wps:cNvPr id="350" name="AutoShape 217"/>
                          <wps:cNvCnPr>
                            <a:cxnSpLocks noChangeShapeType="1"/>
                          </wps:cNvCnPr>
                          <wps:spPr bwMode="auto">
                            <a:xfrm rot="16200000" flipH="1">
                              <a:off x="2958" y="7989"/>
                              <a:ext cx="432" cy="14"/>
                            </a:xfrm>
                            <a:prstGeom prst="bentConnector3">
                              <a:avLst>
                                <a:gd name="adj1" fmla="val 50000"/>
                              </a:avLst>
                            </a:prstGeom>
                            <a:noFill/>
                            <a:ln w="9525">
                              <a:solidFill>
                                <a:srgbClr val="4579B8"/>
                              </a:solidFill>
                              <a:miter lim="800000"/>
                              <a:headEnd/>
                              <a:tailEnd type="arrow" w="med" len="med"/>
                            </a:ln>
                            <a:effectLst>
                              <a:outerShdw dist="20000" dir="5400000" rotWithShape="0">
                                <a:srgbClr val="000000">
                                  <a:alpha val="37999"/>
                                </a:srgbClr>
                              </a:outerShdw>
                            </a:effectLst>
                          </wps:spPr>
                          <wps:bodyPr/>
                        </wps:wsp>
                        <wps:wsp>
                          <wps:cNvPr id="351" name="AutoShape 218"/>
                          <wps:cNvCnPr>
                            <a:cxnSpLocks noChangeShapeType="1"/>
                          </wps:cNvCnPr>
                          <wps:spPr bwMode="auto">
                            <a:xfrm rot="16200000" flipH="1">
                              <a:off x="5097" y="7992"/>
                              <a:ext cx="432" cy="7"/>
                            </a:xfrm>
                            <a:prstGeom prst="bentConnector3">
                              <a:avLst>
                                <a:gd name="adj1" fmla="val 50000"/>
                              </a:avLst>
                            </a:prstGeom>
                            <a:noFill/>
                            <a:ln w="9525">
                              <a:solidFill>
                                <a:srgbClr val="4579B8"/>
                              </a:solidFill>
                              <a:miter lim="800000"/>
                              <a:headEnd/>
                              <a:tailEnd type="arrow" w="med" len="med"/>
                            </a:ln>
                            <a:effectLst>
                              <a:outerShdw dist="20000" dir="5400000" rotWithShape="0">
                                <a:srgbClr val="000000">
                                  <a:alpha val="37999"/>
                                </a:srgbClr>
                              </a:outerShdw>
                            </a:effectLst>
                          </wps:spPr>
                          <wps:bodyPr/>
                        </wps:wsp>
                        <wps:wsp>
                          <wps:cNvPr id="352" name="AutoShape 219"/>
                          <wps:cNvCnPr>
                            <a:cxnSpLocks noChangeShapeType="1"/>
                          </wps:cNvCnPr>
                          <wps:spPr bwMode="auto">
                            <a:xfrm rot="16200000" flipH="1">
                              <a:off x="4967" y="12564"/>
                              <a:ext cx="289" cy="7"/>
                            </a:xfrm>
                            <a:prstGeom prst="bentConnector3">
                              <a:avLst>
                                <a:gd name="adj1" fmla="val 49829"/>
                              </a:avLst>
                            </a:prstGeom>
                            <a:noFill/>
                            <a:ln w="9525">
                              <a:solidFill>
                                <a:srgbClr val="4579B8"/>
                              </a:solidFill>
                              <a:miter lim="800000"/>
                              <a:headEnd/>
                              <a:tailEnd type="arrow" w="med" len="med"/>
                            </a:ln>
                            <a:effectLst>
                              <a:outerShdw dist="20000" dir="5400000" rotWithShape="0">
                                <a:srgbClr val="000000">
                                  <a:alpha val="37999"/>
                                </a:srgbClr>
                              </a:outerShdw>
                            </a:effectLst>
                          </wps:spPr>
                          <wps:bodyPr/>
                        </wps:wsp>
                      </wpg:grpSp>
                      <wps:wsp>
                        <wps:cNvPr id="353" name="Text Box 220"/>
                        <wps:cNvSpPr txBox="1">
                          <a:spLocks noChangeArrowheads="1"/>
                        </wps:cNvSpPr>
                        <wps:spPr bwMode="auto">
                          <a:xfrm>
                            <a:off x="402" y="13660"/>
                            <a:ext cx="9180" cy="1080"/>
                          </a:xfrm>
                          <a:prstGeom prst="rect">
                            <a:avLst/>
                          </a:prstGeom>
                          <a:gradFill rotWithShape="1">
                            <a:gsLst>
                              <a:gs pos="0">
                                <a:srgbClr val="A3C4FF"/>
                              </a:gs>
                              <a:gs pos="35001">
                                <a:srgbClr val="BFD5FF"/>
                              </a:gs>
                              <a:gs pos="100000">
                                <a:srgbClr val="E5EEFF"/>
                              </a:gs>
                            </a:gsLst>
                            <a:lin ang="16200000" scaled="1"/>
                          </a:gradFill>
                          <a:ln w="9525">
                            <a:solidFill>
                              <a:srgbClr val="4579B8"/>
                            </a:solidFill>
                            <a:miter lim="800000"/>
                            <a:headEnd/>
                            <a:tailEnd/>
                          </a:ln>
                          <a:effectLst>
                            <a:outerShdw dist="20000" dir="5400000" rotWithShape="0">
                              <a:srgbClr val="000000">
                                <a:alpha val="37999"/>
                              </a:srgbClr>
                            </a:outerShdw>
                          </a:effectLst>
                        </wps:spPr>
                        <wps:txbx>
                          <w:txbxContent>
                            <w:p w:rsidR="00AD4B9A" w:rsidRDefault="00AD4B9A" w:rsidP="003B6E4A">
                              <w:pPr>
                                <w:rPr>
                                  <w:sz w:val="18"/>
                                </w:rPr>
                              </w:pPr>
                              <w:r>
                                <w:rPr>
                                  <w:sz w:val="18"/>
                                </w:rPr>
                                <w:t>1. Includes MDR TB suspects</w:t>
                              </w:r>
                            </w:p>
                            <w:p w:rsidR="00AD4B9A" w:rsidRDefault="00AD4B9A" w:rsidP="003B6E4A">
                              <w:pPr>
                                <w:rPr>
                                  <w:sz w:val="18"/>
                                </w:rPr>
                              </w:pPr>
                              <w:r>
                                <w:rPr>
                                  <w:sz w:val="18"/>
                                </w:rPr>
                                <w:t>2. One sputum specimen</w:t>
                              </w:r>
                            </w:p>
                            <w:p w:rsidR="00AD4B9A" w:rsidRDefault="00AD4B9A" w:rsidP="003B6E4A">
                              <w:pPr>
                                <w:rPr>
                                  <w:sz w:val="18"/>
                                </w:rPr>
                              </w:pPr>
                              <w:r>
                                <w:rPr>
                                  <w:sz w:val="18"/>
                                </w:rPr>
                                <w:t>3. For discrepant results between genotypic and phenotypic tests refer to guidelines</w:t>
                              </w:r>
                            </w:p>
                            <w:p w:rsidR="00AD4B9A" w:rsidRDefault="00AD4B9A" w:rsidP="003B6E4A">
                              <w:pPr>
                                <w:rPr>
                                  <w:sz w:val="18"/>
                                </w:rPr>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248726" id="Group 72" o:spid="_x0000_s1096" style="position:absolute;margin-left:-20.4pt;margin-top:3.9pt;width:500.7pt;height:731.25pt;z-index:251633664;mso-position-horizontal-relative:text;mso-position-vertical-relative:text" coordsize="11210,14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">
                <v:group id="Group 141" o:spid="_x0000_s1097" style="position:absolute;width:11210;height:13539" coordsize="11210,13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oundrect id="Rounded Rectangle 143" o:spid="_x0000_s1098" style="position:absolute;left:2856;top:1014;width:3676;height:6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YbcIA&#10;AADbAAAADwAAAGRycy9kb3ducmV2LnhtbESPQWsCMRSE7wX/Q3iCt5pdhVVXo0iLID21Kp4fm+fu&#10;4uZlSaLGf28KhR6HmfmGWW2i6cSdnG8tK8jHGQjiyuqWawWn4+59DsIHZI2dZVLwJA+b9eBthaW2&#10;D/6h+yHUIkHYl6igCaEvpfRVQwb92PbEybtYZzAk6WqpHT4S3HRykmWFNNhyWmiwp4+GquvhZhR8&#10;z86nYuEuX5/9dJZP8Rbz3SQqNRrG7RJEoBj+w3/tvVZQFPD7Jf0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G9htwgAAANsAAAAPAAAAAAAAAAAAAAAAAJgCAABkcnMvZG93&#10;bnJldi54bWxQSwUGAAAAAAQABAD1AAAAhwMAAAAA&#10;" fillcolor="#a3c4ff" strokecolor="#4579b8">
                    <v:fill color2="#e5eeff" rotate="t" angle="180" colors="0 #a3c4ff;22938f #bfd5ff;1 #e5eeff" focus="100%" type="gradient"/>
                    <v:shadow on="t" color="black" opacity="24903f" origin=",.5" offset="0,.55556mm"/>
                    <v:textbox>
                      <w:txbxContent>
                        <w:p w:rsidR="00AD4B9A" w:rsidRDefault="00AD4B9A" w:rsidP="003B6E4A">
                          <w:pPr>
                            <w:jc w:val="center"/>
                            <w:rPr>
                              <w:vertAlign w:val="superscript"/>
                            </w:rPr>
                          </w:pPr>
                          <w:r>
                            <w:t>HIV test and Xpert MTB/Rif</w:t>
                          </w:r>
                          <w:r>
                            <w:rPr>
                              <w:vertAlign w:val="superscript"/>
                            </w:rPr>
                            <w:t>2</w:t>
                          </w:r>
                        </w:p>
                      </w:txbxContent>
                    </v:textbox>
                  </v:roundrect>
                  <v:roundrect id="Rounded Rectangle 144" o:spid="_x0000_s1099" style="position:absolute;left:83;top:2335;width:2871;height:6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Is8MA&#10;AADbAAAADwAAAGRycy9kb3ducmV2LnhtbESPQWsCMRSE70L/Q3iCN83uCm67NUppEYonq9LzY/Pc&#10;Xdy8LEnU+O8bQehxmJlvmOU6ml5cyfnOsoJ8loEgrq3uuFFwPGymryB8QNbYWyYFd/KwXr2Mllhp&#10;e+Mfuu5DIxKEfYUK2hCGSkpft2TQz+xAnLyTdQZDkq6R2uEtwU0viyxbSIMdp4UWB/psqT7vL0bB&#10;rvw9Lt7cafs1zMt8jpeYb4qo1GQcP95BBIrhP/xsf2sFZQGPL+k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lIs8MAAADbAAAADwAAAAAAAAAAAAAAAACYAgAAZHJzL2Rv&#10;d25yZXYueG1sUEsFBgAAAAAEAAQA9QAAAIgDAAAAAA==&#10;" fillcolor="#a3c4ff" strokecolor="#4579b8">
                    <v:fill color2="#e5eeff" rotate="t" angle="180" colors="0 #a3c4ff;22938f #bfd5ff;1 #e5eeff" focus="100%" type="gradient"/>
                    <v:shadow on="t" color="black" opacity="24903f" origin=",.5" offset="0,.55556mm"/>
                    <v:textbox>
                      <w:txbxContent>
                        <w:p w:rsidR="00AD4B9A" w:rsidRDefault="00AD4B9A" w:rsidP="003B6E4A">
                          <w:pPr>
                            <w:jc w:val="center"/>
                          </w:pPr>
                          <w:r>
                            <w:t>Xpert MTB+/Rif+</w:t>
                          </w:r>
                        </w:p>
                      </w:txbxContent>
                    </v:textbox>
                  </v:roundrect>
                  <v:roundrect id="Rounded Rectangle 145" o:spid="_x0000_s1100" style="position:absolute;left:3449;top:2335;width:2371;height:7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Qx8MA&#10;AADbAAAADwAAAGRycy9kb3ducmV2LnhtbESPT2sCMRTE7wW/Q3iCt5pdRbfdGkVahOKp/qHnx+a5&#10;u7h5WZKo8ds3gtDjMDO/YRaraDpxJedbywrycQaCuLK65VrB8bB5fQPhA7LGzjIpuJOH1XLwssBS&#10;2xvv6LoPtUgQ9iUqaELoSyl91ZBBP7Y9cfJO1hkMSbpaaoe3BDednGTZXBpsOS002NNnQ9V5fzEK&#10;forf4/zdnbZf/bTIp3iJ+WYSlRoN4/oDRKAY/sPP9rdWUMzg8SX9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DQx8MAAADbAAAADwAAAAAAAAAAAAAAAACYAgAAZHJzL2Rv&#10;d25yZXYueG1sUEsFBgAAAAAEAAQA9QAAAIgDAAAAAA==&#10;" fillcolor="#a3c4ff" strokecolor="#4579b8">
                    <v:fill color2="#e5eeff" rotate="t" angle="180" colors="0 #a3c4ff;22938f #bfd5ff;1 #e5eeff" focus="100%" type="gradient"/>
                    <v:shadow on="t" color="black" opacity="24903f" origin=",.5" offset="0,.55556mm"/>
                    <v:textbox>
                      <w:txbxContent>
                        <w:p w:rsidR="00AD4B9A" w:rsidRDefault="00AD4B9A" w:rsidP="003B6E4A">
                          <w:pPr>
                            <w:jc w:val="center"/>
                          </w:pPr>
                          <w:r>
                            <w:t>Xpert MTB+/Rif-</w:t>
                          </w:r>
                        </w:p>
                        <w:p w:rsidR="00AD4B9A" w:rsidRDefault="00AD4B9A" w:rsidP="003B6E4A">
                          <w:pPr>
                            <w:jc w:val="center"/>
                          </w:pPr>
                        </w:p>
                      </w:txbxContent>
                    </v:textbox>
                  </v:roundrect>
                  <v:roundrect id="Rounded Rectangle 146" o:spid="_x0000_s1101" style="position:absolute;left:7268;top:2335;width:2371;height:10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OsMMA&#10;AADbAAAADwAAAGRycy9kb3ducmV2LnhtbESPQWsCMRSE74X+h/AEbzW7Crvt1ihFEYonq9LzY/Pc&#10;Xdy8LEnU+O8bQehxmJlvmPkyml5cyfnOsoJ8koEgrq3uuFFwPGze3kH4gKyxt0wK7uRhuXh9mWOl&#10;7Y1/6LoPjUgQ9hUqaEMYKil93ZJBP7EDcfJO1hkMSbpGaoe3BDe9nGZZIQ12nBZaHGjVUn3eX4yC&#10;Xfl7LD7cabseZmU+w0vMN9Oo1HgUvz5BBIrhP/xsf2sFZQGPL+k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JOsMMAAADbAAAADwAAAAAAAAAAAAAAAACYAgAAZHJzL2Rv&#10;d25yZXYueG1sUEsFBgAAAAAEAAQA9QAAAIgDAAAAAA==&#10;" fillcolor="#a3c4ff" strokecolor="#4579b8">
                    <v:fill color2="#e5eeff" rotate="t" angle="180" colors="0 #a3c4ff;22938f #bfd5ff;1 #e5eeff" focus="100%" type="gradient"/>
                    <v:shadow on="t" color="black" opacity="24903f" origin=",.5" offset="0,.55556mm"/>
                    <v:textbox>
                      <w:txbxContent>
                        <w:p w:rsidR="00AD4B9A" w:rsidRDefault="00AD4B9A" w:rsidP="003B6E4A">
                          <w:pPr>
                            <w:jc w:val="center"/>
                          </w:pPr>
                          <w:r>
                            <w:t>Xpert MTB-/Rif-</w:t>
                          </w:r>
                        </w:p>
                      </w:txbxContent>
                    </v:textbox>
                  </v:roundrect>
                  <v:roundrect id="Rounded Rectangle 147" o:spid="_x0000_s1102" style="position:absolute;left:83;top:3297;width:2576;height:14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7rK8IA&#10;AADbAAAADwAAAGRycy9kb3ducmV2LnhtbESPQWsCMRSE7wX/Q3iCt5pdBVdXo0iLID21Kp4fm+fu&#10;4uZlSaLGf28KhR6HmfmGWW2i6cSdnG8tK8jHGQjiyuqWawWn4+59DsIHZI2dZVLwJA+b9eBthaW2&#10;D/6h+yHUIkHYl6igCaEvpfRVQwb92PbEybtYZzAk6WqpHT4S3HRykmUzabDltNBgTx8NVdfDzSj4&#10;Ls6n2cJdvj77aZFP8Rbz3SQqNRrG7RJEoBj+w3/tvVZQFPD7Jf0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usrwgAAANsAAAAPAAAAAAAAAAAAAAAAAJgCAABkcnMvZG93&#10;bnJldi54bWxQSwUGAAAAAAQABAD1AAAAhwMAAAAA&#10;" fillcolor="#a3c4ff" strokecolor="#4579b8">
                    <v:fill color2="#e5eeff" rotate="t" angle="180" colors="0 #a3c4ff;22938f #bfd5ff;1 #e5eeff" focus="100%" type="gradient"/>
                    <v:shadow on="t" color="black" opacity="24903f" origin=",.5" offset="0,.55556mm"/>
                    <v:textbox>
                      <w:txbxContent>
                        <w:p w:rsidR="00AD4B9A" w:rsidRDefault="00AD4B9A" w:rsidP="003B6E4A">
                          <w:pPr>
                            <w:pStyle w:val="NoSpacing"/>
                          </w:pPr>
                          <w:r>
                            <w:t>Treat with Standard MDR TB Rx</w:t>
                          </w:r>
                        </w:p>
                        <w:p w:rsidR="00AD4B9A" w:rsidRDefault="00AD4B9A" w:rsidP="003B6E4A">
                          <w:pPr>
                            <w:pStyle w:val="NoSpacing"/>
                          </w:pPr>
                          <w:r>
                            <w:t>IF HIV + initiate CPT and ART</w:t>
                          </w:r>
                        </w:p>
                      </w:txbxContent>
                    </v:textbox>
                  </v:roundrect>
                  <v:roundrect id="Rounded Rectangle 148" o:spid="_x0000_s1103" style="position:absolute;left:3449;top:3521;width:2926;height:10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Wb8A&#10;AADbAAAADwAAAGRycy9kb3ducmV2LnhtbERPTYvCMBC9L/gfwgje1rQKVqtRRBFkT7sqnodmbIvN&#10;pCRR47/fHBb2+Hjfq000nXiS861lBfk4A0FcWd1yreByPnzOQfiArLGzTAre5GGzHnyssNT2xT/0&#10;PIVapBD2JSpoQuhLKX3VkEE/tj1x4m7WGQwJulpqh68Ubjo5ybKZNNhyamiwp11D1f30MAq+i+tl&#10;tnC3r30/LfIpPmJ+mESlRsO4XYIIFMO/+M991AqKNDZ9ST9Ar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EX9ZvwAAANsAAAAPAAAAAAAAAAAAAAAAAJgCAABkcnMvZG93bnJl&#10;di54bWxQSwUGAAAAAAQABAD1AAAAhAMAAAAA&#10;" fillcolor="#a3c4ff" strokecolor="#4579b8">
                    <v:fill color2="#e5eeff" rotate="t" angle="180" colors="0 #a3c4ff;22938f #bfd5ff;1 #e5eeff" focus="100%" type="gradient"/>
                    <v:shadow on="t" color="black" opacity="24903f" origin=",.5" offset="0,.55556mm"/>
                    <v:textbox>
                      <w:txbxContent>
                        <w:p w:rsidR="00AD4B9A" w:rsidRDefault="00AD4B9A" w:rsidP="003B6E4A">
                          <w:pPr>
                            <w:pStyle w:val="NoSpacing"/>
                          </w:pPr>
                          <w:r>
                            <w:t>Treat for TB with FLD</w:t>
                          </w:r>
                        </w:p>
                        <w:p w:rsidR="00AD4B9A" w:rsidRDefault="00AD4B9A" w:rsidP="003B6E4A">
                          <w:pPr>
                            <w:pStyle w:val="NoSpacing"/>
                          </w:pPr>
                          <w:r>
                            <w:t>If HIV + initiate CPT and ART.</w:t>
                          </w:r>
                        </w:p>
                        <w:p w:rsidR="00AD4B9A" w:rsidRDefault="00AD4B9A" w:rsidP="003B6E4A">
                          <w:pPr>
                            <w:pStyle w:val="NoSpacing"/>
                          </w:pPr>
                        </w:p>
                      </w:txbxContent>
                    </v:textbox>
                  </v:roundrect>
                  <v:roundrect id="Rounded Rectangle 149" o:spid="_x0000_s1104" style="position:absolute;left:6775;top:3682;width:3316;height:29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awsIA&#10;AADbAAAADwAAAGRycy9kb3ducmV2LnhtbESPQWsCMRSE7wX/Q3gFbzW7Cq5ujSItgniyKj0/Ns/d&#10;pZuXJYka/70RhB6HmfmGWayi6cSVnG8tK8hHGQjiyuqWawWn4+ZjBsIHZI2dZVJwJw+r5eBtgaW2&#10;N/6h6yHUIkHYl6igCaEvpfRVQwb9yPbEyTtbZzAk6WqpHd4S3HRynGVTabDltNBgT18NVX+Hi1Gw&#10;L35P07k77777SZFP8BLzzTgqNXyP608QgWL4D7/aW62gmMPzS/o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drCwgAAANsAAAAPAAAAAAAAAAAAAAAAAJgCAABkcnMvZG93&#10;bnJldi54bWxQSwUGAAAAAAQABAD1AAAAhwMAAAAA&#10;" fillcolor="#a3c4ff" strokecolor="#4579b8">
                    <v:fill color2="#e5eeff" rotate="t" angle="180" colors="0 #a3c4ff;22938f #bfd5ff;1 #e5eeff" focus="100%" type="gradient"/>
                    <v:shadow on="t" color="black" opacity="24903f" origin=",.5" offset="0,.55556mm"/>
                    <v:textbox>
                      <w:txbxContent>
                        <w:p w:rsidR="00AD4B9A" w:rsidRDefault="00AD4B9A" w:rsidP="003B6E4A">
                          <w:pPr>
                            <w:pStyle w:val="NoSpacing"/>
                            <w:rPr>
                              <w:sz w:val="20"/>
                            </w:rPr>
                          </w:pPr>
                          <w:r>
                            <w:t>Further clinical assessment including:</w:t>
                          </w:r>
                        </w:p>
                        <w:p w:rsidR="00AD4B9A" w:rsidRDefault="00AD4B9A" w:rsidP="00EA7712">
                          <w:pPr>
                            <w:pStyle w:val="NoSpacing"/>
                            <w:numPr>
                              <w:ilvl w:val="0"/>
                              <w:numId w:val="104"/>
                            </w:numPr>
                            <w:ind w:left="270" w:hanging="180"/>
                            <w:rPr>
                              <w:sz w:val="22"/>
                            </w:rPr>
                          </w:pPr>
                          <w:r>
                            <w:t>If HIV+ reassess for other HIV related diseases</w:t>
                          </w:r>
                        </w:p>
                        <w:p w:rsidR="00AD4B9A" w:rsidRDefault="00AD4B9A" w:rsidP="00EA7712">
                          <w:pPr>
                            <w:pStyle w:val="NoSpacing"/>
                            <w:numPr>
                              <w:ilvl w:val="0"/>
                              <w:numId w:val="104"/>
                            </w:numPr>
                            <w:ind w:left="270" w:hanging="180"/>
                          </w:pPr>
                          <w:r>
                            <w:t>If HIV negative this might include broad spectrum antibiotics (medical doctor)</w:t>
                          </w:r>
                        </w:p>
                        <w:p w:rsidR="00AD4B9A" w:rsidRDefault="00AD4B9A" w:rsidP="00EA7712">
                          <w:pPr>
                            <w:pStyle w:val="NoSpacing"/>
                            <w:numPr>
                              <w:ilvl w:val="0"/>
                              <w:numId w:val="104"/>
                            </w:numPr>
                            <w:ind w:left="270" w:hanging="180"/>
                            <w:rPr>
                              <w:vertAlign w:val="superscript"/>
                            </w:rPr>
                          </w:pPr>
                          <w:r>
                            <w:t>Chest X Ray</w:t>
                          </w:r>
                        </w:p>
                      </w:txbxContent>
                    </v:textbox>
                  </v:roundrect>
                  <v:roundrect id="Rounded Rectangle 150" o:spid="_x0000_s1105" style="position:absolute;top:5157;width:2371;height:13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DeL8A&#10;AADbAAAADwAAAGRycy9kb3ducmV2LnhtbERPy4rCMBTdD/gP4QruxrQKPqpRRBFkVjMqri/NtS02&#10;NyWJGv9+shBcHs57uY6mFQ9yvrGsIB9mIIhLqxuuFJxP++8ZCB+QNbaWScGLPKxXva8lFto++Y8e&#10;x1CJFMK+QAV1CF0hpS9rMuiHtiNO3NU6gyFBV0nt8JnCTStHWTaRBhtODTV2tK2pvB3vRsHv9HKe&#10;zN31Z9eNp/kY7zHfj6JSg37cLEAEiuEjfrsPWsEsrU9f0g+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sgN4vwAAANsAAAAPAAAAAAAAAAAAAAAAAJgCAABkcnMvZG93bnJl&#10;di54bWxQSwUGAAAAAAQABAD1AAAAhAMAAAAA&#10;" fillcolor="#a3c4ff" strokecolor="#4579b8">
                    <v:fill color2="#e5eeff" rotate="t" angle="180" colors="0 #a3c4ff;22938f #bfd5ff;1 #e5eeff" focus="100%" type="gradient"/>
                    <v:shadow on="t" color="black" opacity="24903f" origin=",.5" offset="0,.55556mm"/>
                    <v:textbox>
                      <w:txbxContent>
                        <w:p w:rsidR="00AD4B9A" w:rsidRDefault="00AD4B9A" w:rsidP="003B6E4A">
                          <w:pPr>
                            <w:pStyle w:val="NoSpacing"/>
                            <w:rPr>
                              <w:sz w:val="20"/>
                            </w:rPr>
                          </w:pPr>
                          <w:r>
                            <w:rPr>
                              <w:sz w:val="20"/>
                            </w:rPr>
                            <w:t>DST for FLD&amp;SL and adjust SLD regimen according to results</w:t>
                          </w:r>
                        </w:p>
                        <w:p w:rsidR="00AD4B9A" w:rsidRDefault="00AD4B9A" w:rsidP="003B6E4A">
                          <w:pPr>
                            <w:pStyle w:val="NoSpacing"/>
                            <w:rPr>
                              <w:sz w:val="20"/>
                            </w:rPr>
                          </w:pPr>
                        </w:p>
                        <w:p w:rsidR="00AD4B9A" w:rsidRDefault="00AD4B9A" w:rsidP="003B6E4A">
                          <w:pPr>
                            <w:pStyle w:val="NoSpacing"/>
                            <w:rPr>
                              <w:sz w:val="20"/>
                            </w:rPr>
                          </w:pPr>
                        </w:p>
                        <w:p w:rsidR="00AD4B9A" w:rsidRDefault="00AD4B9A" w:rsidP="003B6E4A">
                          <w:pPr>
                            <w:pStyle w:val="NoSpacing"/>
                            <w:rPr>
                              <w:sz w:val="22"/>
                            </w:rPr>
                          </w:pPr>
                          <w:r>
                            <w:t>lts</w:t>
                          </w:r>
                        </w:p>
                        <w:p w:rsidR="00AD4B9A" w:rsidRDefault="00AD4B9A" w:rsidP="003B6E4A">
                          <w:pPr>
                            <w:pStyle w:val="NoSpacing"/>
                          </w:pPr>
                        </w:p>
                      </w:txbxContent>
                    </v:textbox>
                  </v:roundrect>
                  <v:roundrect id="Rounded Rectangle 151" o:spid="_x0000_s1106" style="position:absolute;left:8485;top:7390;width:2112;height:11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48IA&#10;AADbAAAADwAAAGRycy9kb3ducmV2LnhtbESPT4vCMBTE78J+h/AEb5pWQd2uURZFkD2tf/D8aJ5t&#10;sXkpSdT47c3CgsdhZn7DLFbRtOJOzjeWFeSjDARxaXXDlYLTcTucg/ABWWNrmRQ8ycNq+dFbYKHt&#10;g/d0P4RKJAj7AhXUIXSFlL6syaAf2Y44eRfrDIYkXSW1w0eCm1aOs2wqDTacFmrsaF1TeT3cjILf&#10;2fk0/XSXn003meUTvMV8O45KDfrx+wtEoBje4f/2TiuY5/D3Jf0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bjwgAAANsAAAAPAAAAAAAAAAAAAAAAAJgCAABkcnMvZG93&#10;bnJldi54bWxQSwUGAAAAAAQABAD1AAAAhwMAAAAA&#10;" fillcolor="#a3c4ff" strokecolor="#4579b8">
                    <v:fill color2="#e5eeff" rotate="t" angle="180" colors="0 #a3c4ff;22938f #bfd5ff;1 #e5eeff" focus="100%" type="gradient"/>
                    <v:shadow on="t" color="black" opacity="24903f" origin=",.5" offset="0,.55556mm"/>
                    <v:textbox>
                      <w:txbxContent>
                        <w:p w:rsidR="00AD4B9A" w:rsidRDefault="00AD4B9A" w:rsidP="003B6E4A">
                          <w:pPr>
                            <w:pStyle w:val="NoSpacing"/>
                            <w:rPr>
                              <w:lang w:val="en-GB"/>
                            </w:rPr>
                          </w:pPr>
                          <w:r>
                            <w:rPr>
                              <w:lang w:val="en-GB"/>
                            </w:rPr>
                            <w:t>Still considered TB suspect</w:t>
                          </w:r>
                        </w:p>
                      </w:txbxContent>
                    </v:textbox>
                  </v:roundrect>
                  <v:roundrect id="Rounded Rectangle 152" o:spid="_x0000_s1107" style="position:absolute;left:6225;top:7780;width:2000;height:1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lMIA&#10;AADbAAAADwAAAGRycy9kb3ducmV2LnhtbESPQWsCMRSE7wX/Q3gFbzW7K6jdGkUUQTxZKz0/Ns/d&#10;pZuXJYka/70RhB6HmfmGmS+j6cSVnG8tK8hHGQjiyuqWawWnn+3HDIQPyBo7y6TgTh6Wi8HbHEtt&#10;b/xN12OoRYKwL1FBE0JfSumrhgz6ke2Jk3e2zmBI0tVSO7wluOlkkWUTabDltNBgT+uGqr/jxSg4&#10;TH9Pk0933m/68TQf4yXm2yIqNXyPqy8QgWL4D7/aO61gVsDzS/o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DiUwgAAANsAAAAPAAAAAAAAAAAAAAAAAJgCAABkcnMvZG93&#10;bnJldi54bWxQSwUGAAAAAAQABAD1AAAAhwMAAAAA&#10;" fillcolor="#a3c4ff" strokecolor="#4579b8">
                    <v:fill color2="#e5eeff" rotate="t" angle="180" colors="0 #a3c4ff;22938f #bfd5ff;1 #e5eeff" focus="100%" type="gradient"/>
                    <v:shadow on="t" color="black" opacity="24903f" origin=",.5" offset="0,.55556mm"/>
                    <v:textbox>
                      <w:txbxContent>
                        <w:p w:rsidR="00AD4B9A" w:rsidRDefault="00AD4B9A" w:rsidP="003B6E4A">
                          <w:pPr>
                            <w:pStyle w:val="NoSpacing"/>
                            <w:rPr>
                              <w:lang w:val="en-GB"/>
                            </w:rPr>
                          </w:pPr>
                          <w:r>
                            <w:rPr>
                              <w:lang w:val="en-GB"/>
                            </w:rPr>
                            <w:t>No longer considered</w:t>
                          </w:r>
                          <w:r>
                            <w:t xml:space="preserve"> TB suspect</w:t>
                          </w:r>
                        </w:p>
                      </w:txbxContent>
                    </v:textbox>
                  </v:roundrect>
                  <v:roundrect id="Rounded Rectangle 153" o:spid="_x0000_s1108" style="position:absolute;left:7135;top:11666;width:3920;height:16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dD8MA&#10;AADbAAAADwAAAGRycy9kb3ducmV2LnhtbESPT2sCMRTE7wW/Q3iCt5pdF/yzGkVaBOnJWun5sXnu&#10;Lm5eliRq/PamIPQ4zMxvmNUmmk7cyPnWsoJ8nIEgrqxuuVZw+tm9z0H4gKyxs0wKHuRhsx68rbDU&#10;9s7fdDuGWiQI+xIVNCH0pZS+asigH9ueOHln6wyGJF0ttcN7gptOTrJsKg22nBYa7OmjoepyvBoF&#10;h9nvabpw56/PvpjlBV5jvptEpUbDuF2CCBTDf/jV3msF8wL+vq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CdD8MAAADbAAAADwAAAAAAAAAAAAAAAACYAgAAZHJzL2Rv&#10;d25yZXYueG1sUEsFBgAAAAAEAAQA9QAAAIgDAAAAAA==&#10;" fillcolor="#a3c4ff" strokecolor="#4579b8">
                    <v:fill color2="#e5eeff" rotate="t" angle="180" colors="0 #a3c4ff;22938f #bfd5ff;1 #e5eeff" focus="100%" type="gradient"/>
                    <v:shadow on="t" color="black" opacity="24903f" origin=",.5" offset="0,.55556mm"/>
                    <v:textbox>
                      <w:txbxContent>
                        <w:p w:rsidR="00AD4B9A" w:rsidRDefault="00AD4B9A" w:rsidP="003B6E4A">
                          <w:pPr>
                            <w:pStyle w:val="NoSpacing"/>
                          </w:pPr>
                          <w:r>
                            <w:t>Inv for EPTB or other disease;</w:t>
                          </w:r>
                        </w:p>
                        <w:p w:rsidR="00AD4B9A" w:rsidRDefault="00AD4B9A" w:rsidP="003B6E4A">
                          <w:pPr>
                            <w:pStyle w:val="NoSpacing"/>
                          </w:pPr>
                          <w:r>
                            <w:t>Initiate TB R on clinical grounds</w:t>
                          </w:r>
                        </w:p>
                        <w:p w:rsidR="00AD4B9A" w:rsidRDefault="00AD4B9A" w:rsidP="003B6E4A">
                          <w:pPr>
                            <w:pStyle w:val="NoSpacing"/>
                          </w:pPr>
                          <w:r>
                            <w:t>Send for MGIT C/DST for FLD and adjust R accordingly</w:t>
                          </w:r>
                        </w:p>
                        <w:p w:rsidR="00AD4B9A" w:rsidRDefault="00AD4B9A" w:rsidP="003B6E4A">
                          <w:pPr>
                            <w:pStyle w:val="NoSpacing"/>
                          </w:pPr>
                        </w:p>
                        <w:p w:rsidR="00AD4B9A" w:rsidRDefault="00AD4B9A" w:rsidP="003B6E4A">
                          <w:pPr>
                            <w:pStyle w:val="NoSpacing"/>
                          </w:pPr>
                        </w:p>
                      </w:txbxContent>
                    </v:textbox>
                  </v:roundrect>
                  <v:roundrect id="Rounded Rectangle 154" o:spid="_x0000_s1109" style="position:absolute;left:6225;top:9906;width:1812;height:12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kFe8MA&#10;AADbAAAADwAAAGRycy9kb3ducmV2LnhtbESPT2sCMRTE7wW/Q3hCbzW7WlxdjSItQunJf3h+bJ67&#10;i5uXJYmafvumUPA4zMxvmOU6mk7cyfnWsoJ8lIEgrqxuuVZwOm7fZiB8QNbYWSYFP+RhvRq8LLHU&#10;9sF7uh9CLRKEfYkKmhD6UkpfNWTQj2xPnLyLdQZDkq6W2uEjwU0nx1k2lQZbTgsN9vTRUHU93IyC&#10;XXE+Tefu8v3ZT4p8greYb8dRqddh3CxABIrhGf5vf2kFs3f4+5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kFe8MAAADbAAAADwAAAAAAAAAAAAAAAACYAgAAZHJzL2Rv&#10;d25yZXYueG1sUEsFBgAAAAAEAAQA9QAAAIgDAAAAAA==&#10;" fillcolor="#a3c4ff" strokecolor="#4579b8">
                    <v:fill color2="#e5eeff" rotate="t" angle="180" colors="0 #a3c4ff;22938f #bfd5ff;1 #e5eeff" focus="100%" type="gradient"/>
                    <v:shadow on="t" color="black" opacity="24903f" origin=",.5" offset="0,.55556mm"/>
                    <v:textbox>
                      <w:txbxContent>
                        <w:p w:rsidR="00AD4B9A" w:rsidRDefault="00AD4B9A" w:rsidP="003B6E4A">
                          <w:pPr>
                            <w:pStyle w:val="NoSpacing"/>
                          </w:pPr>
                          <w:r>
                            <w:t>Exit algorithm.</w:t>
                          </w:r>
                        </w:p>
                        <w:p w:rsidR="00AD4B9A" w:rsidRDefault="00AD4B9A" w:rsidP="003B6E4A">
                          <w:pPr>
                            <w:pStyle w:val="NoSpacing"/>
                          </w:pPr>
                        </w:p>
                      </w:txbxContent>
                    </v:textbox>
                  </v:roundrect>
                  <v:line id="Straight Connector 155" o:spid="_x0000_s1110" style="position:absolute;visibility:visible;mso-wrap-style:square" from="1108,1962" to="8481,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hex8cAAADbAAAADwAAAGRycy9kb3ducmV2LnhtbESPQWsCMRSE74X+h/AK3mq20lrdGqUU&#10;Snsp6lqU3h6b183i5mXZRLP6641Q6HGYmW+Y2aK3jThS52vHCh6GGQji0umaKwXfm/f7CQgfkDU2&#10;jknBiTws5rc3M8y1i7ymYxEqkSDsc1RgQmhzKX1pyKIfupY4eb+usxiS7CqpO4wJbhs5yrKxtFhz&#10;WjDY0puhcl8crILtcvMRz88/u8f9dLo6jVZx/WWiUoO7/vUFRKA+/If/2p9aweQJrl/SD5D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aF7HxwAAANsAAAAPAAAAAAAA&#10;AAAAAAAAAKECAABkcnMvZG93bnJldi54bWxQSwUGAAAAAAQABAD5AAAAlQMAAAAA&#10;" strokecolor="#4579b8">
                    <v:shadow on="t" color="black" opacity="24903f" origin=",.5" offset="0,.55556mm"/>
                  </v:line>
                  <v:shape id="Straight Arrow Connector 156" o:spid="_x0000_s1111" type="#_x0000_t32" style="position:absolute;left:8481;top:1962;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x7MUAAADbAAAADwAAAGRycy9kb3ducmV2LnhtbESPzWrDMBCE74W8g9hCLiGRm4Mb3Cih&#10;qQkYemraHHJbrPUPtVZGUmwnT18VCj0OM/MNs91PphMDOd9aVvC0SkAQl1a3XCv4+jwuNyB8QNbY&#10;WSYFN/Kw380etphpO/IHDadQiwhhn6GCJoQ+k9KXDRn0K9sTR6+yzmCI0tVSOxwj3HRynSSpNNhy&#10;XGiwp7eGyu/T1Sig6tm85y6/L/ji+6Iy50OxOCs1f5xeX0AEmsJ/+K9daAWbFH6/xB8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Lx7MUAAADbAAAADwAAAAAAAAAA&#10;AAAAAAChAgAAZHJzL2Rvd25yZXYueG1sUEsFBgAAAAAEAAQA+QAAAJMDAAAAAA==&#10;" strokecolor="#4579b8">
                    <v:stroke endarrow="open"/>
                    <v:shadow on="t" color="black" opacity="24903f" origin=",.5" offset="0,.55556mm"/>
                  </v:shape>
                  <v:shape id="Straight Arrow Connector 35" o:spid="_x0000_s1112" type="#_x0000_t34" style="position:absolute;left:980;top:2148;width:373;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L40MIAAADbAAAADwAAAGRycy9kb3ducmV2LnhtbESPT4vCMBTE74LfITxhb5q6sFaqUVZh&#10;Ydlb/4DXR/NsyzYvJcna+u03guBxmJnfMPvjZHpxI+c7ywrWqwQEcW11x42CqvxabkH4gKyxt0wK&#10;7uTheJjP9phpO3JOtyI0IkLYZ6igDWHIpPR1Swb9yg7E0btaZzBE6RqpHY4Rbnr5niQbabDjuNDi&#10;QOeW6t/izyi4jh/YpVXuy/Op7v39p3LjJVHqbTF97kAEmsIr/Gx/awXbFB5f4g+Qh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L40MIAAADbAAAADwAAAAAAAAAAAAAA&#10;AAChAgAAZHJzL2Rvd25yZXYueG1sUEsFBgAAAAAEAAQA+QAAAJADAAAAAA==&#10;" adj="10771" strokecolor="#4579b8">
                    <v:stroke endarrow="open"/>
                    <v:shadow on="t" color="black" opacity="24903f" origin=",.5" offset="0,.55556mm"/>
                  </v:shape>
                  <v:shape id="Straight Arrow Connector 158" o:spid="_x0000_s1113" type="#_x0000_t32" style="position:absolute;left:4505;top:1996;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HABcAAAADbAAAADwAAAGRycy9kb3ducmV2LnhtbERPy4rCMBTdC/5DuANuRFNdjKVjlFEZ&#10;KLjytXB3aW4fTHNTkoxWv94sBlweznu57k0rbuR8Y1nBbJqAIC6sbrhScD79TFIQPiBrbC2Tggd5&#10;WK+GgyVm2t75QLdjqEQMYZ+hgjqELpPSFzUZ9FPbEUeutM5giNBVUju8x3DTynmSfEqDDceGGjva&#10;1lT8Hv+MAioXZr9zu+eYr77LS3PZ5OOLUqOP/vsLRKA+vMX/7lwrSOPY+CX+AL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hwAXAAAAA2wAAAA8AAAAAAAAAAAAAAAAA&#10;oQIAAGRycy9kb3ducmV2LnhtbFBLBQYAAAAABAAEAPkAAACOAwAAAAA=&#10;" strokecolor="#4579b8">
                    <v:stroke endarrow="open"/>
                    <v:shadow on="t" color="black" opacity="24903f" origin=",.5" offset="0,.55556mm"/>
                  </v:shape>
                  <v:shape id="Straight Arrow Connector 44" o:spid="_x0000_s1114" type="#_x0000_t34" style="position:absolute;left:1014;top:3145;width:302;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MNfsIAAADbAAAADwAAAGRycy9kb3ducmV2LnhtbESPQWvCQBSE70L/w/IKvelGLaIxGykF&#10;wd6sFurxkX0m0ezbkH3G9N93CwWPw8x8w2SbwTWqpy7Ung1MJwko4sLbmksDX8fteAkqCLLFxjMZ&#10;+KEAm/xplGFq/Z0/qT9IqSKEQ4oGKpE21ToUFTkME98SR+/sO4cSZVdq2+E9wl2jZ0my0A5rjgsV&#10;tvReUXE93JyBRubfp/3HfrhenJXjzNnitRdjXp6HtzUooUEe4f/2zhpYruDvS/wBO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MNfsIAAADbAAAADwAAAAAAAAAAAAAA&#10;AAChAgAAZHJzL2Rvd25yZXYueG1sUEsFBgAAAAAEAAQA+QAAAJADAAAAAA==&#10;" strokecolor="#4579b8">
                    <v:stroke endarrow="open"/>
                    <v:shadow on="t" color="black" opacity="24903f" origin=",.5" offset="0,.55556mm"/>
                  </v:shape>
                  <v:shape id="Straight Arrow Connector 45" o:spid="_x0000_s1115" type="#_x0000_t34" style="position:absolute;left:898;top:4933;width:417;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HJhr0AAADbAAAADwAAAGRycy9kb3ducmV2LnhtbERPS4vCMBC+L/gfwgje1lQPPqpRtOLi&#10;dVU8D83YFpuZ0sRa/705LOzx43uvt72rVUetr4QNTMYJKOJcbMWFgevl+L0A5QOyxVqYDLzJw3Yz&#10;+FpjauXFv9SdQ6FiCPsUDZQhNKnWPi/JoR9LQxy5u7QOQ4RtoW2Lrxjuaj1Nkpl2WHFsKLGhrKT8&#10;cX46AzKZd01/+MmchH1+k6nPHrwwZjTsdytQgfrwL/5zn6yBZVwfv8QfoD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WxyYa9AAAA2wAAAA8AAAAAAAAAAAAAAAAAoQIA&#10;AGRycy9kb3ducmV2LnhtbFBLBQYAAAAABAAEAPkAAACLAwAAAAA=&#10;" adj="10774" strokecolor="#4579b8">
                    <v:stroke endarrow="open"/>
                    <v:shadow on="t" color="black" opacity="24903f" origin=",.5" offset="0,.55556mm"/>
                  </v:shape>
                  <v:shape id="Straight Arrow Connector 46" o:spid="_x0000_s1116" type="#_x0000_t34" style="position:absolute;left:4308;top:3307;width:420;height: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yXpcIAAADbAAAADwAAAGRycy9kb3ducmV2LnhtbESPQWvCQBSE74L/YXlCb7pRi9ToRkQQ&#10;7M1qoT0+sq9JmuzbkH3G9N93CwWPw8x8w2x3g2tUT12oPBuYzxJQxLm3FRcG3q/H6QuoIMgWG89k&#10;4IcC7LLxaIup9Xd+o/4ihYoQDikaKEXaVOuQl+QwzHxLHL0v3zmUKLtC2w7vEe4avUiSlXZYcVwo&#10;saVDSXl9uTkDjSw/Ps+v56H+dlauC2fz516MeZoM+w0ooUEe4f/2yRpYz+HvS/wBOv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yXpcIAAADbAAAADwAAAAAAAAAAAAAA&#10;AAChAgAAZHJzL2Rvd25yZXYueG1sUEsFBgAAAAAEAAQA+QAAAJADAAAAAA==&#10;" strokecolor="#4579b8">
                    <v:stroke endarrow="open"/>
                    <v:shadow on="t" color="black" opacity="24903f" origin=",.5" offset="0,.55556mm"/>
                  </v:shape>
                  <v:shape id="Straight Arrow Connector 47" o:spid="_x0000_s1117" type="#_x0000_t34" style="position:absolute;left:4185;top:6664;width:426;height: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4J0sMAAADbAAAADwAAAGRycy9kb3ducmV2LnhtbESPzWrDMBCE74W+g9hCbo0cp4TWsRxK&#10;oZDc8gftcbE2thNrZayt4759VQjkOMzMN0y+Gl2rBupD49nAbJqAIi69bbgycDx8Pr+CCoJssfVM&#10;Bn4pwKp4fMgxs/7KOxr2UqkI4ZChgVqky7QOZU0Ow9R3xNE7+d6hRNlX2vZ4jXDX6jRJFtphw3Gh&#10;xo4+aiov+x9noJX51/d2sx0vZ2flkDpbvgxizORpfF+CEhrlHr6119bAWwr/X+IP0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OCdLDAAAA2wAAAA8AAAAAAAAAAAAA&#10;AAAAoQIAAGRycy9kb3ducmV2LnhtbFBLBQYAAAAABAAEAPkAAACRAwAAAAA=&#10;" strokecolor="#4579b8">
                    <v:stroke endarrow="open"/>
                    <v:shadow on="t" color="black" opacity="24903f" origin=",.5" offset="0,.55556mm"/>
                  </v:shape>
                  <v:line id="Straight Connector 163" o:spid="_x0000_s1118" style="position:absolute;visibility:visible;mso-wrap-style:square" from="1771,6881" to="5302,6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T19cYAAADbAAAADwAAAGRycy9kb3ducmV2LnhtbESPT0sDMRTE7wW/Q3iCtzZrFXXXpkUK&#10;pV6k/8TS22Pz3CzdvCybtNn66RtB8DjMzG+Yyay3jThT52vHCu5HGQji0umaKwWfu8XwBYQPyBob&#10;x6TgQh5m05vBBAvtIm/ovA2VSBD2BSowIbSFlL40ZNGPXEucvG/XWQxJdpXUHcYEt40cZ9mTtFhz&#10;WjDY0txQedyerIKv1W4Zf54P+8djnq8v43XcfJio1N1t//YKIlAf/sN/7XetIH+A3y/pB8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U9fXGAAAA2wAAAA8AAAAAAAAA&#10;AAAAAAAAoQIAAGRycy9kb3ducmV2LnhtbFBLBQYAAAAABAAEAPkAAACUAwAAAAA=&#10;" strokecolor="#4579b8">
                    <v:shadow on="t" color="black" opacity="24903f" origin=",.5" offset="0,.55556mm"/>
                  </v:line>
                  <v:line id="Straight Connector 164" o:spid="_x0000_s1119" style="position:absolute;visibility:visible;mso-wrap-style:square" from="7725,7055" to="9825,7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tgcYAAADbAAAADwAAAGRycy9kb3ducmV2LnhtbESPT2sCMRTE74V+h/AK3mq2Iq27GqUU&#10;Sr1I/Yfi7bF53SxuXpZNNGs/fVMo9DjMzG+Y2aK3jbhS52vHCp6GGQji0umaKwX73fvjBIQPyBob&#10;x6TgRh4W8/u7GRbaRd7QdRsqkSDsC1RgQmgLKX1pyKIfupY4eV+usxiS7CqpO4wJbhs5yrJnabHm&#10;tGCwpTdD5Xl7sQoOn7uP+P1yOo7Peb6+jdZxszJRqcFD/zoFEagP/+G/9lIryMfw+yX9AD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9bYHGAAAA2wAAAA8AAAAAAAAA&#10;AAAAAAAAoQIAAGRycy9kb3ducmV2LnhtbFBLBQYAAAAABAAEAPkAAACUAwAAAAA=&#10;" strokecolor="#4579b8">
                    <v:shadow on="t" color="black" opacity="24903f" origin=",.5" offset="0,.55556mm"/>
                  </v:line>
                  <v:shape id="Straight Arrow Connector 165" o:spid="_x0000_s1120" type="#_x0000_t32" style="position:absolute;left:7357;top:7421;width:71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l8QAAADbAAAADwAAAGRycy9kb3ducmV2LnhtbESPT4vCMBTE74LfITzBm6YuuLhdo4iw&#10;IHjyD7h7e23eNnWbl9LEWv30G0HwOMzMb5j5srOVaKnxpWMFk3ECgjh3uuRCwfHwNZqB8AFZY+WY&#10;FNzIw3LR780x1e7KO2r3oRARwj5FBSaEOpXS54Ys+rGriaP36xqLIcqmkLrBa4TbSr4lybu0WHJc&#10;MFjT2lD+t79YBf7+vb1k2Sw7n9o7rs+mzo/uR6nhoFt9ggjUhVf42d5oBR9TeHyJP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9H+XxAAAANsAAAAPAAAAAAAAAAAA&#10;AAAAAKECAABkcnMvZG93bnJldi54bWxQSwUGAAAAAAQABAD5AAAAkgMAAAAA&#10;" strokecolor="#4579b8">
                    <v:stroke endarrow="open"/>
                    <v:shadow on="t" color="black" opacity="24903f" origin=",.5" offset="0,.55556mm"/>
                  </v:shape>
                  <v:shape id="Straight Arrow Connector 64" o:spid="_x0000_s1121" type="#_x0000_t34" style="position:absolute;left:9606;top:7222;width:335;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lfO8IAAADcAAAADwAAAGRycy9kb3ducmV2LnhtbERPy4rCMBTdC/5DuII7TXXQkWqUmZEZ&#10;VISOjw+4NNe22NyUJtr692YhuDyc92LVmlLcqXaFZQWjYQSCOLW64EzB+fQ7mIFwHlljaZkUPMjB&#10;atntLDDWtuED3Y8+EyGEXYwKcu+rWEqX5mTQDW1FHLiLrQ36AOtM6hqbEG5KOY6iqTRYcGjIsaKf&#10;nNLr8WYUfO7Wl+9msv6bJdtr+l8k/hzttVL9Xvs1B+Gp9W/xy73RCj7GYX44E46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IlfO8IAAADcAAAADwAAAAAAAAAAAAAA&#10;AAChAgAAZHJzL2Rvd25yZXYueG1sUEsFBgAAAAAEAAQA+QAAAJADAAAAAA==&#10;" adj="10768" strokecolor="#4579b8">
                    <v:stroke endarrow="open"/>
                    <v:shadow on="t" color="black" opacity="24903f" origin=",.5" offset="0,.55556mm"/>
                  </v:shape>
                  <v:shape id="Straight Arrow Connector 65" o:spid="_x0000_s1122" type="#_x0000_t34" style="position:absolute;left:8322;top:6897;width:311;height: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n88UAAADcAAAADwAAAGRycy9kb3ducmV2LnhtbESPQWvCQBSE70L/w/IKXkQ3plJDdBUp&#10;KD2qLXh9Zp9JbPZtyG5i7K/vCkKPw8x8wyzXvalER40rLSuYTiIQxJnVJecKvr+24wSE88gaK8uk&#10;4E4O1quXwRJTbW98oO7ocxEg7FJUUHhfp1K6rCCDbmJr4uBdbGPQB9nkUjd4C3BTyTiK3qXBksNC&#10;gTV9FJT9HFujINnM5L4b6fnl2pW7869vT7O4VWr42m8WIDz1/j/8bH9qBW/xFB5nw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hn88UAAADcAAAADwAAAAAAAAAA&#10;AAAAAAChAgAAZHJzL2Rvd25yZXYueG1sUEsFBgAAAAAEAAQA+QAAAJMDAAAAAA==&#10;" adj="10765" strokecolor="#4579b8">
                    <v:stroke endarrow="open"/>
                    <v:shadow on="t" color="black" opacity="24903f" origin=",.5" offset="0,.55556mm"/>
                  </v:shape>
                  <v:shape id="Straight Arrow Connector 168" o:spid="_x0000_s1123" type="#_x0000_t32" style="position:absolute;left:6986;top:9748;width:316;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7BQsQAAADcAAAADwAAAGRycy9kb3ducmV2LnhtbESPT4vCMBTE7wv7HcJb8LamqyBSjSLC&#10;guDJP6DeXptnU21eShNr10+/EQSPw8z8hpnOO1uJlhpfOlbw009AEOdOl1wo2O9+v8cgfEDWWDkm&#10;BX/kYT77/Jhiqt2dN9RuQyEihH2KCkwIdSqlzw1Z9H1XE0fv7BqLIcqmkLrBe4TbSg6SZCQtlhwX&#10;DNa0NJRftzerwD+O61uWjbPLoX3g8mLqfO9OSvW+usUERKAuvMOv9korGA6G8DwTj4C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rsFCxAAAANwAAAAPAAAAAAAAAAAA&#10;AAAAAKECAABkcnMvZG93bnJldi54bWxQSwUGAAAAAAQABAD5AAAAkgMAAAAA&#10;" strokecolor="#4579b8">
                    <v:stroke endarrow="open"/>
                    <v:shadow on="t" color="black" opacity="24903f" origin=",.5" offset="0,.55556mm"/>
                  </v:shape>
                  <v:shape id="Straight Arrow Connector 68" o:spid="_x0000_s1124" type="#_x0000_t34" style="position:absolute;left:9492;top:8785;width:561;height: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yOo8YAAADcAAAADwAAAGRycy9kb3ducmV2LnhtbESPS2/CMBCE75X6H6ytxK04DS2CEIMQ&#10;EoIDPfC4cNvEm0eJ11FsSPrv60qVehzNzDeadDWYRjyoc7VlBW/jCARxbnXNpYLLefs6A+E8ssbG&#10;Min4Jger5fNTiom2PR/pcfKlCBB2CSqovG8TKV1ekUE3ti1x8ArbGfRBdqXUHfYBbhoZR9FUGqw5&#10;LFTY0qai/Ha6m0DJML5dv/Ism3/s+P557g+HYq3U6GVYL0B4Gvx/+K+91wom8Tv8ng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MjqPGAAAA3AAAAA8AAAAAAAAA&#10;AAAAAAAAoQIAAGRycy9kb3ducmV2LnhtbFBLBQYAAAAABAAEAPkAAACUAwAAAAA=&#10;" adj="10781" strokecolor="#4579b8">
                    <v:stroke endarrow="open"/>
                    <v:shadow on="t" color="black" opacity="24903f" origin=",.5" offset="0,.55556mm"/>
                  </v:shape>
                  <v:roundrect id="AutoShape 192" o:spid="_x0000_s1125" style="position:absolute;left:53;top:12712;width:6532;height:8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ccQA&#10;AADcAAAADwAAAGRycy9kb3ducmV2LnhtbESPW2sCMRSE3wv9D+EIfavZC/WyGqUoQvGpteLzYXPc&#10;XdycLEnU9N83BaGPw8x8wyzX0fTiRs53lhXk4wwEcW11x42C4/fudQbCB2SNvWVS8EMe1qvnpyVW&#10;2t75i26H0IgEYV+hgjaEoZLS1y0Z9GM7ECfvbJ3BkKRrpHZ4T3DTyyLLJtJgx2mhxYE2LdWXw9Uo&#10;+JyejpO5O++3QznNS7zGfFdEpV5G8X0BIlAM/+FH+0MrKIs3+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PgHHEAAAA3AAAAA8AAAAAAAAAAAAAAAAAmAIAAGRycy9k&#10;b3ducmV2LnhtbFBLBQYAAAAABAAEAPUAAACJAwAAAAA=&#10;" fillcolor="#a3c4ff" strokecolor="#4579b8">
                    <v:fill color2="#e5eeff" rotate="t" angle="180" colors="0 #a3c4ff;22938f #bfd5ff;1 #e5eeff" focus="100%" type="gradient"/>
                    <v:shadow on="t" color="black" opacity="24903f" origin=",.5" offset="0,.55556mm"/>
                    <v:textbox>
                      <w:txbxContent>
                        <w:p w:rsidR="00AD4B9A" w:rsidRDefault="00AD4B9A" w:rsidP="003B6E4A">
                          <w:pPr>
                            <w:pStyle w:val="NoSpacing"/>
                          </w:pPr>
                          <w:r>
                            <w:t>Follow up according to follow up guidelines</w:t>
                          </w:r>
                        </w:p>
                      </w:txbxContent>
                    </v:textbox>
                  </v:roundrect>
                  <v:oval id="Oval 171" o:spid="_x0000_s1126" style="position:absolute;left:2546;width:4284;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8GcUA&#10;AADcAAAADwAAAGRycy9kb3ducmV2LnhtbESPQWsCMRSE70L/Q3iF3mpWC0vdGqXaKgURWy30+tg8&#10;N6ublyWJuv33plDwOMzMN8x42tlGnMmH2rGCQT8DQVw6XXOl4Hu3eHwGESKyxsYxKfilANPJXW+M&#10;hXYX/qLzNlYiQTgUqMDE2BZShtKQxdB3LXHy9s5bjEn6SmqPlwS3jRxmWS4t1pwWDLY0N1Qetyer&#10;YPl5YL8e7d7iYJ/Ln+x9tlktjVIP993rC4hIXbyF/9sfWsHTMIe/M+kI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PwZxQAAANwAAAAPAAAAAAAAAAAAAAAAAJgCAABkcnMv&#10;ZG93bnJldi54bWxQSwUGAAAAAAQABAD1AAAAigMAAAAA&#10;" fillcolor="#a3c4ff" strokecolor="#4579b8">
                    <v:fill color2="#e5eeff" rotate="t" angle="180" colors="0 #a3c4ff;22938f #bfd5ff;1 #e5eeff" focus="100%" type="gradient"/>
                    <v:shadow on="t" color="black" opacity="24903f" origin=",.5" offset="0,.55556mm"/>
                    <v:textbox>
                      <w:txbxContent>
                        <w:p w:rsidR="00AD4B9A" w:rsidRDefault="00AD4B9A" w:rsidP="003B6E4A">
                          <w:pPr>
                            <w:pStyle w:val="NoSpacing"/>
                            <w:rPr>
                              <w:vertAlign w:val="superscript"/>
                            </w:rPr>
                          </w:pPr>
                          <w:r>
                            <w:t xml:space="preserve">Suspected of having TB </w:t>
                          </w:r>
                          <w:r>
                            <w:rPr>
                              <w:vertAlign w:val="superscript"/>
                            </w:rPr>
                            <w:t>1</w:t>
                          </w:r>
                        </w:p>
                        <w:p w:rsidR="00AD4B9A" w:rsidRDefault="00AD4B9A" w:rsidP="003B6E4A">
                          <w:pPr>
                            <w:pStyle w:val="NoSpacing"/>
                          </w:pPr>
                        </w:p>
                        <w:p w:rsidR="00AD4B9A" w:rsidRDefault="00AD4B9A" w:rsidP="003B6E4A">
                          <w:pPr>
                            <w:pStyle w:val="NoSpacing"/>
                          </w:pPr>
                        </w:p>
                        <w:p w:rsidR="00AD4B9A" w:rsidRDefault="00AD4B9A" w:rsidP="003B6E4A">
                          <w:pPr>
                            <w:jc w:val="center"/>
                          </w:pPr>
                        </w:p>
                        <w:p w:rsidR="00AD4B9A" w:rsidRDefault="00AD4B9A" w:rsidP="003B6E4A">
                          <w:pPr>
                            <w:jc w:val="center"/>
                          </w:pPr>
                        </w:p>
                      </w:txbxContent>
                    </v:textbox>
                  </v:oval>
                  <v:shape id="AutoShape 194" o:spid="_x0000_s1127" type="#_x0000_t32" style="position:absolute;left:4514;top:1623;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d8McYAAADcAAAADwAAAGRycy9kb3ducmV2LnhtbESPzWsCMRTE7wX/h/AKXkSztVBlu1mx&#10;irDQU/049PbYvP2gm5clibr61zeFgsdhZn7DZKvBdOJCzreWFbzMEhDEpdUt1wqOh910CcIHZI2d&#10;ZVJwIw+rfPSUYartlb/osg+1iBD2KSpoQuhTKX3ZkEE/sz1x9CrrDIYoXS21w2uEm07Ok+RNGmw5&#10;LjTY06ah8md/NgqoWpjPrdveJ/zt+6Iyp49iclJq/Dys30EEGsIj/N8utILX+QL+zs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nfDHGAAAA3AAAAA8AAAAAAAAA&#10;AAAAAAAAoQIAAGRycy9kb3ducmV2LnhtbFBLBQYAAAAABAAEAPkAAACUAwAAAAA=&#10;" strokecolor="#4579b8">
                    <v:stroke endarrow="open"/>
                    <v:shadow on="t" color="black" opacity="24903f" origin=",.5" offset="0,.55556mm"/>
                  </v:shape>
                  <v:shape id="AutoShape 195" o:spid="_x0000_s1128" type="#_x0000_t32" style="position:absolute;left:4521;top:675;width:0;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joQ8EAAADcAAAADwAAAGRycy9kb3ducmV2LnhtbERPyYoCMRC9D/gPoQQvomkdGKU1igtC&#10;g6dxOXgrOtULdipNErVnvn5yEOb4ePty3ZlGPMn52rKCyTgBQZxbXXOp4HI+jOYgfEDW2FgmBT/k&#10;Yb3qfSwx1fbF3/Q8hVLEEPYpKqhCaFMpfV6RQT+2LXHkCusMhghdKbXDVww3jZwmyZc0WHNsqLCl&#10;XUX5/fQwCqiYmePe7X+HfPNtVpjrNhtelRr0u80CRKAu/Ivf7kwr+JzGtfFMPAJ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eOhDwQAAANwAAAAPAAAAAAAAAAAAAAAA&#10;AKECAABkcnMvZG93bnJldi54bWxQSwUGAAAAAAQABAD5AAAAjwMAAAAA&#10;" strokecolor="#4579b8">
                    <v:stroke endarrow="open"/>
                    <v:shadow on="t" color="black" opacity="24903f" origin=",.5" offset="0,.55556mm"/>
                  </v:shape>
                  <v:shape id="AutoShape 196" o:spid="_x0000_s1129" type="#_x0000_t34" style="position:absolute;left:8352;top:3552;width:258;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NOa8YAAADcAAAADwAAAGRycy9kb3ducmV2LnhtbESPS2vDMBCE74X8B7GB3ho5D0LiRjah&#10;ECgtLeRBSm6LtbVdWysjqYnz76tCIMdhZr5hVnlvWnEm52vLCsajBARxYXXNpYLDfvO0AOEDssbW&#10;Mim4koc8GzysMNX2wls670IpIoR9igqqELpUSl9UZNCPbEccvW/rDIYoXSm1w0uEm1ZOkmQuDdYc&#10;Fyrs6KWiotn9GgUfp3c+nr6aTftDn4vpzOFb36BSj8N+/QwiUB/u4Vv7VSuYTpbwfyYeAZ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DTmvGAAAA3AAAAA8AAAAAAAAA&#10;AAAAAAAAoQIAAGRycy9kb3ducmV2LnhtbFBLBQYAAAAABAAEAPkAAACUAwAAAAA=&#10;" strokecolor="#4579b8">
                    <v:stroke endarrow="open"/>
                    <v:shadow on="t" color="black" opacity="24903f" origin=",.5" offset="0,.55556mm"/>
                  </v:shape>
                  <v:shape id="AutoShape 197" o:spid="_x0000_s1130" type="#_x0000_t34" style="position:absolute;left:-2660;top:9643;width:6136;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BxK8IAAADcAAAADwAAAGRycy9kb3ducmV2LnhtbERPXWvCMBR9H+w/hCv4NlNXGaU2lTEQ&#10;hsPBVDZ8uzTXtmtzU5JM6783DwMfD+e7WI2mF2dyvrWsYD5LQBBXVrdcKzjs108ZCB+QNfaWScGV&#10;PKzKx4cCc20v/EXnXahFDGGfo4ImhCGX0lcNGfQzOxBH7mSdwRChq6V2eInhppfPSfIiDbYcGxoc&#10;6K2hqtv9GQXb4wd/H3+6df9Ln1m6cLgZO1RqOhlflyACjeEu/ne/awVpGufHM/EIy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BxK8IAAADcAAAADwAAAAAAAAAAAAAA&#10;AAChAgAAZHJzL2Rvd25yZXYueG1sUEsFBgAAAAAEAAQA+QAAAJADAAAAAA==&#10;" strokecolor="#4579b8">
                    <v:stroke endarrow="open"/>
                    <v:shadow on="t" color="black" opacity="24903f" origin=",.5" offset="0,.55556mm"/>
                  </v:shape>
                  <v:roundrect id="AutoShape 198" o:spid="_x0000_s1131" style="position:absolute;left:9001;top:9121;width:1592;height:8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Qr8MA&#10;AADcAAAADwAAAGRycy9kb3ducmV2LnhtbESPT2sCMRTE7wW/Q3iCt5pdF/yzGkVaBOmpVfH82Dx3&#10;FzcvSxI1fntTKPQ4zMxvmNUmmk7cyfnWsoJ8nIEgrqxuuVZwOu7e5yB8QNbYWSYFT/KwWQ/eVlhq&#10;++Afuh9CLRKEfYkKmhD6UkpfNWTQj21PnLyLdQZDkq6W2uEjwU0nJ1k2lQZbTgsN9vTRUHU93IyC&#10;79n5NF24y9dnX8zyAm8x302iUqNh3C5BBIrhP/zX3msFRZHD75l0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0Qr8MAAADcAAAADwAAAAAAAAAAAAAAAACYAgAAZHJzL2Rv&#10;d25yZXYueG1sUEsFBgAAAAAEAAQA9QAAAIgDAAAAAA==&#10;" fillcolor="#a3c4ff" strokecolor="#4579b8">
                    <v:fill color2="#e5eeff" rotate="t" angle="180" colors="0 #a3c4ff;22938f #bfd5ff;1 #e5eeff" focus="100%" type="gradient"/>
                    <v:shadow on="t" color="black" opacity="24903f" origin=",.5" offset="0,.55556mm"/>
                    <v:textbox>
                      <w:txbxContent>
                        <w:p w:rsidR="00AD4B9A" w:rsidRDefault="00AD4B9A" w:rsidP="003B6E4A">
                          <w:pPr>
                            <w:pStyle w:val="NoSpacing"/>
                          </w:pPr>
                          <w:r>
                            <w:t>Retest with Xpert</w:t>
                          </w:r>
                        </w:p>
                        <w:p w:rsidR="00AD4B9A" w:rsidRDefault="00AD4B9A" w:rsidP="003B6E4A">
                          <w:pPr>
                            <w:pStyle w:val="NoSpacing"/>
                          </w:pPr>
                        </w:p>
                      </w:txbxContent>
                    </v:textbox>
                  </v:roundrect>
                  <v:roundrect id="AutoShape 199" o:spid="_x0000_s1132" style="position:absolute;left:10031;top:10340;width:1179;height:8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2MMA&#10;AADcAAAADwAAAGRycy9kb3ducmV2LnhtbESPT2sCMRTE74V+h/AEbzX7B7TdGqUoQvFkVXp+bJ67&#10;i5uXJYkav30jCD0OM/MbZr6MphdXcr6zrCCfZCCIa6s7bhQcD5u3dxA+IGvsLZOCO3lYLl5f5lhp&#10;e+Mfuu5DIxKEfYUK2hCGSkpft2TQT+xAnLyTdQZDkq6R2uEtwU0viyybSoMdp4UWB1q1VJ/3F6Ng&#10;N/s9Tj/cabseylle4iXmmyIqNR7Fr08QgWL4Dz/b31pBWRbwOJ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O2MMAAADcAAAADwAAAAAAAAAAAAAAAACYAgAAZHJzL2Rv&#10;d25yZXYueG1sUEsFBgAAAAAEAAQA9QAAAIgDAAAAAA==&#10;" fillcolor="#a3c4ff" strokecolor="#4579b8">
                    <v:fill color2="#e5eeff" rotate="t" angle="180" colors="0 #a3c4ff;22938f #bfd5ff;1 #e5eeff" focus="100%" type="gradient"/>
                    <v:shadow on="t" color="black" opacity="24903f" origin=",.5" offset="0,.55556mm"/>
                    <v:textbox>
                      <w:txbxContent>
                        <w:p w:rsidR="00AD4B9A" w:rsidRDefault="00AD4B9A" w:rsidP="003B6E4A">
                          <w:pPr>
                            <w:pStyle w:val="NoSpacing"/>
                          </w:pPr>
                          <w:r>
                            <w:t>MTB+</w:t>
                          </w:r>
                        </w:p>
                      </w:txbxContent>
                    </v:textbox>
                  </v:roundrect>
                  <v:shape id="AutoShape 200" o:spid="_x0000_s1133" type="#_x0000_t32" style="position:absolute;left:10782;top:1751;width:1;height:85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rREccAAADcAAAADwAAAGRycy9kb3ducmV2LnhtbESPQWsCMRSE74X+h/AKXopm24VSV6Os&#10;BVFobakKXh+b52br5mVJom7/fVMo9DjMzDfMdN7bVlzIh8axgodRBoK4crrhWsF+txw+gwgRWWPr&#10;mBR8U4D57PZmioV2V/6kyzbWIkE4FKjAxNgVUobKkMUwch1x8o7OW4xJ+lpqj9cEt618zLInabHh&#10;tGCwoxdD1Wl7tgoWptSrw/vr8mtRvm38Rz2+Px2iUoO7vpyAiNTH//Bfe60V5HkOv2fSEZ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qtERxwAAANwAAAAPAAAAAAAA&#10;AAAAAAAAAKECAABkcnMvZG93bnJldi54bWxQSwUGAAAAAAQABAD5AAAAlQMAAAAA&#10;" strokecolor="#4579b8">
                    <v:shadow on="t" color="black" opacity="24903f" origin=",.5" offset="0,.55556mm"/>
                  </v:shape>
                  <v:shape id="AutoShape 201" o:spid="_x0000_s1134" type="#_x0000_t32" style="position:absolute;left:8947;top:10162;width:356;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7P68UAAADcAAAADwAAAGRycy9kb3ducmV2LnhtbESPQWvCQBSE7wX/w/KE3upGLUWiGxFB&#10;KPRUK7TeXrLPbGL2bciuMfXXdwWhx2FmvmFW68E2oqfOV44VTCcJCOLC6YpLBYev3csChA/IGhvH&#10;pOCXPKyz0dMKU+2u/En9PpQiQtinqMCE0KZS+sKQRT9xLXH0Tq6zGKLsSqk7vEa4beQsSd6kxYrj&#10;gsGWtoaK8/5iFfjbz8clzxd5/d3fcFubtji4o1LP42GzBBFoCP/hR/tdK5jPX+F+Jh4B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7P68UAAADcAAAADwAAAAAAAAAA&#10;AAAAAAChAgAAZHJzL2Rvd25yZXYueG1sUEsFBgAAAAAEAAQA+QAAAJMDAAAAAA==&#10;" strokecolor="#4579b8">
                    <v:stroke endarrow="open"/>
                    <v:shadow on="t" color="black" opacity="24903f" origin=",.5" offset="0,.55556mm"/>
                  </v:shape>
                  <v:shape id="AutoShape 202" o:spid="_x0000_s1135" type="#_x0000_t34" style="position:absolute;left:4570;top:1750;width:6212;height: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FZ68IAAADcAAAADwAAAGRycy9kb3ducmV2LnhtbESPQWsCMRSE7wX/Q3iCt5rY0CJbo4gi&#10;ePGg9dDjY/PcLG5elk2qq7/eFASPw8x8w8wWvW/EhbpYBzYwGSsQxGWwNVcGjj+b9ymImJAtNoHJ&#10;wI0iLOaDtxkWNlx5T5dDqkSGcCzQgEupLaSMpSOPcRxa4uydQucxZdlV0nZ4zXDfyA+lvqTHmvOC&#10;w5ZWjsrz4c8bWG4chp7X+ve+niq9a5Td66Mxo2G//AaRqE+v8LO9tQa0/oT/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FZ68IAAADcAAAADwAAAAAAAAAAAAAA&#10;AAChAgAAZHJzL2Rvd25yZXYueG1sUEsFBgAAAAAEAAQA+QAAAJADAAAAAA==&#10;" strokecolor="#4579b8">
                    <v:stroke endarrow="open"/>
                    <v:shadow on="t" color="black" opacity="24903f" origin=",.5" offset="0,.55556mm"/>
                  </v:shape>
                  <v:shape id="AutoShape 203" o:spid="_x0000_s1136" type="#_x0000_t34" style="position:absolute;left:10114;top:10161;width:356;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GuZsMAAADcAAAADwAAAGRycy9kb3ducmV2LnhtbESPQWvCQBSE7wX/w/KE3pqNpkiJrkEE&#10;ob1ZLbTHR/aZxGTfhuwzpv++Wyj0OMzMN8ymmFynRhpC49nAIklBEZfeNlwZ+Dgfnl5ABUG22Hkm&#10;A98UoNjOHjaYW3/ndxpPUqkI4ZCjgVqkz7UOZU0OQ+J74uhd/OBQohwqbQe8R7jr9DJNV9phw3Gh&#10;xp72NZXt6eYMdJJ9fh3fjlN7dVbOS2fL51GMeZxPuzUooUn+w3/tV2sgy1bweyYeAb3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RrmbDAAAA3AAAAA8AAAAAAAAAAAAA&#10;AAAAoQIAAGRycy9kb3ducmV2LnhtbFBLBQYAAAAABAAEAPkAAACRAwAAAAA=&#10;" strokecolor="#4579b8">
                    <v:stroke endarrow="open"/>
                    <v:shadow on="t" color="black" opacity="24903f" origin=",.5" offset="0,.55556mm"/>
                  </v:shape>
                  <v:shape id="AutoShape 204" o:spid="_x0000_s1137" type="#_x0000_t32" style="position:absolute;left:8812;top:11354;width:62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RnMUAAADcAAAADwAAAGRycy9kb3ducmV2LnhtbESPQWvCQBSE7wX/w/KE3upGhVaiGxFB&#10;KPRUK7TeXrLPbGL2bciuMfXXdwWhx2FmvmFW68E2oqfOV44VTCcJCOLC6YpLBYev3csChA/IGhvH&#10;pOCXPKyz0dMKU+2u/En9PpQiQtinqMCE0KZS+sKQRT9xLXH0Tq6zGKLsSqk7vEa4beQsSV6lxYrj&#10;gsGWtoaK8/5iFfjbz8clzxd5/d3fcFubtji4o1LP42GzBBFoCP/hR/tdK5jP3+B+Jh4B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RnMUAAADcAAAADwAAAAAAAAAA&#10;AAAAAAChAgAAZHJzL2Rvd25yZXYueG1sUEsFBgAAAAAEAAQA+QAAAJMDAAAAAA==&#10;" strokecolor="#4579b8">
                    <v:stroke endarrow="open"/>
                    <v:shadow on="t" color="black" opacity="24903f" origin=",.5" offset="0,.55556mm"/>
                  </v:shape>
                  <v:roundrect id="AutoShape 205" o:spid="_x0000_s1138" style="position:absolute;left:8642;top:10299;width:1179;height:8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5MsAA&#10;AADcAAAADwAAAGRycy9kb3ducmV2LnhtbERPTYvCMBC9L/gfwgje1rQWdK1GEUWQPe264nloxrbY&#10;TEoSNf77zUHw+Hjfy3U0nbiT861lBfk4A0FcWd1yreD0t//8AuEDssbOMil4kof1avCxxFLbB//S&#10;/RhqkULYl6igCaEvpfRVQwb92PbEibtYZzAk6GqpHT5SuOnkJMum0mDLqaHBnrYNVdfjzSj4mZ1P&#10;07m7fO/6YpYXeIv5fhKVGg3jZgEiUAxv8ct90AqKIq1NZ9IR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e5MsAAAADcAAAADwAAAAAAAAAAAAAAAACYAgAAZHJzL2Rvd25y&#10;ZXYueG1sUEsFBgAAAAAEAAQA9QAAAIUDAAAAAA==&#10;" fillcolor="#a3c4ff" strokecolor="#4579b8">
                    <v:fill color2="#e5eeff" rotate="t" angle="180" colors="0 #a3c4ff;22938f #bfd5ff;1 #e5eeff" focus="100%" type="gradient"/>
                    <v:shadow on="t" color="black" opacity="24903f" origin=",.5" offset="0,.55556mm"/>
                    <v:textbox>
                      <w:txbxContent>
                        <w:p w:rsidR="00AD4B9A" w:rsidRDefault="00AD4B9A" w:rsidP="003B6E4A">
                          <w:pPr>
                            <w:pStyle w:val="NoSpacing"/>
                          </w:pPr>
                          <w:r>
                            <w:t>MTB-</w:t>
                          </w:r>
                        </w:p>
                      </w:txbxContent>
                    </v:textbox>
                  </v:roundrect>
                  <v:roundrect id="AutoShape 206" o:spid="_x0000_s1139" style="position:absolute;left:3326;top:4991;width:2371;height:14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cqcMA&#10;AADcAAAADwAAAGRycy9kb3ducmV2LnhtbESPQWsCMRSE7wX/Q3iCt5pdF7SuRpEWQXqyVjw/Ns/d&#10;xc3LkkSN/94UhB6HmfmGWa6j6cSNnG8tK8jHGQjiyuqWawXH3+37BwgfkDV2lknBgzysV4O3JZba&#10;3vmHbodQiwRhX6KCJoS+lNJXDRn0Y9sTJ+9sncGQpKuldnhPcNPJSZZNpcGW00KDPX02VF0OV6Ng&#10;Pzsdp3N3/v7qi1le4DXm20lUajSMmwWIQDH8h1/tnVZQFHP4O5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scqcMAAADcAAAADwAAAAAAAAAAAAAAAACYAgAAZHJzL2Rv&#10;d25yZXYueG1sUEsFBgAAAAAEAAQA9QAAAIgDAAAAAA==&#10;" fillcolor="#a3c4ff" strokecolor="#4579b8">
                    <v:fill color2="#e5eeff" rotate="t" angle="180" colors="0 #a3c4ff;22938f #bfd5ff;1 #e5eeff" focus="100%" type="gradient"/>
                    <v:shadow on="t" color="black" opacity="24903f" origin=",.5" offset="0,.55556mm"/>
                    <v:textbox>
                      <w:txbxContent>
                        <w:p w:rsidR="00AD4B9A" w:rsidRDefault="00AD4B9A" w:rsidP="003B6E4A">
                          <w:pPr>
                            <w:pStyle w:val="NoSpacing"/>
                          </w:pPr>
                          <w:r>
                            <w:t>Send one specimen for LPA</w:t>
                          </w:r>
                        </w:p>
                        <w:p w:rsidR="00AD4B9A" w:rsidRDefault="00AD4B9A" w:rsidP="003B6E4A">
                          <w:pPr>
                            <w:pStyle w:val="NoSpacing"/>
                            <w:rPr>
                              <w:lang w:val="en-GB"/>
                            </w:rPr>
                          </w:pPr>
                        </w:p>
                      </w:txbxContent>
                    </v:textbox>
                  </v:roundrect>
                  <v:shape id="AutoShape 207" o:spid="_x0000_s1140" type="#_x0000_t34" style="position:absolute;left:4306;top:4768;width:417;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ZWEL8AAADcAAAADwAAAGRycy9kb3ducmV2LnhtbERPTWvCQBC9F/wPywje6iZa2hCzBk1p&#10;6bVWPA/ZMQlmZ0J2G9N/3z0Ueny876KcXa8mGn0nbCBdJ6CIa7EdNwbOX2+PGSgfkC32wmTghzyU&#10;+8VDgbmVO3/SdAqNiiHsczTQhjDkWvu6JYd+LQNx5K4yOgwRjo22I95juOv1JkmetcOOY0OLA1Ut&#10;1bfTtzMg6cs0zK/vlZNwrC+y8dWNM2NWy/mwAxVoDv/iP/eHNbB9ivPjmXgE9P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IZWEL8AAADcAAAADwAAAAAAAAAAAAAAAACh&#10;AgAAZHJzL2Rvd25yZXYueG1sUEsFBgAAAAAEAAQA+QAAAI0DAAAAAA==&#10;" adj="10774" strokecolor="#4579b8">
                    <v:stroke endarrow="open"/>
                    <v:shadow on="t" color="black" opacity="24903f" origin=",.5" offset="0,.55556mm"/>
                  </v:shape>
                  <v:roundrect id="Rounded Rectangle 186" o:spid="_x0000_s1141" style="position:absolute;left:1015;top:7221;width:1400;height:8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j0sQA&#10;AADcAAAADwAAAGRycy9kb3ducmV2LnhtbESPT2sCMRTE7wW/Q3iCt5pdV7TdGkVahOKp/qHnx+a5&#10;u7h5WZKo8ds3gtDjMDO/YRaraDpxJedbywrycQaCuLK65VrB8bB5fQPhA7LGzjIpuJOH1XLwssBS&#10;2xvv6LoPtUgQ9iUqaELoSyl91ZBBP7Y9cfJO1hkMSbpaaoe3BDednGTZTBpsOS002NNnQ9V5fzEK&#10;fua/x9m7O22/+mKeF3iJ+WYSlRoN4/oDRKAY/sPP9rdWUExzeJx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rY9LEAAAA3AAAAA8AAAAAAAAAAAAAAAAAmAIAAGRycy9k&#10;b3ducmV2LnhtbFBLBQYAAAAABAAEAPUAAACJAwAAAAA=&#10;" fillcolor="#a3c4ff" strokecolor="#4579b8">
                    <v:fill color2="#e5eeff" rotate="t" angle="180" colors="0 #a3c4ff;22938f #bfd5ff;1 #e5eeff" focus="100%" type="gradient"/>
                    <v:shadow on="t" color="black" opacity="24903f" origin=",.5" offset="0,.55556mm"/>
                    <v:textbox>
                      <w:txbxContent>
                        <w:p w:rsidR="00AD4B9A" w:rsidRDefault="00AD4B9A" w:rsidP="003B6E4A">
                          <w:pPr>
                            <w:rPr>
                              <w:vertAlign w:val="superscript"/>
                            </w:rPr>
                          </w:pPr>
                          <w:r>
                            <w:t xml:space="preserve">R+/H+ or R+/H- </w:t>
                          </w:r>
                          <w:r>
                            <w:rPr>
                              <w:vertAlign w:val="superscript"/>
                            </w:rPr>
                            <w:t>3</w:t>
                          </w:r>
                        </w:p>
                      </w:txbxContent>
                    </v:textbox>
                  </v:roundrect>
                  <v:shape id="AutoShape 121" o:spid="_x0000_s1142" type="#_x0000_t34" style="position:absolute;left:1623;top:7022;width:289;height: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j6L8QAAADcAAAADwAAAGRycy9kb3ducmV2LnhtbESPQWvCQBSE74L/YXlCb7oxlmhTVxFB&#10;aKAXYy7eHtnXJDX7NmTXmP77bqHgcZiZb5jtfjStGKh3jWUFy0UEgri0uuFKQXE5zTcgnEfW2Fom&#10;BT/kYL+bTraYavvgMw25r0SAsEtRQe19l0rpypoMuoXtiIP3ZXuDPsi+krrHR4CbVsZRlEiDDYeF&#10;Gjs61lTe8rtRkCeb5TVO4sIPmDF+vmXfyTpT6mU2Ht5BeBr9M/zf/tAKVq8x/J0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PovxAAAANwAAAAPAAAAAAAAAAAA&#10;AAAAAKECAABkcnMvZG93bnJldi54bWxQSwUGAAAAAAQABAD5AAAAkgMAAAAA&#10;" adj="10763" strokecolor="#4579b8">
                    <v:stroke endarrow="open"/>
                    <v:shadow on="t" color="black" opacity="24903f" origin=",.5" offset="0,.55556mm"/>
                  </v:shape>
                  <v:roundrect id="AutoShape 122" o:spid="_x0000_s1143" style="position:absolute;left:2095;top:8212;width:2024;height:42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PsQA&#10;AADcAAAADwAAAGRycy9kb3ducmV2LnhtbESPT2sCMRTE7wW/Q3iCt5pdV7TdGkVahOKp/qHnx+a5&#10;u7h5WZKo8ds3gtDjMDO/YRaraDpxJedbywrycQaCuLK65VrB8bB5fQPhA7LGzjIpuJOH1XLwssBS&#10;2xvv6LoPtUgQ9iUqaELoSyl91ZBBP7Y9cfJO1hkMSbpaaoe3BDednGTZTBpsOS002NNnQ9V5fzEK&#10;fua/x9m7O22/+mKeF3iJ+WYSlRoN4/oDRKAY/sPP9rdWUEwLeJx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1WD7EAAAA3AAAAA8AAAAAAAAAAAAAAAAAmAIAAGRycy9k&#10;b3ducmV2LnhtbFBLBQYAAAAABAAEAPUAAACJAwAAAAA=&#10;" fillcolor="#a3c4ff" strokecolor="#4579b8">
                    <v:fill color2="#e5eeff" rotate="t" angle="180" colors="0 #a3c4ff;22938f #bfd5ff;1 #e5eeff" focus="100%" type="gradient"/>
                    <v:shadow on="t" color="black" opacity="24903f" origin=",.5" offset="0,.55556mm"/>
                    <v:textbox>
                      <w:txbxContent>
                        <w:p w:rsidR="00AD4B9A" w:rsidRDefault="00AD4B9A" w:rsidP="003B6E4A">
                          <w:r>
                            <w:t>Modify R.Adjust R according to separate mono and poly resistant TB guidelines.</w:t>
                          </w:r>
                        </w:p>
                        <w:p w:rsidR="00AD4B9A" w:rsidRDefault="00AD4B9A" w:rsidP="003B6E4A">
                          <w:pPr>
                            <w:rPr>
                              <w:vertAlign w:val="superscript"/>
                            </w:rPr>
                          </w:pPr>
                          <w:r>
                            <w:t>Send one specimen for DST for FLD &amp; SLD drugs and adjust R</w:t>
                          </w:r>
                          <w:r>
                            <w:rPr>
                              <w:vertAlign w:val="superscript"/>
                            </w:rPr>
                            <w:t>2</w:t>
                          </w:r>
                        </w:p>
                      </w:txbxContent>
                    </v:textbox>
                  </v:roundrect>
                  <v:roundrect id="Rounded Rectangle 189" o:spid="_x0000_s1144" style="position:absolute;left:2739;top:7221;width:1116;height:5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ASsQA&#10;AADcAAAADwAAAGRycy9kb3ducmV2LnhtbESPQWsCMRSE74X+h/AKvdXsuqJ1NUppEaQnteL5sXnu&#10;Lm5eliRq/PdGKHgcZuYbZr6MphMXcr61rCAfZCCIK6tbrhXs/1YfnyB8QNbYWSYFN/KwXLy+zLHU&#10;9spbuuxCLRKEfYkKmhD6UkpfNWTQD2xPnLyjdQZDkq6W2uE1wU0nh1k2lgZbTgsN9vTdUHXanY2C&#10;zeSwH0/d8fenLyZ5geeYr4ZRqfe3+DUDESiGZ/i/vdYKitEIHmfS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cwErEAAAA3AAAAA8AAAAAAAAAAAAAAAAAmAIAAGRycy9k&#10;b3ducmV2LnhtbFBLBQYAAAAABAAEAPUAAACJAwAAAAA=&#10;" fillcolor="#a3c4ff" strokecolor="#4579b8">
                    <v:fill color2="#e5eeff" rotate="t" angle="180" colors="0 #a3c4ff;22938f #bfd5ff;1 #e5eeff" focus="100%" type="gradient"/>
                    <v:shadow on="t" color="black" opacity="24903f" origin=",.5" offset="0,.55556mm"/>
                    <v:textbox>
                      <w:txbxContent>
                        <w:p w:rsidR="00AD4B9A" w:rsidRDefault="00AD4B9A" w:rsidP="003B6E4A">
                          <w:r>
                            <w:t>R-/H+</w:t>
                          </w:r>
                        </w:p>
                      </w:txbxContent>
                    </v:textbox>
                  </v:roundrect>
                  <v:shape id="AutoShape 212" o:spid="_x0000_s1145" type="#_x0000_t34" style="position:absolute;left:3033;top:7073;width:289;height: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FiW8UAAADcAAAADwAAAGRycy9kb3ducmV2LnhtbESPQWvCQBSE70L/w/IKvekmUVObupEi&#10;FBrwYuqlt0f2NUmbfRuy25j+e1cQPA4z8w2z3U2mEyMNrrWsIF5EIIgrq1uuFZw+3+cbEM4ja+ws&#10;k4J/crDLH2ZbzLQ985HG0tciQNhlqKDxvs+kdFVDBt3C9sTB+7aDQR/kUEs94DnATSeTKEqlwZbD&#10;QoM97Ruqfss/o6BMN/FXkiYnP2LBeHgpftLnQqmnx+ntFYSnyd/Dt/aHVrBcreF6JhwBm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FiW8UAAADcAAAADwAAAAAAAAAA&#10;AAAAAAChAgAAZHJzL2Rvd25yZXYueG1sUEsFBgAAAAAEAAQA+QAAAJMDAAAAAA==&#10;" adj="10763" strokecolor="#4579b8">
                    <v:stroke endarrow="open"/>
                    <v:shadow on="t" color="black" opacity="24903f" origin=",.5" offset="0,.55556mm"/>
                  </v:shape>
                  <v:shape id="AutoShape 125" o:spid="_x0000_s1146" type="#_x0000_t34" style="position:absolute;left:5161;top:7073;width:289;height: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P8LMQAAADcAAAADwAAAGRycy9kb3ducmV2LnhtbESPQWvCQBSE7wX/w/KE3urGKKtNXUUK&#10;QgNeGr14e2Rfk9Ts25DdxvTfdwWhx2FmvmE2u9G2YqDeN441zGcJCOLSmYYrDefT4WUNwgdkg61j&#10;0vBLHnbbydMGM+Nu/ElDESoRIewz1FCH0GVS+rImi37mOuLofbneYoiyr6Tp8RbhtpVpkihpseG4&#10;UGNH7zWV1+LHaijUen5JVXoOA+aMx9f8W61yrZ+n4/4NRKAx/Icf7Q+jYbFUcD8Tj4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w/wsxAAAANwAAAAPAAAAAAAAAAAA&#10;AAAAAKECAABkcnMvZG93bnJldi54bWxQSwUGAAAAAAQABAD5AAAAkgMAAAAA&#10;" adj="10763" strokecolor="#4579b8">
                    <v:stroke endarrow="open"/>
                    <v:shadow on="t" color="black" opacity="24903f" origin=",.5" offset="0,.55556mm"/>
                  </v:shape>
                  <v:roundrect id="Rounded Rectangle 192" o:spid="_x0000_s1147" style="position:absolute;left:4872;top:7221;width:1143;height:5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ePcQA&#10;AADcAAAADwAAAGRycy9kb3ducmV2LnhtbESPQWsCMRSE74X+h/CE3mp23eLqapSiCMVTa8XzY/Pc&#10;Xdy8LEnU9N83BaHHYWa+YZbraHpxI+c7ywrycQaCuLa640bB8Xv3OgPhA7LG3jIp+CEP69Xz0xIr&#10;be/8RbdDaESCsK9QQRvCUEnp65YM+rEdiJN3ts5gSNI1Uju8J7jp5STLptJgx2mhxYE2LdWXw9Uo&#10;+CxPx+ncnffboSjzAq8x302iUi+j+L4AESiG//Cj/aEVFG8l/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OXj3EAAAA3AAAAA8AAAAAAAAAAAAAAAAAmAIAAGRycy9k&#10;b3ducmV2LnhtbFBLBQYAAAAABAAEAPUAAACJAwAAAAA=&#10;" fillcolor="#a3c4ff" strokecolor="#4579b8">
                    <v:fill color2="#e5eeff" rotate="t" angle="180" colors="0 #a3c4ff;22938f #bfd5ff;1 #e5eeff" focus="100%" type="gradient"/>
                    <v:shadow on="t" color="black" opacity="24903f" origin=",.5" offset="0,.55556mm"/>
                    <v:textbox>
                      <w:txbxContent>
                        <w:p w:rsidR="00AD4B9A" w:rsidRDefault="00AD4B9A" w:rsidP="003B6E4A">
                          <w:r>
                            <w:t>R-/H-</w:t>
                          </w:r>
                        </w:p>
                      </w:txbxContent>
                    </v:textbox>
                  </v:roundrect>
                  <v:roundrect id="Rounded Rectangle 193" o:spid="_x0000_s1148" style="position:absolute;left:4576;top:8212;width:1439;height:42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HKT8EA&#10;AADcAAAADwAAAGRycy9kb3ducmV2LnhtbERPz2vCMBS+C/4P4Qm7aVorduuMIg5BPE0nOz+aZ1vW&#10;vJQkavbfLwdhx4/v92oTTS/u5HxnWUE+y0AQ11Z33Ci4fO2nryB8QNbYWyYFv+Rhsx6PVlhp++AT&#10;3c+hESmEfYUK2hCGSkpft2TQz+xAnLirdQZDgq6R2uEjhZtezrNsKQ12nBpaHGjXUv1zvhkFn+X3&#10;ZfnmrsePoSjzAm8x38+jUi+TuH0HESiGf/HTfdAKikVam86k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Ryk/BAAAA3AAAAA8AAAAAAAAAAAAAAAAAmAIAAGRycy9kb3du&#10;cmV2LnhtbFBLBQYAAAAABAAEAPUAAACGAwAAAAA=&#10;" fillcolor="#a3c4ff" strokecolor="#4579b8">
                    <v:fill color2="#e5eeff" rotate="t" angle="180" colors="0 #a3c4ff;22938f #bfd5ff;1 #e5eeff" focus="100%" type="gradient"/>
                    <v:shadow on="t" color="black" opacity="24903f" origin=",.5" offset="0,.55556mm"/>
                    <v:textbox>
                      <w:txbxContent>
                        <w:p w:rsidR="00AD4B9A" w:rsidRDefault="00AD4B9A" w:rsidP="003B6E4A">
                          <w:r>
                            <w:t xml:space="preserve">Continue to treat with FLD R. </w:t>
                          </w:r>
                        </w:p>
                      </w:txbxContent>
                    </v:textbox>
                  </v:roundrect>
                  <v:shape id="AutoShape 216" o:spid="_x0000_s1149" type="#_x0000_t34" style="position:absolute;left:2813;top:12564;width:289;height: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xoXsQAAADcAAAADwAAAGRycy9kb3ducmV2LnhtbESPQWvCQBSE7wX/w/IEb3VjlKipq0hB&#10;MOCl0Utvj+xrkpp9G7LbGP+9Kwg9DjPzDbPZDaYRPXWutqxgNo1AEBdW11wquJwP7ysQziNrbCyT&#10;gjs52G1HbxtMtb3xF/W5L0WAsEtRQeV9m0rpiooMuqltiYP3YzuDPsiulLrDW4CbRsZRlEiDNYeF&#10;Clv6rKi45n9GQZ6sZt9xEl98jxnjaZ39JstMqcl42H+A8DT4//CrfdQK5os1PM+EI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XGhexAAAANwAAAAPAAAAAAAAAAAA&#10;AAAAAKECAABkcnMvZG93bnJldi54bWxQSwUGAAAAAAQABAD5AAAAkgMAAAAA&#10;" adj="10763" strokecolor="#4579b8">
                    <v:stroke endarrow="open"/>
                    <v:shadow on="t" color="black" opacity="24903f" origin=",.5" offset="0,.55556mm"/>
                  </v:shape>
                  <v:shape id="AutoShape 217" o:spid="_x0000_s1150" type="#_x0000_t34" style="position:absolute;left:2958;top:7989;width:432;height:1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t2Kb8AAADcAAAADwAAAGRycy9kb3ducmV2LnhtbERPS4vCMBC+C/sfwix403R9sVSjLAuC&#10;3nyBexyase3aTEoz1vrvzUHw+PG9F6vOVaqlJpSeDXwNE1DEmbcl5wZOx/XgG1QQZIuVZzLwoACr&#10;5Udvgan1d95Te5BcxRAOKRooROpU65AV5DAMfU0cuYtvHEqETa5tg/cY7io9SpKZdlhybCiwpt+C&#10;suvh5gxUMj7/7ba77vrvrBxHzmaTVozpf3Y/c1BCnbzFL/fGGhhP4/x4Jh4BvX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2t2Kb8AAADcAAAADwAAAAAAAAAAAAAAAACh&#10;AgAAZHJzL2Rvd25yZXYueG1sUEsFBgAAAAAEAAQA+QAAAI0DAAAAAA==&#10;" strokecolor="#4579b8">
                    <v:stroke endarrow="open"/>
                    <v:shadow on="t" color="black" opacity="24903f" origin=",.5" offset="0,.55556mm"/>
                  </v:shape>
                  <v:shape id="AutoShape 218" o:spid="_x0000_s1151" type="#_x0000_t34" style="position:absolute;left:5097;top:7992;width:432;height: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TssMAAADcAAAADwAAAGRycy9kb3ducmV2LnhtbESPX2vCQBDE34V+h2MLvunFf6WknlIE&#10;ob6pEdrHJbdNUnN7IbeN8dt7guDjMDO/YZbr3tWqozZUng1Mxgko4tzbigsDp2w7egcVBNli7ZkM&#10;XCnAevUyWGJq/YUP1B2lUBHCIUUDpUiTah3ykhyGsW+Io/frW4cSZVto2+Ilwl2tp0nyph1WHBdK&#10;bGhTUn4+/jsDtcy+f/a7fX/+c1ayqbP5vBNjhq/95wcooV6e4Uf7yxqYLSZwPxOPgF7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n07LDAAAA3AAAAA8AAAAAAAAAAAAA&#10;AAAAoQIAAGRycy9kb3ducmV2LnhtbFBLBQYAAAAABAAEAPkAAACRAwAAAAA=&#10;" strokecolor="#4579b8">
                    <v:stroke endarrow="open"/>
                    <v:shadow on="t" color="black" opacity="24903f" origin=",.5" offset="0,.55556mm"/>
                  </v:shape>
                  <v:shape id="AutoShape 219" o:spid="_x0000_s1152" type="#_x0000_t34" style="position:absolute;left:4967;top:12564;width:289;height: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s8sQAAADcAAAADwAAAGRycy9kb3ducmV2LnhtbESPQWvCQBSE74L/YXlCb7ox0mhTVxFB&#10;aKAXYy7eHtnXJDX7NmTXmP77bqHgcZiZb5jtfjStGKh3jWUFy0UEgri0uuFKQXE5zTcgnEfW2Fom&#10;BT/kYL+bTraYavvgMw25r0SAsEtRQe19l0rpypoMuoXtiIP3ZXuDPsi+krrHR4CbVsZRlEiDDYeF&#10;Gjs61lTe8rtRkCeb5TVO4sIPmDF+vmXfyTpT6mU2Ht5BeBr9M/zf/tAKVq8x/J0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IWzyxAAAANwAAAAPAAAAAAAAAAAA&#10;AAAAAKECAABkcnMvZG93bnJldi54bWxQSwUGAAAAAAQABAD5AAAAkgMAAAAA&#10;" adj="10763" strokecolor="#4579b8">
                    <v:stroke endarrow="open"/>
                    <v:shadow on="t" color="black" opacity="24903f" origin=",.5" offset="0,.55556mm"/>
                  </v:shape>
                </v:group>
                <v:shape id="Text Box 220" o:spid="_x0000_s1153" type="#_x0000_t202" style="position:absolute;left:402;top:13660;width:91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W+MMA&#10;AADcAAAADwAAAGRycy9kb3ducmV2LnhtbESPQUsDMRSE70L/Q3gFbzbb1opdm5aqCF5tFXp8bJ67&#10;SzcvS/K6m/57Iwgeh5n5htnskuvUQCG2ng3MZwUo4srblmsDn8e3u0dQUZAtdp7JwJUi7LaTmw2W&#10;1o/8QcNBapUhHEs00Ij0pdaxashhnPmeOHvfPjiULEOtbcAxw12nF0XxoB22nBca7Omloep8uDgD&#10;lyHI/JS+FqvXkdeV3Kf6Ks/G3E7T/gmUUJL/8F/73RpYrpb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LW+MMAAADcAAAADwAAAAAAAAAAAAAAAACYAgAAZHJzL2Rv&#10;d25yZXYueG1sUEsFBgAAAAAEAAQA9QAAAIgDAAAAAA==&#10;" fillcolor="#a3c4ff" strokecolor="#4579b8">
                  <v:fill color2="#e5eeff" rotate="t" angle="180" colors="0 #a3c4ff;22938f #bfd5ff;1 #e5eeff" focus="100%" type="gradient"/>
                  <v:shadow on="t" color="black" opacity="24903f" origin=",.5" offset="0,.55556mm"/>
                  <v:textbox inset=",7.2pt,,7.2pt">
                    <w:txbxContent>
                      <w:p w:rsidR="00AD4B9A" w:rsidRDefault="00AD4B9A" w:rsidP="003B6E4A">
                        <w:pPr>
                          <w:rPr>
                            <w:sz w:val="18"/>
                          </w:rPr>
                        </w:pPr>
                        <w:r>
                          <w:rPr>
                            <w:sz w:val="18"/>
                          </w:rPr>
                          <w:t>1. Includes MDR TB suspects</w:t>
                        </w:r>
                      </w:p>
                      <w:p w:rsidR="00AD4B9A" w:rsidRDefault="00AD4B9A" w:rsidP="003B6E4A">
                        <w:pPr>
                          <w:rPr>
                            <w:sz w:val="18"/>
                          </w:rPr>
                        </w:pPr>
                        <w:r>
                          <w:rPr>
                            <w:sz w:val="18"/>
                          </w:rPr>
                          <w:t>2. One sputum specimen</w:t>
                        </w:r>
                      </w:p>
                      <w:p w:rsidR="00AD4B9A" w:rsidRDefault="00AD4B9A" w:rsidP="003B6E4A">
                        <w:pPr>
                          <w:rPr>
                            <w:sz w:val="18"/>
                          </w:rPr>
                        </w:pPr>
                        <w:r>
                          <w:rPr>
                            <w:sz w:val="18"/>
                          </w:rPr>
                          <w:t>3. For discrepant results between genotypic and phenotypic tests refer to guidelines</w:t>
                        </w:r>
                      </w:p>
                      <w:p w:rsidR="00AD4B9A" w:rsidRDefault="00AD4B9A" w:rsidP="003B6E4A">
                        <w:pPr>
                          <w:rPr>
                            <w:sz w:val="18"/>
                          </w:rPr>
                        </w:pPr>
                      </w:p>
                    </w:txbxContent>
                  </v:textbox>
                </v:shape>
                <w10:wrap type="tight"/>
              </v:group>
            </w:pict>
          </mc:Fallback>
        </mc:AlternateContent>
      </w:r>
    </w:p>
    <w:p w:rsidR="00D850E6" w:rsidRDefault="00D850E6" w:rsidP="003B6E4A">
      <w:pPr>
        <w:rPr>
          <w:rFonts w:ascii="Helvetica" w:hAnsi="Helvetica"/>
        </w:rPr>
      </w:pPr>
    </w:p>
    <w:p w:rsidR="00D850E6" w:rsidRDefault="00D850E6" w:rsidP="003B6E4A">
      <w:pPr>
        <w:rPr>
          <w:rFonts w:ascii="Helvetica" w:hAnsi="Helvetica"/>
          <w:u w:val="single"/>
        </w:rPr>
      </w:pPr>
    </w:p>
    <w:p w:rsidR="00D850E6" w:rsidRDefault="00D850E6">
      <w:r>
        <w:br w:type="page"/>
      </w:r>
    </w:p>
    <w:p w:rsidR="00D850E6" w:rsidRPr="00F87070" w:rsidRDefault="00D850E6" w:rsidP="00BC1902">
      <w:pPr>
        <w:pStyle w:val="Heading2"/>
      </w:pPr>
      <w:bookmarkStart w:id="152" w:name="_Toc82397676"/>
      <w:bookmarkStart w:id="153" w:name="_Toc317518760"/>
      <w:bookmarkStart w:id="154" w:name="_Toc318970971"/>
      <w:r>
        <w:lastRenderedPageBreak/>
        <w:t>Confirming diagnos</w:t>
      </w:r>
      <w:bookmarkEnd w:id="152"/>
      <w:r>
        <w:t>is of Extra-Pulmonary TB</w:t>
      </w:r>
      <w:bookmarkEnd w:id="153"/>
      <w:bookmarkEnd w:id="154"/>
    </w:p>
    <w:p w:rsidR="00D850E6" w:rsidRDefault="00D850E6" w:rsidP="00002BC0">
      <w:pPr>
        <w:autoSpaceDE w:val="0"/>
        <w:autoSpaceDN w:val="0"/>
        <w:adjustRightInd w:val="0"/>
        <w:ind w:right="-67"/>
        <w:jc w:val="both"/>
      </w:pPr>
      <w:r>
        <w:t>Extra-pulmonary tuberculosis diagnosis is confirmed under the following situations:</w:t>
      </w:r>
    </w:p>
    <w:p w:rsidR="00D850E6" w:rsidRPr="009E4FA6" w:rsidRDefault="00D850E6" w:rsidP="007372FD">
      <w:pPr>
        <w:numPr>
          <w:ilvl w:val="0"/>
          <w:numId w:val="14"/>
        </w:numPr>
        <w:tabs>
          <w:tab w:val="num" w:pos="1800"/>
        </w:tabs>
        <w:autoSpaceDE w:val="0"/>
        <w:autoSpaceDN w:val="0"/>
        <w:adjustRightInd w:val="0"/>
        <w:ind w:left="1800" w:right="-67"/>
        <w:jc w:val="both"/>
      </w:pPr>
      <w:r>
        <w:t xml:space="preserve">One specimen from an extra-pulmonary site smear positive for AFB or culture-positive for </w:t>
      </w:r>
      <w:r>
        <w:rPr>
          <w:i/>
          <w:iCs/>
        </w:rPr>
        <w:t>M. tuberculosis;</w:t>
      </w:r>
    </w:p>
    <w:p w:rsidR="00D850E6" w:rsidRPr="009E4FA6" w:rsidRDefault="00D850E6" w:rsidP="00002BC0">
      <w:pPr>
        <w:autoSpaceDE w:val="0"/>
        <w:autoSpaceDN w:val="0"/>
        <w:adjustRightInd w:val="0"/>
        <w:ind w:left="1440" w:right="-67"/>
        <w:jc w:val="both"/>
      </w:pPr>
      <w:r>
        <w:rPr>
          <w:b/>
          <w:bCs/>
        </w:rPr>
        <w:t>OR</w:t>
      </w:r>
    </w:p>
    <w:p w:rsidR="00D850E6" w:rsidRPr="009E4FA6" w:rsidRDefault="00D850E6" w:rsidP="007372FD">
      <w:pPr>
        <w:numPr>
          <w:ilvl w:val="0"/>
          <w:numId w:val="14"/>
        </w:numPr>
        <w:tabs>
          <w:tab w:val="num" w:pos="1800"/>
        </w:tabs>
        <w:autoSpaceDE w:val="0"/>
        <w:autoSpaceDN w:val="0"/>
        <w:adjustRightInd w:val="0"/>
        <w:ind w:left="1800" w:right="-67"/>
        <w:jc w:val="both"/>
      </w:pPr>
      <w:r>
        <w:t xml:space="preserve"> Histological or strong clinical evidence consistent with active extra-pulmonary tuberculosis </w:t>
      </w:r>
      <w:r>
        <w:rPr>
          <w:b/>
          <w:bCs/>
        </w:rPr>
        <w:t>and</w:t>
      </w:r>
    </w:p>
    <w:p w:rsidR="00D850E6" w:rsidRPr="009E4FA6" w:rsidRDefault="00D850E6" w:rsidP="007372FD">
      <w:pPr>
        <w:numPr>
          <w:ilvl w:val="0"/>
          <w:numId w:val="14"/>
        </w:numPr>
        <w:tabs>
          <w:tab w:val="num" w:pos="1800"/>
        </w:tabs>
        <w:autoSpaceDE w:val="0"/>
        <w:autoSpaceDN w:val="0"/>
        <w:adjustRightInd w:val="0"/>
        <w:ind w:left="1800" w:right="-67"/>
        <w:jc w:val="both"/>
      </w:pPr>
      <w:r>
        <w:t xml:space="preserve">Laboratory confirmation of HIV infection </w:t>
      </w:r>
      <w:r>
        <w:rPr>
          <w:b/>
          <w:bCs/>
        </w:rPr>
        <w:t>or</w:t>
      </w:r>
    </w:p>
    <w:p w:rsidR="00D850E6" w:rsidRDefault="00D850E6" w:rsidP="007372FD">
      <w:pPr>
        <w:numPr>
          <w:ilvl w:val="0"/>
          <w:numId w:val="14"/>
        </w:numPr>
        <w:tabs>
          <w:tab w:val="num" w:pos="1800"/>
        </w:tabs>
        <w:autoSpaceDE w:val="0"/>
        <w:autoSpaceDN w:val="0"/>
        <w:adjustRightInd w:val="0"/>
        <w:ind w:left="1800" w:right="-67"/>
        <w:jc w:val="both"/>
      </w:pPr>
      <w:r>
        <w:t>Strong clinical evidence of HIV infection;</w:t>
      </w:r>
    </w:p>
    <w:p w:rsidR="00D850E6" w:rsidRPr="009E4FA6" w:rsidRDefault="00D850E6" w:rsidP="00002BC0">
      <w:pPr>
        <w:autoSpaceDE w:val="0"/>
        <w:autoSpaceDN w:val="0"/>
        <w:adjustRightInd w:val="0"/>
        <w:ind w:left="1440" w:right="-67"/>
        <w:jc w:val="both"/>
      </w:pPr>
      <w:r>
        <w:rPr>
          <w:b/>
          <w:bCs/>
        </w:rPr>
        <w:t>And</w:t>
      </w:r>
    </w:p>
    <w:p w:rsidR="00D850E6" w:rsidRDefault="00D850E6" w:rsidP="007372FD">
      <w:pPr>
        <w:numPr>
          <w:ilvl w:val="0"/>
          <w:numId w:val="14"/>
        </w:numPr>
        <w:tabs>
          <w:tab w:val="num" w:pos="1800"/>
        </w:tabs>
        <w:autoSpaceDE w:val="0"/>
        <w:autoSpaceDN w:val="0"/>
        <w:adjustRightInd w:val="0"/>
        <w:ind w:left="1800" w:right="-878"/>
        <w:jc w:val="both"/>
      </w:pPr>
      <w:r>
        <w:t>A decision by a clinician to treat with full course of anti-tuberculous chemotherapy.</w:t>
      </w:r>
    </w:p>
    <w:p w:rsidR="00D850E6" w:rsidRPr="009E4FA6" w:rsidRDefault="00D850E6" w:rsidP="00B36702">
      <w:pPr>
        <w:autoSpaceDE w:val="0"/>
        <w:autoSpaceDN w:val="0"/>
        <w:adjustRightInd w:val="0"/>
        <w:ind w:left="1440" w:right="-878"/>
        <w:jc w:val="both"/>
      </w:pPr>
    </w:p>
    <w:p w:rsidR="00D850E6" w:rsidRPr="001D1BB9" w:rsidRDefault="00D850E6" w:rsidP="00B36702">
      <w:pPr>
        <w:pStyle w:val="Heading3"/>
        <w:ind w:right="-878"/>
      </w:pPr>
      <w:bookmarkStart w:id="155" w:name="_Toc318970972"/>
      <w:r w:rsidRPr="001D1BB9">
        <w:t>TB Meningitis</w:t>
      </w:r>
      <w:bookmarkEnd w:id="155"/>
    </w:p>
    <w:p w:rsidR="00D850E6" w:rsidRPr="001D1BB9" w:rsidRDefault="00D850E6" w:rsidP="00002BC0">
      <w:pPr>
        <w:autoSpaceDE w:val="0"/>
        <w:autoSpaceDN w:val="0"/>
        <w:adjustRightInd w:val="0"/>
        <w:ind w:right="-67"/>
        <w:jc w:val="both"/>
      </w:pPr>
      <w:r w:rsidRPr="001D1BB9">
        <w:t xml:space="preserve">TB meningitis </w:t>
      </w:r>
      <w:r>
        <w:t xml:space="preserve">results </w:t>
      </w:r>
      <w:r w:rsidRPr="001D1BB9">
        <w:t>from rupture of a cerebral tubercul</w:t>
      </w:r>
      <w:r>
        <w:t>oma into the subarachnoid space</w:t>
      </w:r>
    </w:p>
    <w:p w:rsidR="00D850E6" w:rsidRPr="001D1BB9" w:rsidRDefault="00D850E6" w:rsidP="00002BC0">
      <w:pPr>
        <w:autoSpaceDE w:val="0"/>
        <w:autoSpaceDN w:val="0"/>
        <w:adjustRightInd w:val="0"/>
        <w:ind w:right="-67"/>
        <w:jc w:val="both"/>
        <w:rPr>
          <w:b/>
          <w:bCs/>
        </w:rPr>
      </w:pPr>
      <w:r>
        <w:t>or</w:t>
      </w:r>
      <w:r w:rsidRPr="001D1BB9">
        <w:t>blood</w:t>
      </w:r>
      <w:r>
        <w:t>-</w:t>
      </w:r>
      <w:r w:rsidRPr="001D1BB9">
        <w:t>borne.</w:t>
      </w:r>
      <w:r>
        <w:t xml:space="preserve"> It </w:t>
      </w:r>
      <w:r w:rsidRPr="001D1BB9">
        <w:t xml:space="preserve">is </w:t>
      </w:r>
      <w:r>
        <w:t xml:space="preserve">a </w:t>
      </w:r>
      <w:r w:rsidRPr="001D1BB9">
        <w:t xml:space="preserve">life threatening </w:t>
      </w:r>
      <w:r>
        <w:t xml:space="preserve">condition </w:t>
      </w:r>
      <w:r w:rsidRPr="001D1BB9">
        <w:t>with serious complications if not treated promptly</w:t>
      </w:r>
      <w:r>
        <w:t>. Diagnosis is confirmed by the demonstrating the relevant clinical signs backed with positive laboratory results:</w:t>
      </w:r>
    </w:p>
    <w:p w:rsidR="00D850E6" w:rsidRPr="001D1BB9" w:rsidRDefault="00D850E6" w:rsidP="00002BC0">
      <w:pPr>
        <w:autoSpaceDE w:val="0"/>
        <w:autoSpaceDN w:val="0"/>
        <w:adjustRightInd w:val="0"/>
        <w:ind w:right="-67"/>
        <w:jc w:val="both"/>
        <w:rPr>
          <w:b/>
        </w:rPr>
      </w:pPr>
      <w:r w:rsidRPr="001D1BB9">
        <w:rPr>
          <w:b/>
        </w:rPr>
        <w:t>Clinical Features</w:t>
      </w:r>
    </w:p>
    <w:p w:rsidR="00D850E6" w:rsidRPr="002F3A46" w:rsidRDefault="00D850E6" w:rsidP="007372FD">
      <w:pPr>
        <w:numPr>
          <w:ilvl w:val="3"/>
          <w:numId w:val="14"/>
        </w:numPr>
      </w:pPr>
      <w:r w:rsidRPr="002F3A46">
        <w:t>Patients present with gradual onset of headache and decreased consciousness.</w:t>
      </w:r>
    </w:p>
    <w:p w:rsidR="00D850E6" w:rsidRPr="002F3A46" w:rsidRDefault="00D850E6" w:rsidP="007372FD">
      <w:pPr>
        <w:numPr>
          <w:ilvl w:val="3"/>
          <w:numId w:val="14"/>
        </w:numPr>
      </w:pPr>
      <w:r w:rsidRPr="002F3A46">
        <w:t>Examination reveals neck stiffness and positive Kernig’s sign (flex one of the patient’s legs at hip and knee with the patient lying on back, and then straighten the knee - resistance to straightening the knee and pain in the low back and posterior thigh suggest meningeal inflammation).</w:t>
      </w:r>
    </w:p>
    <w:p w:rsidR="00D850E6" w:rsidRPr="002F3A46" w:rsidRDefault="00D850E6" w:rsidP="007372FD">
      <w:pPr>
        <w:numPr>
          <w:ilvl w:val="3"/>
          <w:numId w:val="14"/>
        </w:numPr>
      </w:pPr>
      <w:r w:rsidRPr="002F3A46">
        <w:t>Cranial nerve palsies resulting from exudates around the base of the brain.</w:t>
      </w:r>
    </w:p>
    <w:p w:rsidR="00D850E6" w:rsidRPr="002F3A46" w:rsidRDefault="00D850E6" w:rsidP="007372FD">
      <w:pPr>
        <w:numPr>
          <w:ilvl w:val="3"/>
          <w:numId w:val="14"/>
        </w:numPr>
      </w:pPr>
      <w:r w:rsidRPr="002F3A46">
        <w:t>Tuberculomas and vascular occlusion may cause focal neurological deficits and seizures.</w:t>
      </w:r>
    </w:p>
    <w:p w:rsidR="00D850E6" w:rsidRPr="002F3A46" w:rsidRDefault="00D850E6" w:rsidP="007372FD">
      <w:pPr>
        <w:numPr>
          <w:ilvl w:val="3"/>
          <w:numId w:val="14"/>
        </w:numPr>
      </w:pPr>
      <w:r w:rsidRPr="002F3A46">
        <w:t>Obstructive hydocephalus may develop.</w:t>
      </w:r>
    </w:p>
    <w:p w:rsidR="00D850E6" w:rsidRPr="002F3A46" w:rsidRDefault="00D850E6" w:rsidP="007372FD">
      <w:pPr>
        <w:numPr>
          <w:ilvl w:val="3"/>
          <w:numId w:val="14"/>
        </w:numPr>
      </w:pPr>
      <w:r w:rsidRPr="002F3A46">
        <w:t>Spinal meningeal involvement causes paraplegia (spastic or flaccid)</w:t>
      </w:r>
    </w:p>
    <w:p w:rsidR="00D850E6" w:rsidRPr="000C6994" w:rsidRDefault="00D850E6" w:rsidP="00B36702">
      <w:pPr>
        <w:autoSpaceDE w:val="0"/>
        <w:autoSpaceDN w:val="0"/>
        <w:adjustRightInd w:val="0"/>
        <w:spacing w:before="120"/>
        <w:ind w:right="-878"/>
        <w:jc w:val="both"/>
        <w:rPr>
          <w:b/>
        </w:rPr>
      </w:pPr>
      <w:r>
        <w:rPr>
          <w:b/>
        </w:rPr>
        <w:t>Laboratory</w:t>
      </w:r>
    </w:p>
    <w:p w:rsidR="00D850E6" w:rsidRPr="002F3A46" w:rsidRDefault="00D850E6" w:rsidP="007372FD">
      <w:pPr>
        <w:numPr>
          <w:ilvl w:val="0"/>
          <w:numId w:val="75"/>
        </w:numPr>
      </w:pPr>
      <w:r w:rsidRPr="002F3A46">
        <w:t xml:space="preserve">Lumbar puncture to examine cerebrospinal fluid and the following features indicate a positive test: </w:t>
      </w:r>
    </w:p>
    <w:p w:rsidR="00D850E6" w:rsidRPr="002F3A46" w:rsidRDefault="00D850E6" w:rsidP="007372FD">
      <w:pPr>
        <w:numPr>
          <w:ilvl w:val="1"/>
          <w:numId w:val="75"/>
        </w:numPr>
      </w:pPr>
      <w:r w:rsidRPr="002F3A46">
        <w:t>Clear CSF</w:t>
      </w:r>
    </w:p>
    <w:p w:rsidR="00D850E6" w:rsidRPr="002F3A46" w:rsidRDefault="00D850E6" w:rsidP="007372FD">
      <w:pPr>
        <w:numPr>
          <w:ilvl w:val="1"/>
          <w:numId w:val="75"/>
        </w:numPr>
      </w:pPr>
      <w:r w:rsidRPr="002F3A46">
        <w:t>Elevated pressure</w:t>
      </w:r>
    </w:p>
    <w:p w:rsidR="00D850E6" w:rsidRPr="002F3A46" w:rsidRDefault="00D850E6" w:rsidP="007372FD">
      <w:pPr>
        <w:numPr>
          <w:ilvl w:val="1"/>
          <w:numId w:val="75"/>
        </w:numPr>
      </w:pPr>
      <w:r w:rsidRPr="002F3A46">
        <w:t>High levels of protein (&gt;1g/ l)</w:t>
      </w:r>
    </w:p>
    <w:p w:rsidR="00D850E6" w:rsidRPr="002F3A46" w:rsidRDefault="00D850E6" w:rsidP="007372FD">
      <w:pPr>
        <w:numPr>
          <w:ilvl w:val="1"/>
          <w:numId w:val="75"/>
        </w:numPr>
      </w:pPr>
      <w:r w:rsidRPr="002F3A46">
        <w:t>High lymphocyte count (30-300/mm³)</w:t>
      </w:r>
    </w:p>
    <w:p w:rsidR="00D850E6" w:rsidRPr="002F3A46" w:rsidRDefault="00D850E6" w:rsidP="007372FD">
      <w:pPr>
        <w:numPr>
          <w:ilvl w:val="1"/>
          <w:numId w:val="75"/>
        </w:numPr>
      </w:pPr>
      <w:r w:rsidRPr="002F3A46">
        <w:t>Low glucose</w:t>
      </w:r>
    </w:p>
    <w:p w:rsidR="00D850E6" w:rsidRPr="002F3A46" w:rsidRDefault="00D850E6" w:rsidP="007372FD">
      <w:pPr>
        <w:numPr>
          <w:ilvl w:val="1"/>
          <w:numId w:val="75"/>
        </w:numPr>
      </w:pPr>
      <w:r w:rsidRPr="002F3A46">
        <w:t>AFBs on microscopy in a minority of cases.</w:t>
      </w:r>
    </w:p>
    <w:p w:rsidR="00D850E6" w:rsidRPr="002F3A46" w:rsidRDefault="00D850E6" w:rsidP="007372FD">
      <w:pPr>
        <w:numPr>
          <w:ilvl w:val="1"/>
          <w:numId w:val="75"/>
        </w:numPr>
      </w:pPr>
      <w:r w:rsidRPr="002F3A46">
        <w:t>Some of the CSF findings may be normal, especially in HIV-positive patients.</w:t>
      </w:r>
    </w:p>
    <w:p w:rsidR="00D850E6" w:rsidRDefault="00D850E6" w:rsidP="00B36702">
      <w:pPr>
        <w:autoSpaceDE w:val="0"/>
        <w:autoSpaceDN w:val="0"/>
        <w:adjustRightInd w:val="0"/>
        <w:spacing w:before="120"/>
        <w:ind w:right="-878"/>
        <w:jc w:val="both"/>
      </w:pPr>
      <w:r w:rsidRPr="000C6994">
        <w:t>Patients with suspected TB meningitis should be referred to hospital without delay.</w:t>
      </w:r>
    </w:p>
    <w:p w:rsidR="00D850E6" w:rsidRDefault="00D850E6" w:rsidP="00B36702">
      <w:pPr>
        <w:autoSpaceDE w:val="0"/>
        <w:autoSpaceDN w:val="0"/>
        <w:adjustRightInd w:val="0"/>
        <w:spacing w:before="120"/>
        <w:ind w:right="-878"/>
        <w:jc w:val="both"/>
      </w:pPr>
    </w:p>
    <w:p w:rsidR="00D850E6" w:rsidRDefault="00D850E6" w:rsidP="009118DF">
      <w:pPr>
        <w:pStyle w:val="Caption"/>
      </w:pPr>
      <w:bookmarkStart w:id="156" w:name="_Toc318799534"/>
      <w:r>
        <w:t xml:space="preserve">Table </w:t>
      </w:r>
      <w:r w:rsidR="003F08EF">
        <w:fldChar w:fldCharType="begin"/>
      </w:r>
      <w:r w:rsidR="00650D67">
        <w:instrText xml:space="preserve"> SEQ Table \* ARABIC </w:instrText>
      </w:r>
      <w:r w:rsidR="003F08EF">
        <w:fldChar w:fldCharType="separate"/>
      </w:r>
      <w:r w:rsidR="00F06D02">
        <w:rPr>
          <w:noProof/>
        </w:rPr>
        <w:t>3</w:t>
      </w:r>
      <w:r w:rsidR="003F08EF">
        <w:rPr>
          <w:noProof/>
        </w:rPr>
        <w:fldChar w:fldCharType="end"/>
      </w:r>
      <w:r>
        <w:t>: Table showing symptom-based approach to the diagnosis of Extra-pulmonary TB</w:t>
      </w:r>
      <w:bookmarkEnd w:id="156"/>
    </w:p>
    <w:tbl>
      <w:tblPr>
        <w:tblW w:w="0" w:type="auto"/>
        <w:tblBorders>
          <w:top w:val="single" w:sz="8" w:space="0" w:color="4BACC6"/>
          <w:left w:val="single" w:sz="8" w:space="0" w:color="4BACC6"/>
          <w:bottom w:val="single" w:sz="8" w:space="0" w:color="4BACC6"/>
          <w:right w:val="single" w:sz="8" w:space="0" w:color="4BACC6"/>
        </w:tblBorders>
        <w:tblLook w:val="00A0" w:firstRow="1" w:lastRow="0" w:firstColumn="1" w:lastColumn="0" w:noHBand="0" w:noVBand="0"/>
      </w:tblPr>
      <w:tblGrid>
        <w:gridCol w:w="2287"/>
        <w:gridCol w:w="4253"/>
        <w:gridCol w:w="3340"/>
      </w:tblGrid>
      <w:tr w:rsidR="00D850E6" w:rsidRPr="00272DDA" w:rsidTr="00196814">
        <w:tc>
          <w:tcPr>
            <w:tcW w:w="0" w:type="auto"/>
            <w:tcBorders>
              <w:top w:val="single" w:sz="8" w:space="0" w:color="4BACC6"/>
            </w:tcBorders>
            <w:shd w:val="clear" w:color="auto" w:fill="4BACC6"/>
          </w:tcPr>
          <w:p w:rsidR="00D850E6" w:rsidRPr="00196814" w:rsidRDefault="00D850E6" w:rsidP="00272DDA">
            <w:pPr>
              <w:pStyle w:val="NoSpacing"/>
              <w:rPr>
                <w:b/>
                <w:bCs/>
                <w:color w:val="FFFFFF"/>
                <w:lang w:val="en-GB"/>
              </w:rPr>
            </w:pPr>
            <w:r w:rsidRPr="00196814">
              <w:rPr>
                <w:b/>
                <w:color w:val="FFFFFF"/>
                <w:lang w:val="en-GB"/>
              </w:rPr>
              <w:t>TYPE OF EPTB</w:t>
            </w:r>
          </w:p>
        </w:tc>
        <w:tc>
          <w:tcPr>
            <w:tcW w:w="0" w:type="auto"/>
            <w:tcBorders>
              <w:top w:val="single" w:sz="8" w:space="0" w:color="4BACC6"/>
              <w:left w:val="single" w:sz="8" w:space="0" w:color="4BACC6"/>
              <w:right w:val="single" w:sz="8" w:space="0" w:color="4BACC6"/>
            </w:tcBorders>
            <w:shd w:val="clear" w:color="auto" w:fill="4BACC6"/>
          </w:tcPr>
          <w:p w:rsidR="00D850E6" w:rsidRPr="00196814" w:rsidRDefault="00D850E6" w:rsidP="00272DDA">
            <w:pPr>
              <w:pStyle w:val="NoSpacing"/>
              <w:rPr>
                <w:b/>
                <w:bCs/>
                <w:color w:val="FFFFFF"/>
                <w:lang w:val="en-GB"/>
              </w:rPr>
            </w:pPr>
            <w:r w:rsidRPr="00196814">
              <w:rPr>
                <w:b/>
                <w:color w:val="FFFFFF"/>
                <w:lang w:val="en-GB"/>
              </w:rPr>
              <w:t>SYMPTOMS</w:t>
            </w:r>
          </w:p>
        </w:tc>
        <w:tc>
          <w:tcPr>
            <w:tcW w:w="0" w:type="auto"/>
            <w:tcBorders>
              <w:top w:val="single" w:sz="8" w:space="0" w:color="4BACC6"/>
            </w:tcBorders>
            <w:shd w:val="clear" w:color="auto" w:fill="4BACC6"/>
          </w:tcPr>
          <w:p w:rsidR="00D850E6" w:rsidRPr="00196814" w:rsidRDefault="00D850E6" w:rsidP="00272DDA">
            <w:pPr>
              <w:pStyle w:val="NoSpacing"/>
              <w:rPr>
                <w:b/>
                <w:bCs/>
                <w:color w:val="FFFFFF"/>
                <w:lang w:val="en-GB"/>
              </w:rPr>
            </w:pPr>
            <w:r w:rsidRPr="00196814">
              <w:rPr>
                <w:b/>
                <w:color w:val="FFFFFF"/>
                <w:lang w:val="en-GB"/>
              </w:rPr>
              <w:t>DIAGNOSIS</w:t>
            </w:r>
          </w:p>
        </w:tc>
      </w:tr>
      <w:tr w:rsidR="00D850E6" w:rsidRPr="00831622" w:rsidTr="00196814">
        <w:tc>
          <w:tcPr>
            <w:tcW w:w="0" w:type="auto"/>
            <w:tcBorders>
              <w:top w:val="single" w:sz="8" w:space="0" w:color="4BACC6"/>
              <w:bottom w:val="single" w:sz="8" w:space="0" w:color="4BACC6"/>
            </w:tcBorders>
          </w:tcPr>
          <w:p w:rsidR="00D850E6" w:rsidRPr="00196814" w:rsidRDefault="00D850E6" w:rsidP="00272DDA">
            <w:pPr>
              <w:pStyle w:val="NoSpacing"/>
              <w:rPr>
                <w:b/>
                <w:bCs/>
                <w:lang w:val="en-GB"/>
              </w:rPr>
            </w:pPr>
            <w:r w:rsidRPr="00196814">
              <w:rPr>
                <w:b/>
                <w:lang w:val="en-GB"/>
              </w:rPr>
              <w:t>TB Lymphadenitis (most common EPTB site)</w:t>
            </w:r>
          </w:p>
        </w:tc>
        <w:tc>
          <w:tcPr>
            <w:tcW w:w="0" w:type="auto"/>
            <w:tcBorders>
              <w:top w:val="single" w:sz="8" w:space="0" w:color="4BACC6"/>
              <w:left w:val="single" w:sz="8" w:space="0" w:color="4BACC6"/>
              <w:bottom w:val="single" w:sz="8" w:space="0" w:color="4BACC6"/>
              <w:right w:val="single" w:sz="8" w:space="0" w:color="4BACC6"/>
            </w:tcBorders>
          </w:tcPr>
          <w:p w:rsidR="00D850E6" w:rsidRPr="00196814" w:rsidRDefault="00D850E6" w:rsidP="00272DDA">
            <w:pPr>
              <w:pStyle w:val="NoSpacing"/>
              <w:rPr>
                <w:lang w:val="en-GB"/>
              </w:rPr>
            </w:pPr>
            <w:r w:rsidRPr="00196814">
              <w:rPr>
                <w:lang w:val="en-GB"/>
              </w:rPr>
              <w:t>Fever, weight loss, fatigue and occasionally night sweats or no symptoms at all.</w:t>
            </w:r>
          </w:p>
          <w:p w:rsidR="00D850E6" w:rsidRPr="00196814" w:rsidRDefault="00D850E6" w:rsidP="00272DDA">
            <w:pPr>
              <w:pStyle w:val="NoSpacing"/>
              <w:rPr>
                <w:lang w:val="en-GB"/>
              </w:rPr>
            </w:pPr>
            <w:r w:rsidRPr="00196814">
              <w:rPr>
                <w:lang w:val="en-GB"/>
              </w:rPr>
              <w:t>Enlarged lymph nodes (&gt;2cm). They can break down due to the formation of caseous pus. Cervical LN are the most common.</w:t>
            </w:r>
          </w:p>
          <w:p w:rsidR="00D850E6" w:rsidRPr="00196814" w:rsidRDefault="00D850E6" w:rsidP="00272DDA">
            <w:pPr>
              <w:pStyle w:val="NoSpacing"/>
              <w:rPr>
                <w:lang w:val="en-GB"/>
              </w:rPr>
            </w:pPr>
            <w:r w:rsidRPr="00196814">
              <w:rPr>
                <w:lang w:val="en-GB"/>
              </w:rPr>
              <w:t xml:space="preserve">Mediastinal lymph nodes or abdominal lymph nodes, if large may obstruct </w:t>
            </w:r>
            <w:r w:rsidRPr="00196814">
              <w:rPr>
                <w:lang w:val="en-GB"/>
              </w:rPr>
              <w:lastRenderedPageBreak/>
              <w:t xml:space="preserve">nearby organs thereby producing such  symptoms as cough, dysphagia, intestinal obstruction,  etc. </w:t>
            </w:r>
          </w:p>
          <w:p w:rsidR="00D850E6" w:rsidRPr="00196814" w:rsidRDefault="00D850E6" w:rsidP="00272DDA">
            <w:pPr>
              <w:pStyle w:val="NoSpacing"/>
              <w:rPr>
                <w:lang w:val="en-GB"/>
              </w:rPr>
            </w:pPr>
          </w:p>
        </w:tc>
        <w:tc>
          <w:tcPr>
            <w:tcW w:w="0" w:type="auto"/>
            <w:tcBorders>
              <w:top w:val="single" w:sz="8" w:space="0" w:color="4BACC6"/>
              <w:bottom w:val="single" w:sz="8" w:space="0" w:color="4BACC6"/>
            </w:tcBorders>
          </w:tcPr>
          <w:p w:rsidR="00D850E6" w:rsidRPr="00196814" w:rsidRDefault="00D850E6" w:rsidP="00272DDA">
            <w:pPr>
              <w:pStyle w:val="NoSpacing"/>
              <w:rPr>
                <w:lang w:val="en-GB"/>
              </w:rPr>
            </w:pPr>
            <w:r w:rsidRPr="00196814">
              <w:rPr>
                <w:lang w:val="en-GB"/>
              </w:rPr>
              <w:lastRenderedPageBreak/>
              <w:t xml:space="preserve">Lymph node aspiration of the caseous pus and send for microscopy, culture and DST. </w:t>
            </w:r>
          </w:p>
          <w:p w:rsidR="00D850E6" w:rsidRPr="00196814" w:rsidRDefault="00D850E6" w:rsidP="00272DDA">
            <w:pPr>
              <w:pStyle w:val="NoSpacing"/>
              <w:rPr>
                <w:lang w:val="en-GB"/>
              </w:rPr>
            </w:pPr>
            <w:r w:rsidRPr="00196814">
              <w:rPr>
                <w:lang w:val="en-GB"/>
              </w:rPr>
              <w:t xml:space="preserve"> If aspirate is dry then a lymph node biopsy should be taken, sending the material for anatomopathology and culture/DST.</w:t>
            </w:r>
          </w:p>
          <w:p w:rsidR="00D850E6" w:rsidRPr="00196814" w:rsidRDefault="00D850E6" w:rsidP="00272DDA">
            <w:pPr>
              <w:pStyle w:val="NoSpacing"/>
              <w:rPr>
                <w:lang w:val="en-GB"/>
              </w:rPr>
            </w:pPr>
          </w:p>
        </w:tc>
      </w:tr>
      <w:tr w:rsidR="00D850E6" w:rsidRPr="00831622" w:rsidTr="00196814">
        <w:tc>
          <w:tcPr>
            <w:tcW w:w="0" w:type="auto"/>
          </w:tcPr>
          <w:p w:rsidR="00D850E6" w:rsidRPr="00196814" w:rsidRDefault="00D850E6" w:rsidP="00272DDA">
            <w:pPr>
              <w:pStyle w:val="NoSpacing"/>
              <w:rPr>
                <w:b/>
                <w:bCs/>
                <w:lang w:val="en-GB"/>
              </w:rPr>
            </w:pPr>
            <w:r w:rsidRPr="00196814">
              <w:rPr>
                <w:b/>
                <w:lang w:val="en-GB"/>
              </w:rPr>
              <w:lastRenderedPageBreak/>
              <w:t>Pleural TB (Extrapulmonary TB)</w:t>
            </w:r>
          </w:p>
          <w:p w:rsidR="00D850E6" w:rsidRPr="00196814" w:rsidRDefault="00D850E6" w:rsidP="00272DDA">
            <w:pPr>
              <w:pStyle w:val="NoSpacing"/>
              <w:rPr>
                <w:b/>
                <w:bCs/>
                <w:lang w:val="en-GB"/>
              </w:rPr>
            </w:pPr>
          </w:p>
        </w:tc>
        <w:tc>
          <w:tcPr>
            <w:tcW w:w="0" w:type="auto"/>
            <w:tcBorders>
              <w:left w:val="single" w:sz="8" w:space="0" w:color="4BACC6"/>
              <w:right w:val="single" w:sz="8" w:space="0" w:color="4BACC6"/>
            </w:tcBorders>
          </w:tcPr>
          <w:p w:rsidR="00D850E6" w:rsidRPr="00196814" w:rsidRDefault="00D850E6" w:rsidP="00272DDA">
            <w:pPr>
              <w:pStyle w:val="NoSpacing"/>
              <w:rPr>
                <w:lang w:val="en-GB"/>
              </w:rPr>
            </w:pPr>
            <w:r w:rsidRPr="00196814">
              <w:rPr>
                <w:lang w:val="en-GB"/>
              </w:rPr>
              <w:t xml:space="preserve">Acute or sub-acute illness varying from a few days to few weeks. Pleuritic chest pains, non-productive cough and dyspnoea, sometimes fever. </w:t>
            </w:r>
          </w:p>
          <w:p w:rsidR="00D850E6" w:rsidRPr="00196814" w:rsidRDefault="00D850E6" w:rsidP="00272DDA">
            <w:pPr>
              <w:pStyle w:val="NoSpacing"/>
              <w:rPr>
                <w:lang w:val="en-GB"/>
              </w:rPr>
            </w:pPr>
            <w:r w:rsidRPr="00196814">
              <w:rPr>
                <w:lang w:val="en-GB"/>
              </w:rPr>
              <w:t>In an empyema, the patient is acutely ill with chest pains, breathlessness, and cough with expectoration, fever and toxaemia. Occasionally it may present as a chest wall mass or draining sinus tract.</w:t>
            </w:r>
          </w:p>
        </w:tc>
        <w:tc>
          <w:tcPr>
            <w:tcW w:w="0" w:type="auto"/>
          </w:tcPr>
          <w:p w:rsidR="00D850E6" w:rsidRPr="00196814" w:rsidRDefault="00D850E6" w:rsidP="00272DDA">
            <w:pPr>
              <w:pStyle w:val="NoSpacing"/>
              <w:rPr>
                <w:lang w:val="en-GB"/>
              </w:rPr>
            </w:pPr>
            <w:r w:rsidRPr="00196814">
              <w:rPr>
                <w:lang w:val="en-GB"/>
              </w:rPr>
              <w:t>By therapeutic/diagnostic tap and sending the fluid for microscopy and culture / DST  .</w:t>
            </w:r>
          </w:p>
          <w:p w:rsidR="00D850E6" w:rsidRPr="00196814" w:rsidRDefault="00D850E6" w:rsidP="00272DDA">
            <w:pPr>
              <w:pStyle w:val="NoSpacing"/>
              <w:rPr>
                <w:lang w:val="en-GB"/>
              </w:rPr>
            </w:pPr>
            <w:r w:rsidRPr="00196814">
              <w:rPr>
                <w:lang w:val="en-GB"/>
              </w:rPr>
              <w:t>If the patient has empyema, he must be admitted, the empyema drained and send the material for microscopy, culture and DST.</w:t>
            </w:r>
          </w:p>
          <w:p w:rsidR="00D850E6" w:rsidRPr="00196814" w:rsidRDefault="00D850E6" w:rsidP="00272DDA">
            <w:pPr>
              <w:pStyle w:val="NoSpacing"/>
              <w:rPr>
                <w:lang w:val="en-GB"/>
              </w:rPr>
            </w:pPr>
          </w:p>
        </w:tc>
      </w:tr>
      <w:tr w:rsidR="00D850E6" w:rsidRPr="00831622" w:rsidTr="00196814">
        <w:tc>
          <w:tcPr>
            <w:tcW w:w="0" w:type="auto"/>
            <w:tcBorders>
              <w:top w:val="single" w:sz="8" w:space="0" w:color="4BACC6"/>
              <w:bottom w:val="single" w:sz="8" w:space="0" w:color="4BACC6"/>
            </w:tcBorders>
          </w:tcPr>
          <w:p w:rsidR="00D850E6" w:rsidRPr="00196814" w:rsidRDefault="00D850E6" w:rsidP="00272DDA">
            <w:pPr>
              <w:pStyle w:val="NoSpacing"/>
              <w:rPr>
                <w:b/>
                <w:bCs/>
                <w:lang w:val="en-GB"/>
              </w:rPr>
            </w:pPr>
            <w:r w:rsidRPr="00196814">
              <w:rPr>
                <w:b/>
                <w:lang w:val="en-GB"/>
              </w:rPr>
              <w:t>TB meningitis</w:t>
            </w:r>
          </w:p>
          <w:p w:rsidR="00D850E6" w:rsidRPr="00196814" w:rsidRDefault="00D850E6" w:rsidP="00272DDA">
            <w:pPr>
              <w:pStyle w:val="NoSpacing"/>
              <w:rPr>
                <w:b/>
                <w:bCs/>
                <w:lang w:val="en-GB"/>
              </w:rPr>
            </w:pPr>
          </w:p>
        </w:tc>
        <w:tc>
          <w:tcPr>
            <w:tcW w:w="0" w:type="auto"/>
            <w:tcBorders>
              <w:top w:val="single" w:sz="8" w:space="0" w:color="4BACC6"/>
              <w:left w:val="single" w:sz="8" w:space="0" w:color="4BACC6"/>
              <w:bottom w:val="single" w:sz="8" w:space="0" w:color="4BACC6"/>
              <w:right w:val="single" w:sz="8" w:space="0" w:color="4BACC6"/>
            </w:tcBorders>
          </w:tcPr>
          <w:p w:rsidR="00D850E6" w:rsidRPr="00196814" w:rsidRDefault="00D850E6" w:rsidP="00272DDA">
            <w:pPr>
              <w:pStyle w:val="NoSpacing"/>
              <w:rPr>
                <w:lang w:val="en-GB"/>
              </w:rPr>
            </w:pPr>
            <w:r w:rsidRPr="00196814">
              <w:rPr>
                <w:lang w:val="en-GB"/>
              </w:rPr>
              <w:t xml:space="preserve">Meningism (neck stiffness, kerning’s sign), irritability, anorexia, vomiting, fever and sometimes seizures. </w:t>
            </w:r>
          </w:p>
          <w:p w:rsidR="00D850E6" w:rsidRPr="00196814" w:rsidRDefault="00D850E6" w:rsidP="00272DDA">
            <w:pPr>
              <w:pStyle w:val="NoSpacing"/>
              <w:rPr>
                <w:lang w:val="en-GB"/>
              </w:rPr>
            </w:pPr>
            <w:r w:rsidRPr="00196814">
              <w:rPr>
                <w:lang w:val="en-GB"/>
              </w:rPr>
              <w:t>Complete or partial loss of vision is a major complication of TBM. Without treatment the patient may descend into a coma and death would follow in five to eight weeks. Thus patient needs immediate admission.</w:t>
            </w:r>
          </w:p>
        </w:tc>
        <w:tc>
          <w:tcPr>
            <w:tcW w:w="0" w:type="auto"/>
            <w:tcBorders>
              <w:top w:val="single" w:sz="8" w:space="0" w:color="4BACC6"/>
              <w:bottom w:val="single" w:sz="8" w:space="0" w:color="4BACC6"/>
            </w:tcBorders>
          </w:tcPr>
          <w:p w:rsidR="00D850E6" w:rsidRPr="00196814" w:rsidRDefault="00D850E6" w:rsidP="00272DDA">
            <w:pPr>
              <w:pStyle w:val="NoSpacing"/>
              <w:rPr>
                <w:lang w:val="en-GB"/>
              </w:rPr>
            </w:pPr>
            <w:r w:rsidRPr="00196814">
              <w:rPr>
                <w:lang w:val="en-GB"/>
              </w:rPr>
              <w:t xml:space="preserve">Lumbar puncture for CSF (increased lymphocytes, increased proteins and decreased glucose). </w:t>
            </w:r>
          </w:p>
          <w:p w:rsidR="00D850E6" w:rsidRPr="00196814" w:rsidRDefault="00D850E6" w:rsidP="00272DDA">
            <w:pPr>
              <w:pStyle w:val="NoSpacing"/>
              <w:rPr>
                <w:lang w:val="en-GB"/>
              </w:rPr>
            </w:pPr>
            <w:r w:rsidRPr="00196814">
              <w:rPr>
                <w:lang w:val="en-GB"/>
              </w:rPr>
              <w:t>CSF should be sent for microscopy and culture/DST.</w:t>
            </w:r>
          </w:p>
          <w:p w:rsidR="00D850E6" w:rsidRPr="00196814" w:rsidRDefault="00D850E6" w:rsidP="00272DDA">
            <w:pPr>
              <w:pStyle w:val="NoSpacing"/>
              <w:rPr>
                <w:lang w:val="en-GB"/>
              </w:rPr>
            </w:pPr>
            <w:r w:rsidRPr="00196814">
              <w:rPr>
                <w:lang w:val="en-GB"/>
              </w:rPr>
              <w:t>If the patient is HIV + do also India ink and crptococcal antigen.</w:t>
            </w:r>
          </w:p>
          <w:p w:rsidR="00D850E6" w:rsidRPr="00196814" w:rsidRDefault="00D850E6" w:rsidP="00272DDA">
            <w:pPr>
              <w:pStyle w:val="NoSpacing"/>
              <w:rPr>
                <w:lang w:val="en-GB"/>
              </w:rPr>
            </w:pPr>
          </w:p>
        </w:tc>
      </w:tr>
      <w:tr w:rsidR="00D850E6" w:rsidRPr="00831622" w:rsidTr="00196814">
        <w:tc>
          <w:tcPr>
            <w:tcW w:w="0" w:type="auto"/>
          </w:tcPr>
          <w:p w:rsidR="00D850E6" w:rsidRPr="00196814" w:rsidRDefault="00D850E6" w:rsidP="00272DDA">
            <w:pPr>
              <w:pStyle w:val="NoSpacing"/>
              <w:rPr>
                <w:b/>
                <w:bCs/>
                <w:lang w:val="en-GB"/>
              </w:rPr>
            </w:pPr>
            <w:r w:rsidRPr="00196814">
              <w:rPr>
                <w:b/>
                <w:lang w:val="en-GB"/>
              </w:rPr>
              <w:t>Abdominal TB</w:t>
            </w:r>
          </w:p>
          <w:p w:rsidR="00D850E6" w:rsidRPr="00196814" w:rsidRDefault="00D850E6" w:rsidP="00272DDA">
            <w:pPr>
              <w:pStyle w:val="NoSpacing"/>
              <w:rPr>
                <w:b/>
                <w:bCs/>
                <w:lang w:val="en-GB"/>
              </w:rPr>
            </w:pPr>
          </w:p>
        </w:tc>
        <w:tc>
          <w:tcPr>
            <w:tcW w:w="0" w:type="auto"/>
            <w:tcBorders>
              <w:left w:val="single" w:sz="8" w:space="0" w:color="4BACC6"/>
              <w:right w:val="single" w:sz="8" w:space="0" w:color="4BACC6"/>
            </w:tcBorders>
          </w:tcPr>
          <w:p w:rsidR="00D850E6" w:rsidRPr="00196814" w:rsidRDefault="00D850E6" w:rsidP="00272DDA">
            <w:pPr>
              <w:pStyle w:val="NoSpacing"/>
              <w:rPr>
                <w:lang w:val="en-GB"/>
              </w:rPr>
            </w:pPr>
            <w:r w:rsidRPr="00196814">
              <w:rPr>
                <w:lang w:val="en-GB"/>
              </w:rPr>
              <w:t>Symtpoms are non-specific and depend on the site and extent of the disease.</w:t>
            </w:r>
          </w:p>
          <w:p w:rsidR="00D850E6" w:rsidRPr="00196814" w:rsidRDefault="00D850E6" w:rsidP="00272DDA">
            <w:pPr>
              <w:pStyle w:val="NoSpacing"/>
              <w:rPr>
                <w:lang w:val="en-GB"/>
              </w:rPr>
            </w:pPr>
            <w:r w:rsidRPr="00196814">
              <w:rPr>
                <w:lang w:val="en-GB"/>
              </w:rPr>
              <w:t>Loss of appetite, malaise, diarrhea, low grade fever, weight loss, night sweats, ascitis, masses or abscess, obstructive jaundice, etc</w:t>
            </w:r>
          </w:p>
        </w:tc>
        <w:tc>
          <w:tcPr>
            <w:tcW w:w="0" w:type="auto"/>
          </w:tcPr>
          <w:p w:rsidR="00D850E6" w:rsidRPr="00196814" w:rsidRDefault="00D850E6" w:rsidP="00272DDA">
            <w:pPr>
              <w:pStyle w:val="NoSpacing"/>
              <w:rPr>
                <w:lang w:val="en-GB"/>
              </w:rPr>
            </w:pPr>
            <w:r w:rsidRPr="00196814">
              <w:rPr>
                <w:lang w:val="en-GB"/>
              </w:rPr>
              <w:t>Diagnostic/therapeutic tap and send off for microscopy and culture/DST .</w:t>
            </w:r>
          </w:p>
          <w:p w:rsidR="00D850E6" w:rsidRPr="00196814" w:rsidRDefault="00D850E6" w:rsidP="00272DDA">
            <w:pPr>
              <w:pStyle w:val="NoSpacing"/>
              <w:rPr>
                <w:lang w:val="en-GB"/>
              </w:rPr>
            </w:pPr>
          </w:p>
        </w:tc>
      </w:tr>
      <w:tr w:rsidR="00D850E6" w:rsidRPr="00831622" w:rsidTr="00196814">
        <w:tc>
          <w:tcPr>
            <w:tcW w:w="0" w:type="auto"/>
            <w:tcBorders>
              <w:top w:val="single" w:sz="8" w:space="0" w:color="4BACC6"/>
              <w:bottom w:val="single" w:sz="8" w:space="0" w:color="4BACC6"/>
            </w:tcBorders>
          </w:tcPr>
          <w:p w:rsidR="00D850E6" w:rsidRPr="00196814" w:rsidRDefault="00D850E6" w:rsidP="00272DDA">
            <w:pPr>
              <w:pStyle w:val="NoSpacing"/>
              <w:rPr>
                <w:b/>
                <w:bCs/>
                <w:lang w:val="en-GB"/>
              </w:rPr>
            </w:pPr>
            <w:r w:rsidRPr="00196814">
              <w:rPr>
                <w:b/>
                <w:lang w:val="en-GB"/>
              </w:rPr>
              <w:t>Pericardial TB</w:t>
            </w:r>
          </w:p>
          <w:p w:rsidR="00D850E6" w:rsidRPr="00196814" w:rsidRDefault="00D850E6" w:rsidP="00272DDA">
            <w:pPr>
              <w:pStyle w:val="NoSpacing"/>
              <w:rPr>
                <w:b/>
                <w:bCs/>
                <w:lang w:val="en-GB"/>
              </w:rPr>
            </w:pPr>
          </w:p>
        </w:tc>
        <w:tc>
          <w:tcPr>
            <w:tcW w:w="0" w:type="auto"/>
            <w:tcBorders>
              <w:top w:val="single" w:sz="8" w:space="0" w:color="4BACC6"/>
              <w:left w:val="single" w:sz="8" w:space="0" w:color="4BACC6"/>
              <w:bottom w:val="single" w:sz="8" w:space="0" w:color="4BACC6"/>
              <w:right w:val="single" w:sz="8" w:space="0" w:color="4BACC6"/>
            </w:tcBorders>
          </w:tcPr>
          <w:p w:rsidR="00D850E6" w:rsidRPr="00196814" w:rsidRDefault="00D850E6" w:rsidP="00272DDA">
            <w:pPr>
              <w:pStyle w:val="NoSpacing"/>
              <w:rPr>
                <w:lang w:val="en-GB"/>
              </w:rPr>
            </w:pPr>
            <w:r w:rsidRPr="00196814">
              <w:rPr>
                <w:lang w:val="en-GB"/>
              </w:rPr>
              <w:t>Fever, weakness, pericardial rub, vague chest pains, dyspnoea, cough, elevated jugular venous pressure, weight loss.</w:t>
            </w:r>
          </w:p>
        </w:tc>
        <w:tc>
          <w:tcPr>
            <w:tcW w:w="0" w:type="auto"/>
            <w:tcBorders>
              <w:top w:val="single" w:sz="8" w:space="0" w:color="4BACC6"/>
              <w:bottom w:val="single" w:sz="8" w:space="0" w:color="4BACC6"/>
            </w:tcBorders>
          </w:tcPr>
          <w:p w:rsidR="00D850E6" w:rsidRPr="00196814" w:rsidRDefault="00D850E6" w:rsidP="00272DDA">
            <w:pPr>
              <w:pStyle w:val="NoSpacing"/>
              <w:rPr>
                <w:lang w:val="en-GB"/>
              </w:rPr>
            </w:pPr>
            <w:r w:rsidRPr="00196814">
              <w:rPr>
                <w:lang w:val="en-GB"/>
              </w:rPr>
              <w:t>Clinical diagnose, cardiomegaly in the chest Xray and echocardiogram.</w:t>
            </w:r>
          </w:p>
          <w:p w:rsidR="00D850E6" w:rsidRPr="00196814" w:rsidRDefault="00D850E6" w:rsidP="00272DDA">
            <w:pPr>
              <w:pStyle w:val="NoSpacing"/>
              <w:rPr>
                <w:lang w:val="en-GB"/>
              </w:rPr>
            </w:pPr>
            <w:r w:rsidRPr="00196814">
              <w:rPr>
                <w:lang w:val="en-GB"/>
              </w:rPr>
              <w:t>In case of pericardiocenthesis, liquid should be sent for microscopy and culture/DST.</w:t>
            </w:r>
          </w:p>
        </w:tc>
      </w:tr>
      <w:tr w:rsidR="00D850E6" w:rsidRPr="00831622" w:rsidTr="00196814">
        <w:tc>
          <w:tcPr>
            <w:tcW w:w="0" w:type="auto"/>
          </w:tcPr>
          <w:p w:rsidR="00D850E6" w:rsidRPr="00196814" w:rsidRDefault="00D850E6" w:rsidP="00272DDA">
            <w:pPr>
              <w:pStyle w:val="NoSpacing"/>
              <w:rPr>
                <w:b/>
                <w:bCs/>
                <w:lang w:val="en-GB"/>
              </w:rPr>
            </w:pPr>
            <w:r w:rsidRPr="00196814">
              <w:rPr>
                <w:b/>
                <w:lang w:val="en-GB"/>
              </w:rPr>
              <w:t>TB of the bones and joints</w:t>
            </w:r>
          </w:p>
          <w:p w:rsidR="00D850E6" w:rsidRPr="00196814" w:rsidRDefault="00D850E6" w:rsidP="00272DDA">
            <w:pPr>
              <w:pStyle w:val="NoSpacing"/>
              <w:rPr>
                <w:b/>
                <w:bCs/>
                <w:lang w:val="en-GB"/>
              </w:rPr>
            </w:pPr>
          </w:p>
        </w:tc>
        <w:tc>
          <w:tcPr>
            <w:tcW w:w="0" w:type="auto"/>
            <w:tcBorders>
              <w:left w:val="single" w:sz="8" w:space="0" w:color="4BACC6"/>
              <w:right w:val="single" w:sz="8" w:space="0" w:color="4BACC6"/>
            </w:tcBorders>
          </w:tcPr>
          <w:p w:rsidR="00D850E6" w:rsidRPr="00196814" w:rsidRDefault="00D850E6" w:rsidP="00272DDA">
            <w:pPr>
              <w:pStyle w:val="NoSpacing"/>
              <w:rPr>
                <w:lang w:val="en-GB"/>
              </w:rPr>
            </w:pPr>
            <w:r w:rsidRPr="00196814">
              <w:rPr>
                <w:lang w:val="en-GB"/>
              </w:rPr>
              <w:t xml:space="preserve">Spinal TB (Potts disease) is the most common, usually constitutional symptoms (weakness, loss of appetite and weight, night sweats) will be present before any signs of spinal involvement (chronic back pain and gibbous deformity). If untreated, patient can develop neurological deficits and paraplegia. </w:t>
            </w:r>
          </w:p>
          <w:p w:rsidR="00D850E6" w:rsidRPr="00196814" w:rsidRDefault="00D850E6" w:rsidP="00272DDA">
            <w:pPr>
              <w:pStyle w:val="NoSpacing"/>
              <w:rPr>
                <w:lang w:val="en-GB"/>
              </w:rPr>
            </w:pPr>
            <w:r w:rsidRPr="00196814">
              <w:rPr>
                <w:lang w:val="en-GB"/>
              </w:rPr>
              <w:t xml:space="preserve">TB of the joints affects the movement of the affected joints and produce pain. </w:t>
            </w:r>
          </w:p>
          <w:p w:rsidR="00D850E6" w:rsidRPr="00196814" w:rsidRDefault="00D850E6" w:rsidP="00272DDA">
            <w:pPr>
              <w:pStyle w:val="NoSpacing"/>
              <w:rPr>
                <w:lang w:val="en-GB"/>
              </w:rPr>
            </w:pPr>
          </w:p>
        </w:tc>
        <w:tc>
          <w:tcPr>
            <w:tcW w:w="0" w:type="auto"/>
          </w:tcPr>
          <w:p w:rsidR="00D850E6" w:rsidRPr="00196814" w:rsidRDefault="00D850E6" w:rsidP="00272DDA">
            <w:pPr>
              <w:pStyle w:val="NoSpacing"/>
              <w:rPr>
                <w:lang w:val="en-GB"/>
              </w:rPr>
            </w:pPr>
            <w:r w:rsidRPr="00196814">
              <w:rPr>
                <w:lang w:val="en-GB"/>
              </w:rPr>
              <w:t>X ray spine will show erosion of adjacent vertebral bodies and disc space narrowing.</w:t>
            </w:r>
          </w:p>
          <w:p w:rsidR="00D850E6" w:rsidRPr="00196814" w:rsidRDefault="00D850E6" w:rsidP="00272DDA">
            <w:pPr>
              <w:pStyle w:val="NoSpacing"/>
              <w:rPr>
                <w:lang w:val="en-GB"/>
              </w:rPr>
            </w:pPr>
            <w:r w:rsidRPr="00196814">
              <w:rPr>
                <w:lang w:val="en-GB"/>
              </w:rPr>
              <w:t>These patients need to be referred to a specialist for treatment.</w:t>
            </w:r>
          </w:p>
          <w:p w:rsidR="00D850E6" w:rsidRPr="00196814" w:rsidRDefault="00D850E6" w:rsidP="00272DDA">
            <w:pPr>
              <w:pStyle w:val="NoSpacing"/>
              <w:rPr>
                <w:lang w:val="en-GB"/>
              </w:rPr>
            </w:pPr>
          </w:p>
        </w:tc>
      </w:tr>
      <w:tr w:rsidR="00D850E6" w:rsidRPr="00831622" w:rsidTr="00196814">
        <w:tc>
          <w:tcPr>
            <w:tcW w:w="0" w:type="auto"/>
            <w:tcBorders>
              <w:top w:val="single" w:sz="8" w:space="0" w:color="4BACC6"/>
              <w:bottom w:val="single" w:sz="8" w:space="0" w:color="4BACC6"/>
            </w:tcBorders>
          </w:tcPr>
          <w:p w:rsidR="00D850E6" w:rsidRPr="00196814" w:rsidRDefault="00D850E6" w:rsidP="00272DDA">
            <w:pPr>
              <w:pStyle w:val="NoSpacing"/>
              <w:rPr>
                <w:b/>
                <w:bCs/>
                <w:lang w:val="en-GB"/>
              </w:rPr>
            </w:pPr>
            <w:r w:rsidRPr="00196814">
              <w:rPr>
                <w:b/>
                <w:lang w:val="en-GB"/>
              </w:rPr>
              <w:t>Miliary TB</w:t>
            </w:r>
          </w:p>
          <w:p w:rsidR="00D850E6" w:rsidRPr="00196814" w:rsidRDefault="00D850E6" w:rsidP="00272DDA">
            <w:pPr>
              <w:pStyle w:val="NoSpacing"/>
              <w:rPr>
                <w:b/>
                <w:bCs/>
                <w:lang w:val="en-GB"/>
              </w:rPr>
            </w:pPr>
          </w:p>
        </w:tc>
        <w:tc>
          <w:tcPr>
            <w:tcW w:w="0" w:type="auto"/>
            <w:tcBorders>
              <w:top w:val="single" w:sz="8" w:space="0" w:color="4BACC6"/>
              <w:left w:val="single" w:sz="8" w:space="0" w:color="4BACC6"/>
              <w:bottom w:val="single" w:sz="8" w:space="0" w:color="4BACC6"/>
              <w:right w:val="single" w:sz="8" w:space="0" w:color="4BACC6"/>
            </w:tcBorders>
          </w:tcPr>
          <w:p w:rsidR="00D850E6" w:rsidRPr="00196814" w:rsidRDefault="00D850E6" w:rsidP="00272DDA">
            <w:pPr>
              <w:pStyle w:val="NoSpacing"/>
              <w:rPr>
                <w:lang w:val="en-GB"/>
              </w:rPr>
            </w:pPr>
            <w:r w:rsidRPr="00196814">
              <w:rPr>
                <w:lang w:val="en-GB"/>
              </w:rPr>
              <w:t>Constitutional symptoms (fever, night sweats, loss of weight) and hepato-splenomegaly. They may also have a cough.</w:t>
            </w:r>
          </w:p>
          <w:p w:rsidR="00D850E6" w:rsidRPr="00196814" w:rsidRDefault="00D850E6" w:rsidP="00272DDA">
            <w:pPr>
              <w:pStyle w:val="NoSpacing"/>
              <w:rPr>
                <w:lang w:val="en-GB"/>
              </w:rPr>
            </w:pPr>
          </w:p>
        </w:tc>
        <w:tc>
          <w:tcPr>
            <w:tcW w:w="0" w:type="auto"/>
            <w:tcBorders>
              <w:top w:val="single" w:sz="8" w:space="0" w:color="4BACC6"/>
              <w:bottom w:val="single" w:sz="8" w:space="0" w:color="4BACC6"/>
            </w:tcBorders>
          </w:tcPr>
          <w:p w:rsidR="00D850E6" w:rsidRPr="00196814" w:rsidRDefault="00D850E6" w:rsidP="00272DDA">
            <w:pPr>
              <w:pStyle w:val="NoSpacing"/>
              <w:rPr>
                <w:lang w:val="en-GB"/>
              </w:rPr>
            </w:pPr>
            <w:r w:rsidRPr="00196814">
              <w:rPr>
                <w:lang w:val="en-GB"/>
              </w:rPr>
              <w:t>Chest X-ray: diffuse miliarynodules.</w:t>
            </w:r>
          </w:p>
          <w:p w:rsidR="00D850E6" w:rsidRPr="00196814" w:rsidRDefault="00D850E6" w:rsidP="00272DDA">
            <w:pPr>
              <w:pStyle w:val="NoSpacing"/>
              <w:rPr>
                <w:lang w:val="en-GB"/>
              </w:rPr>
            </w:pPr>
            <w:r w:rsidRPr="00196814">
              <w:rPr>
                <w:lang w:val="en-GB"/>
              </w:rPr>
              <w:t>Sputum can be negative if not lung parenchyma is compromised.</w:t>
            </w:r>
          </w:p>
        </w:tc>
      </w:tr>
    </w:tbl>
    <w:p w:rsidR="00D850E6" w:rsidRPr="000C6994" w:rsidRDefault="00D850E6" w:rsidP="00B36702">
      <w:pPr>
        <w:autoSpaceDE w:val="0"/>
        <w:autoSpaceDN w:val="0"/>
        <w:adjustRightInd w:val="0"/>
        <w:spacing w:before="120"/>
        <w:ind w:right="-878"/>
        <w:jc w:val="both"/>
        <w:rPr>
          <w:b/>
          <w:bCs/>
        </w:rPr>
      </w:pPr>
    </w:p>
    <w:p w:rsidR="00D850E6" w:rsidRPr="000C6994" w:rsidRDefault="00D850E6" w:rsidP="00B36702">
      <w:pPr>
        <w:pStyle w:val="Heading3"/>
        <w:ind w:right="-878"/>
      </w:pPr>
      <w:bookmarkStart w:id="157" w:name="_Toc318970973"/>
      <w:r w:rsidRPr="000C6994">
        <w:t>Tuberculous Lymphadenopathy</w:t>
      </w:r>
      <w:bookmarkEnd w:id="157"/>
    </w:p>
    <w:p w:rsidR="00D850E6" w:rsidRPr="00B85CA3" w:rsidRDefault="00D850E6" w:rsidP="00002BC0">
      <w:pPr>
        <w:autoSpaceDE w:val="0"/>
        <w:autoSpaceDN w:val="0"/>
        <w:adjustRightInd w:val="0"/>
        <w:ind w:right="-67"/>
        <w:jc w:val="both"/>
        <w:rPr>
          <w:rFonts w:ascii="Minion-Regular" w:hAnsi="Minion-Regular" w:cs="Minion-Regular"/>
        </w:rPr>
      </w:pPr>
      <w:r w:rsidRPr="00B85CA3">
        <w:rPr>
          <w:rFonts w:ascii="Minion-Regular" w:hAnsi="Minion-Regular" w:cs="Minion-Regular"/>
        </w:rPr>
        <w:t>Tuberculous lymphadenitis should be suspected</w:t>
      </w:r>
      <w:r>
        <w:rPr>
          <w:rFonts w:ascii="Minion-Regular" w:hAnsi="Minion-Regular" w:cs="Minion-Regular"/>
        </w:rPr>
        <w:t xml:space="preserve"> </w:t>
      </w:r>
      <w:r w:rsidRPr="00B85CA3">
        <w:rPr>
          <w:rFonts w:ascii="Minion-Regular" w:hAnsi="Minion-Regular" w:cs="Minion-Regular"/>
        </w:rPr>
        <w:t>in any patient with enlarged lymph nodes that</w:t>
      </w:r>
      <w:r>
        <w:rPr>
          <w:rFonts w:ascii="Minion-Regular" w:hAnsi="Minion-Regular" w:cs="Minion-Regular"/>
        </w:rPr>
        <w:t xml:space="preserve"> </w:t>
      </w:r>
      <w:r w:rsidRPr="00B85CA3">
        <w:rPr>
          <w:rFonts w:ascii="Minion-Regular" w:hAnsi="Minion-Regular" w:cs="Minion-Regular"/>
        </w:rPr>
        <w:t>are firm, asymmetrical, more than 2 cm in</w:t>
      </w:r>
      <w:r>
        <w:rPr>
          <w:rFonts w:ascii="Minion-Regular" w:hAnsi="Minion-Regular" w:cs="Minion-Regular"/>
        </w:rPr>
        <w:t xml:space="preserve"> </w:t>
      </w:r>
      <w:r w:rsidRPr="00B85CA3">
        <w:rPr>
          <w:rFonts w:ascii="Minion-Regular" w:hAnsi="Minion-Regular" w:cs="Minion-Regular"/>
        </w:rPr>
        <w:t>diameter, or where a node has become fluctuant</w:t>
      </w:r>
      <w:r>
        <w:rPr>
          <w:rFonts w:ascii="Minion-Regular" w:hAnsi="Minion-Regular" w:cs="Minion-Regular"/>
        </w:rPr>
        <w:t xml:space="preserve"> </w:t>
      </w:r>
      <w:r w:rsidRPr="00B85CA3">
        <w:rPr>
          <w:rFonts w:ascii="Minion-Regular" w:hAnsi="Minion-Regular" w:cs="Minion-Regular"/>
        </w:rPr>
        <w:t>or developed a fistula over several months.</w:t>
      </w:r>
      <w:r>
        <w:rPr>
          <w:rFonts w:ascii="Minion-Regular" w:hAnsi="Minion-Regular" w:cs="Minion-Regular"/>
        </w:rPr>
        <w:t xml:space="preserve"> </w:t>
      </w:r>
      <w:r w:rsidRPr="00B85CA3">
        <w:rPr>
          <w:rFonts w:ascii="Minion-Regular" w:hAnsi="Minion-Regular" w:cs="Minion-Regular"/>
        </w:rPr>
        <w:t>It most commonly affects the nodes in the neck(cervical region) and is difficult to distinguish</w:t>
      </w:r>
      <w:r>
        <w:rPr>
          <w:rFonts w:ascii="Minion-Regular" w:hAnsi="Minion-Regular" w:cs="Minion-Regular"/>
        </w:rPr>
        <w:t xml:space="preserve"> </w:t>
      </w:r>
      <w:r w:rsidRPr="00B85CA3">
        <w:rPr>
          <w:rFonts w:ascii="Minion-Regular" w:hAnsi="Minion-Regular" w:cs="Minion-Regular"/>
        </w:rPr>
        <w:t>clinically from other causes of enlarged nodes,</w:t>
      </w:r>
      <w:r>
        <w:rPr>
          <w:rFonts w:ascii="Minion-Regular" w:hAnsi="Minion-Regular" w:cs="Minion-Regular"/>
        </w:rPr>
        <w:t xml:space="preserve"> </w:t>
      </w:r>
      <w:r w:rsidRPr="00B85CA3">
        <w:rPr>
          <w:rFonts w:ascii="Minion-Regular" w:hAnsi="Minion-Regular" w:cs="Minion-Regular"/>
        </w:rPr>
        <w:t xml:space="preserve">such as reactive and/or HIV-related </w:t>
      </w:r>
      <w:r>
        <w:rPr>
          <w:rFonts w:ascii="Minion-Regular" w:hAnsi="Minion-Regular" w:cs="Minion-Regular"/>
        </w:rPr>
        <w:t>l</w:t>
      </w:r>
      <w:r w:rsidRPr="00B85CA3">
        <w:rPr>
          <w:rFonts w:ascii="Minion-Regular" w:hAnsi="Minion-Regular" w:cs="Minion-Regular"/>
        </w:rPr>
        <w:t>ymphadenopathy,</w:t>
      </w:r>
      <w:r>
        <w:rPr>
          <w:rFonts w:ascii="Minion-Regular" w:hAnsi="Minion-Regular" w:cs="Minion-Regular"/>
        </w:rPr>
        <w:t xml:space="preserve"> </w:t>
      </w:r>
      <w:r w:rsidRPr="00B85CA3">
        <w:rPr>
          <w:rFonts w:ascii="Minion-Regular" w:hAnsi="Minion-Regular" w:cs="Minion-Regular"/>
        </w:rPr>
        <w:t>malignancies and other lymph node</w:t>
      </w:r>
      <w:r>
        <w:rPr>
          <w:rFonts w:ascii="Minion-Regular" w:hAnsi="Minion-Regular" w:cs="Minion-Regular"/>
        </w:rPr>
        <w:t xml:space="preserve"> </w:t>
      </w:r>
      <w:r w:rsidRPr="00B85CA3">
        <w:rPr>
          <w:rFonts w:ascii="Minion-Regular" w:hAnsi="Minion-Regular" w:cs="Minion-Regular"/>
        </w:rPr>
        <w:t>infections, which are also common. Therefore,</w:t>
      </w:r>
    </w:p>
    <w:p w:rsidR="00D850E6" w:rsidRPr="00B85CA3" w:rsidRDefault="00D850E6" w:rsidP="00002BC0">
      <w:pPr>
        <w:autoSpaceDE w:val="0"/>
        <w:autoSpaceDN w:val="0"/>
        <w:adjustRightInd w:val="0"/>
        <w:ind w:right="-67"/>
        <w:jc w:val="both"/>
      </w:pPr>
      <w:r w:rsidRPr="00B85CA3">
        <w:rPr>
          <w:rFonts w:ascii="Minion-Regular" w:hAnsi="Minion-Regular" w:cs="Minion-Regular"/>
        </w:rPr>
        <w:t>needle aspiration using recommended techniques</w:t>
      </w:r>
      <w:r>
        <w:rPr>
          <w:rFonts w:ascii="Minion-Regular" w:hAnsi="Minion-Regular" w:cs="Minion-Regular"/>
        </w:rPr>
        <w:t xml:space="preserve"> </w:t>
      </w:r>
      <w:r w:rsidRPr="00B85CA3">
        <w:rPr>
          <w:rFonts w:ascii="Minion-Regular" w:hAnsi="Minion-Regular" w:cs="Minion-Regular"/>
        </w:rPr>
        <w:t>should be carried out at the</w:t>
      </w:r>
      <w:r>
        <w:rPr>
          <w:rFonts w:ascii="Minion-Regular" w:hAnsi="Minion-Regular" w:cs="Minion-Regular"/>
        </w:rPr>
        <w:t xml:space="preserve"> </w:t>
      </w:r>
      <w:r w:rsidRPr="00B85CA3">
        <w:rPr>
          <w:rFonts w:ascii="Minion-Regular" w:hAnsi="Minion-Regular" w:cs="Minion-Regular"/>
        </w:rPr>
        <w:t>first outpatient visit for all patients.</w:t>
      </w:r>
    </w:p>
    <w:p w:rsidR="00D850E6" w:rsidRPr="000C6994" w:rsidRDefault="00D850E6" w:rsidP="00002BC0">
      <w:pPr>
        <w:autoSpaceDE w:val="0"/>
        <w:autoSpaceDN w:val="0"/>
        <w:adjustRightInd w:val="0"/>
        <w:ind w:right="-67"/>
        <w:jc w:val="both"/>
      </w:pPr>
      <w:r>
        <w:t>Diagnosis can be confirmed by biopsy and demonstration of histological evidence. Where the capacity for histology does not exist, the patient can be started early on anti-TB treatment based on the decision of a Medical Officer to treat as extra-pulmonary TB.</w:t>
      </w:r>
    </w:p>
    <w:p w:rsidR="00D850E6" w:rsidRPr="000C6994" w:rsidRDefault="00D850E6" w:rsidP="00B36702">
      <w:pPr>
        <w:autoSpaceDE w:val="0"/>
        <w:autoSpaceDN w:val="0"/>
        <w:adjustRightInd w:val="0"/>
        <w:ind w:right="-878"/>
        <w:jc w:val="both"/>
        <w:rPr>
          <w:b/>
          <w:bCs/>
        </w:rPr>
      </w:pPr>
    </w:p>
    <w:p w:rsidR="00D850E6" w:rsidRPr="000C6994" w:rsidRDefault="00D850E6" w:rsidP="00B36702">
      <w:pPr>
        <w:pStyle w:val="Heading3"/>
        <w:ind w:right="-878"/>
      </w:pPr>
      <w:bookmarkStart w:id="158" w:name="_Toc318970974"/>
      <w:r w:rsidRPr="000C6994">
        <w:t>Miliary TB</w:t>
      </w:r>
      <w:bookmarkEnd w:id="158"/>
    </w:p>
    <w:p w:rsidR="00D850E6" w:rsidRPr="000C6994" w:rsidRDefault="00D850E6" w:rsidP="00002BC0">
      <w:pPr>
        <w:autoSpaceDE w:val="0"/>
        <w:autoSpaceDN w:val="0"/>
        <w:adjustRightInd w:val="0"/>
        <w:ind w:right="-67"/>
        <w:jc w:val="both"/>
      </w:pPr>
      <w:r w:rsidRPr="000C6994">
        <w:t>Miliary TB results from widespread blood borne dissemination of TB bacilli. This is either the consequence of a recent primary infection or the erosion of a tuberculous lesion into a blood vessel.</w:t>
      </w:r>
    </w:p>
    <w:p w:rsidR="00D850E6" w:rsidRPr="000C6994" w:rsidRDefault="00D850E6" w:rsidP="00002BC0">
      <w:pPr>
        <w:autoSpaceDE w:val="0"/>
        <w:autoSpaceDN w:val="0"/>
        <w:adjustRightInd w:val="0"/>
        <w:ind w:right="-67"/>
        <w:jc w:val="both"/>
      </w:pPr>
    </w:p>
    <w:p w:rsidR="00D850E6" w:rsidRPr="000C6994" w:rsidRDefault="00D850E6" w:rsidP="00002BC0">
      <w:pPr>
        <w:autoSpaceDE w:val="0"/>
        <w:autoSpaceDN w:val="0"/>
        <w:adjustRightInd w:val="0"/>
        <w:ind w:right="-67"/>
        <w:jc w:val="both"/>
      </w:pPr>
      <w:r w:rsidRPr="000C6994">
        <w:t>The patient presents with constitutional features (fever, night sweats and weight loss). Hepatosplenomegaly</w:t>
      </w:r>
      <w:r>
        <w:t xml:space="preserve"> may be present</w:t>
      </w:r>
      <w:r w:rsidRPr="000C6994">
        <w:t xml:space="preserve"> and choroidal tubercl</w:t>
      </w:r>
      <w:r>
        <w:t xml:space="preserve">es on </w:t>
      </w:r>
      <w:r w:rsidRPr="000C6994">
        <w:t xml:space="preserve">fundoscopy. Miliary TB is an under-diagnosed cause of end stage wasting in HIV-positive </w:t>
      </w:r>
      <w:r w:rsidR="00727486" w:rsidRPr="000C6994">
        <w:t>individuals.</w:t>
      </w:r>
      <w:r w:rsidR="00727486">
        <w:t xml:space="preserve"> Diagnosis</w:t>
      </w:r>
      <w:r>
        <w:t xml:space="preserve"> should be established using </w:t>
      </w:r>
      <w:r w:rsidRPr="000C6994">
        <w:t xml:space="preserve">Chest x-ray </w:t>
      </w:r>
      <w:r>
        <w:t>findingshowing</w:t>
      </w:r>
      <w:r w:rsidRPr="000C6994">
        <w:t xml:space="preserve"> diffuse, uniformly distributed, small miliary nodules (“miliary” means “like small millet seeds”)</w:t>
      </w:r>
      <w:r>
        <w:t xml:space="preserve"> which is pathogneumonic of that form of the disease</w:t>
      </w:r>
      <w:r w:rsidRPr="000C6994">
        <w:t xml:space="preserve">. </w:t>
      </w:r>
    </w:p>
    <w:p w:rsidR="00D850E6" w:rsidRPr="000C6994" w:rsidRDefault="00D850E6" w:rsidP="00B36702">
      <w:pPr>
        <w:autoSpaceDE w:val="0"/>
        <w:autoSpaceDN w:val="0"/>
        <w:adjustRightInd w:val="0"/>
        <w:ind w:right="-878"/>
        <w:jc w:val="both"/>
      </w:pPr>
    </w:p>
    <w:p w:rsidR="00D850E6" w:rsidRPr="000C6994" w:rsidRDefault="00D850E6" w:rsidP="00B36702">
      <w:pPr>
        <w:pStyle w:val="Heading3"/>
        <w:ind w:right="-878"/>
      </w:pPr>
      <w:bookmarkStart w:id="159" w:name="_Toc318970975"/>
      <w:r w:rsidRPr="000C6994">
        <w:t>Tuberculous</w:t>
      </w:r>
      <w:r>
        <w:t xml:space="preserve"> pleural e</w:t>
      </w:r>
      <w:r w:rsidRPr="000C6994">
        <w:t>ffusions</w:t>
      </w:r>
      <w:bookmarkEnd w:id="159"/>
    </w:p>
    <w:p w:rsidR="00D850E6" w:rsidRPr="000C6994" w:rsidRDefault="00D850E6" w:rsidP="00002BC0">
      <w:pPr>
        <w:autoSpaceDE w:val="0"/>
        <w:autoSpaceDN w:val="0"/>
        <w:adjustRightInd w:val="0"/>
        <w:ind w:right="-67"/>
        <w:jc w:val="both"/>
      </w:pPr>
      <w:r w:rsidRPr="000C6994">
        <w:t>Inflammatory tuberculous effusions may occur in any of the serous cavities of the body, i.e. pleural, pericardial or peritoneal cavities. They are a common form of TB in HIV- positive patients.</w:t>
      </w:r>
    </w:p>
    <w:p w:rsidR="00D850E6" w:rsidRPr="002F3A46" w:rsidRDefault="00D850E6" w:rsidP="007372FD">
      <w:pPr>
        <w:numPr>
          <w:ilvl w:val="0"/>
          <w:numId w:val="75"/>
        </w:numPr>
      </w:pPr>
      <w:r w:rsidRPr="002F3A46">
        <w:t>Patients usually have systemic and local features.</w:t>
      </w:r>
    </w:p>
    <w:p w:rsidR="00D850E6" w:rsidRPr="002F3A46" w:rsidRDefault="00D850E6" w:rsidP="007372FD">
      <w:pPr>
        <w:numPr>
          <w:ilvl w:val="0"/>
          <w:numId w:val="75"/>
        </w:numPr>
      </w:pPr>
      <w:r w:rsidRPr="002F3A46">
        <w:t>Microscopy of the aspirates from tuberculous serous effusions rarely show AFB because the fluid forms as an inflammatory reaction to TB lesions in the serous membrane.</w:t>
      </w:r>
    </w:p>
    <w:p w:rsidR="00D850E6" w:rsidRPr="002F3A46" w:rsidRDefault="00D850E6" w:rsidP="007372FD">
      <w:pPr>
        <w:numPr>
          <w:ilvl w:val="0"/>
          <w:numId w:val="75"/>
        </w:numPr>
      </w:pPr>
      <w:r w:rsidRPr="002F3A46">
        <w:t>Finding of a straw coloured fluid from the pleural tap is highly indicative of TB pleural</w:t>
      </w:r>
      <w:r>
        <w:t xml:space="preserve"> </w:t>
      </w:r>
      <w:r w:rsidRPr="002F3A46">
        <w:t>effusion and should be treated as such.</w:t>
      </w:r>
    </w:p>
    <w:p w:rsidR="00D850E6" w:rsidRPr="000C6994" w:rsidRDefault="00D850E6" w:rsidP="00B36702">
      <w:pPr>
        <w:autoSpaceDE w:val="0"/>
        <w:autoSpaceDN w:val="0"/>
        <w:adjustRightInd w:val="0"/>
        <w:spacing w:before="120"/>
        <w:ind w:right="-878"/>
        <w:jc w:val="both"/>
      </w:pPr>
    </w:p>
    <w:p w:rsidR="00D850E6" w:rsidRPr="000C6994" w:rsidRDefault="00D850E6" w:rsidP="00B36702">
      <w:pPr>
        <w:pStyle w:val="Heading3"/>
        <w:ind w:right="-878"/>
      </w:pPr>
      <w:bookmarkStart w:id="160" w:name="_Toc318970976"/>
      <w:r w:rsidRPr="000C6994">
        <w:t>Tuberculosis of the spine</w:t>
      </w:r>
      <w:bookmarkEnd w:id="160"/>
    </w:p>
    <w:p w:rsidR="00D850E6" w:rsidRPr="001560BE" w:rsidRDefault="00D850E6" w:rsidP="00002BC0">
      <w:pPr>
        <w:pStyle w:val="BodyText"/>
        <w:autoSpaceDE w:val="0"/>
        <w:autoSpaceDN w:val="0"/>
        <w:adjustRightInd w:val="0"/>
        <w:ind w:right="-67"/>
      </w:pPr>
      <w:r w:rsidRPr="000C6994">
        <w:t xml:space="preserve">This is a severe form of tuberculosis when there are neurological sequelae. It is seen both in children, usually within three years following primary infection, and in adults. In many cases more than one intervertebral disc space is involved. As the disease develops, the vertebral body adjacent to the disc space is affected; an abscess is formed and spreads either forward towards the mediastinum or the retroperitoneal space, to the vertebral body with compression of the spinal cord, or back along the vertebral column eventually appearing as a subcutaneous “cold” abscess. Collapse of adjacent vertebral bodies affected by tuberculosis may lead to angulated kyphosis.   The sites most commonly involved are the lower thoracic, lumbar and </w:t>
      </w:r>
      <w:r w:rsidRPr="001560BE">
        <w:t>lumbo</w:t>
      </w:r>
      <w:r>
        <w:t>-</w:t>
      </w:r>
      <w:r w:rsidRPr="001560BE">
        <w:t>sacral areas.</w:t>
      </w:r>
    </w:p>
    <w:p w:rsidR="00D850E6" w:rsidRPr="001560BE" w:rsidRDefault="00D850E6" w:rsidP="00002BC0">
      <w:pPr>
        <w:pStyle w:val="BodyText"/>
        <w:autoSpaceDE w:val="0"/>
        <w:autoSpaceDN w:val="0"/>
        <w:adjustRightInd w:val="0"/>
        <w:ind w:right="-67"/>
      </w:pPr>
    </w:p>
    <w:p w:rsidR="00D850E6" w:rsidRPr="001560BE" w:rsidRDefault="00D850E6" w:rsidP="00002BC0">
      <w:pPr>
        <w:autoSpaceDE w:val="0"/>
        <w:autoSpaceDN w:val="0"/>
        <w:adjustRightInd w:val="0"/>
        <w:ind w:right="-67"/>
        <w:jc w:val="both"/>
      </w:pPr>
      <w:r w:rsidRPr="001560BE">
        <w:t>The main differential diagnoses are malignancy and pyogenic spinal infections. Malignant deposits in the spine tend to erode the pedicles and spinal bodies, leaving the disc intact. Pyogenic infection tends to be more acute than TB, with more severe pain.</w:t>
      </w:r>
      <w:r>
        <w:t xml:space="preserve"> Diagnosis can be confirmed through X-ray of the spine revealing typical findings consistent with destruction of inter-vertebral disc.</w:t>
      </w:r>
    </w:p>
    <w:p w:rsidR="00D850E6" w:rsidRPr="000C6994" w:rsidRDefault="00D850E6" w:rsidP="00B36702">
      <w:pPr>
        <w:autoSpaceDE w:val="0"/>
        <w:autoSpaceDN w:val="0"/>
        <w:adjustRightInd w:val="0"/>
        <w:ind w:right="-878"/>
        <w:jc w:val="both"/>
      </w:pPr>
    </w:p>
    <w:p w:rsidR="00D850E6" w:rsidRPr="00C540E4" w:rsidRDefault="00D850E6" w:rsidP="00B36702">
      <w:pPr>
        <w:autoSpaceDE w:val="0"/>
        <w:autoSpaceDN w:val="0"/>
        <w:adjustRightInd w:val="0"/>
        <w:ind w:right="-878"/>
      </w:pPr>
    </w:p>
    <w:p w:rsidR="00D850E6" w:rsidRPr="00AC3EE7" w:rsidRDefault="00D850E6" w:rsidP="00B36702">
      <w:pPr>
        <w:ind w:right="-878"/>
      </w:pPr>
      <w:bookmarkStart w:id="161" w:name="_Toc82397677"/>
      <w:r>
        <w:br w:type="page"/>
      </w:r>
      <w:bookmarkEnd w:id="161"/>
    </w:p>
    <w:p w:rsidR="00D850E6" w:rsidRPr="00AC3EE7" w:rsidRDefault="00D850E6" w:rsidP="00A7239E">
      <w:pPr>
        <w:pStyle w:val="StyleHeading1Gray-50Right"/>
        <w:ind w:right="-878"/>
        <w:jc w:val="left"/>
      </w:pPr>
      <w:bookmarkStart w:id="162" w:name="_Toc82397678"/>
      <w:bookmarkStart w:id="163" w:name="_Toc317518761"/>
      <w:bookmarkStart w:id="164" w:name="_Toc318970977"/>
      <w:r w:rsidRPr="00AC3EE7">
        <w:lastRenderedPageBreak/>
        <w:t>QUALITY ASSURANCE OF LABORATORY SERVICES</w:t>
      </w:r>
      <w:bookmarkEnd w:id="162"/>
      <w:bookmarkEnd w:id="163"/>
      <w:bookmarkEnd w:id="164"/>
    </w:p>
    <w:p w:rsidR="00D850E6" w:rsidRPr="000C6994" w:rsidRDefault="00D850E6" w:rsidP="00B36702">
      <w:pPr>
        <w:pBdr>
          <w:bottom w:val="single" w:sz="4" w:space="1" w:color="auto"/>
        </w:pBdr>
        <w:ind w:right="-878"/>
        <w:jc w:val="both"/>
        <w:rPr>
          <w:b/>
        </w:rPr>
      </w:pPr>
    </w:p>
    <w:p w:rsidR="00D850E6" w:rsidRPr="000C6994" w:rsidRDefault="00D850E6" w:rsidP="00B36702">
      <w:pPr>
        <w:ind w:right="-878"/>
        <w:jc w:val="both"/>
        <w:rPr>
          <w:b/>
        </w:rPr>
      </w:pPr>
    </w:p>
    <w:p w:rsidR="00D850E6" w:rsidRPr="000C6994" w:rsidRDefault="00D850E6" w:rsidP="00BC1902">
      <w:pPr>
        <w:pStyle w:val="Heading2"/>
      </w:pPr>
      <w:bookmarkStart w:id="165" w:name="_Toc317518762"/>
      <w:bookmarkStart w:id="166" w:name="_Toc318970978"/>
      <w:bookmarkStart w:id="167" w:name="_Toc82397679"/>
      <w:r>
        <w:t>Importance</w:t>
      </w:r>
      <w:r w:rsidRPr="000C6994">
        <w:t xml:space="preserve"> of </w:t>
      </w:r>
      <w:r>
        <w:t>L</w:t>
      </w:r>
      <w:r w:rsidRPr="000C6994">
        <w:t xml:space="preserve">aboratory </w:t>
      </w:r>
      <w:r>
        <w:t>S</w:t>
      </w:r>
      <w:r w:rsidRPr="000C6994">
        <w:t>ervices</w:t>
      </w:r>
      <w:r>
        <w:t xml:space="preserve"> in TB Control</w:t>
      </w:r>
      <w:bookmarkEnd w:id="165"/>
      <w:bookmarkEnd w:id="166"/>
    </w:p>
    <w:p w:rsidR="00D850E6" w:rsidRPr="000C6994" w:rsidRDefault="00D850E6" w:rsidP="00002BC0">
      <w:pPr>
        <w:spacing w:before="120"/>
        <w:ind w:right="-67"/>
        <w:jc w:val="both"/>
      </w:pPr>
      <w:r w:rsidRPr="000C6994">
        <w:t xml:space="preserve">A well-functioning laboratory is the first requirement for successful management of tuberculosis. </w:t>
      </w:r>
      <w:r>
        <w:t xml:space="preserve">This is in view of the fact that a reliable </w:t>
      </w:r>
      <w:r w:rsidRPr="000C6994">
        <w:t xml:space="preserve">diagnosis and </w:t>
      </w:r>
      <w:r>
        <w:t>treatment</w:t>
      </w:r>
      <w:r w:rsidRPr="000C6994">
        <w:t xml:space="preserve"> follow-up </w:t>
      </w:r>
      <w:r>
        <w:t>is necessary to inform treatment decisions that ultimately leads to cure of infectious TB cases; thereby interrupting transmission of the disease</w:t>
      </w:r>
      <w:r w:rsidRPr="000C6994">
        <w:t>. The</w:t>
      </w:r>
      <w:r>
        <w:t xml:space="preserve"> laboratory also has a major role in </w:t>
      </w:r>
      <w:r w:rsidRPr="000C6994">
        <w:t xml:space="preserve">surveillance of the TB situation in the community, </w:t>
      </w:r>
      <w:r>
        <w:t>i</w:t>
      </w:r>
      <w:r w:rsidRPr="000C6994">
        <w:t>ncidence, prevalence, drug susceptibility patterns, etc).</w:t>
      </w:r>
    </w:p>
    <w:p w:rsidR="00D850E6" w:rsidRDefault="00D850E6" w:rsidP="00002BC0">
      <w:pPr>
        <w:ind w:right="-67"/>
        <w:jc w:val="both"/>
      </w:pPr>
      <w:r>
        <w:t>TB d</w:t>
      </w:r>
      <w:r>
        <w:rPr>
          <w:bCs/>
        </w:rPr>
        <w:t>iagnosis should</w:t>
      </w:r>
      <w:r w:rsidRPr="000C6994">
        <w:rPr>
          <w:bCs/>
        </w:rPr>
        <w:t xml:space="preserve"> be made as close as p</w:t>
      </w:r>
      <w:r>
        <w:rPr>
          <w:bCs/>
        </w:rPr>
        <w:t xml:space="preserve">ossible to the </w:t>
      </w:r>
      <w:r w:rsidRPr="000C6994">
        <w:rPr>
          <w:bCs/>
        </w:rPr>
        <w:t>patient</w:t>
      </w:r>
      <w:r>
        <w:rPr>
          <w:bCs/>
        </w:rPr>
        <w:t>’</w:t>
      </w:r>
      <w:r w:rsidRPr="000C6994">
        <w:rPr>
          <w:bCs/>
        </w:rPr>
        <w:t>s</w:t>
      </w:r>
      <w:r>
        <w:rPr>
          <w:bCs/>
        </w:rPr>
        <w:t xml:space="preserve"> residence</w:t>
      </w:r>
      <w:r w:rsidRPr="000C6994">
        <w:rPr>
          <w:bCs/>
        </w:rPr>
        <w:t xml:space="preserve">, while maintaining the proficiency of the testing procedures. </w:t>
      </w:r>
      <w:r>
        <w:rPr>
          <w:bCs/>
        </w:rPr>
        <w:t>Although sputum smear examination by Ziehl</w:t>
      </w:r>
      <w:r w:rsidRPr="000C6994">
        <w:t>-Neelsen method</w:t>
      </w:r>
      <w:r w:rsidR="00796B33">
        <w:t xml:space="preserve"> </w:t>
      </w:r>
      <w:r>
        <w:rPr>
          <w:bCs/>
        </w:rPr>
        <w:t xml:space="preserve">remains the basic requirement for TB diagnosis, culture and drug susceptibility testing (DST) may be performed depending of the indication. </w:t>
      </w:r>
      <w:r>
        <w:t>For this reason</w:t>
      </w:r>
      <w:r w:rsidRPr="000C6994">
        <w:t xml:space="preserve">, it is necessary </w:t>
      </w:r>
      <w:r>
        <w:t xml:space="preserve">for the entire population </w:t>
      </w:r>
      <w:r w:rsidRPr="000C6994">
        <w:t xml:space="preserve">to have </w:t>
      </w:r>
      <w:r>
        <w:t xml:space="preserve">access to quality-assured TB </w:t>
      </w:r>
      <w:r w:rsidRPr="000C6994">
        <w:t>laboratory services</w:t>
      </w:r>
      <w:r>
        <w:t>. Culture should be selectively used in the following circumstances</w:t>
      </w:r>
      <w:r>
        <w:rPr>
          <w:rStyle w:val="FootnoteReference"/>
        </w:rPr>
        <w:footnoteReference w:id="3"/>
      </w:r>
      <w:r>
        <w:t>:</w:t>
      </w:r>
    </w:p>
    <w:p w:rsidR="00D850E6" w:rsidRDefault="00D850E6" w:rsidP="007372FD">
      <w:pPr>
        <w:numPr>
          <w:ilvl w:val="0"/>
          <w:numId w:val="25"/>
        </w:numPr>
        <w:ind w:right="-67"/>
        <w:jc w:val="both"/>
      </w:pPr>
      <w:r>
        <w:t>Surveillance of tuberculosis drug resistance as an integral part of the evaluation of control programme performance</w:t>
      </w:r>
    </w:p>
    <w:p w:rsidR="00D850E6" w:rsidRDefault="00D850E6" w:rsidP="007372FD">
      <w:pPr>
        <w:numPr>
          <w:ilvl w:val="0"/>
          <w:numId w:val="25"/>
        </w:numPr>
        <w:ind w:right="-67"/>
        <w:jc w:val="both"/>
      </w:pPr>
      <w:r>
        <w:t>Diagnosis of cases with clinical and radiological signs of pulmonary tuberculosis where smears are repeatedly negative</w:t>
      </w:r>
    </w:p>
    <w:p w:rsidR="00D850E6" w:rsidRDefault="00D850E6" w:rsidP="007372FD">
      <w:pPr>
        <w:numPr>
          <w:ilvl w:val="0"/>
          <w:numId w:val="25"/>
        </w:numPr>
        <w:ind w:right="-67"/>
        <w:jc w:val="both"/>
      </w:pPr>
      <w:r>
        <w:t xml:space="preserve">Diagnosis of extra-pulmonary and childhood tuberculosis </w:t>
      </w:r>
    </w:p>
    <w:p w:rsidR="00D850E6" w:rsidRDefault="00D850E6" w:rsidP="007372FD">
      <w:pPr>
        <w:numPr>
          <w:ilvl w:val="0"/>
          <w:numId w:val="25"/>
        </w:numPr>
        <w:ind w:right="-67"/>
        <w:jc w:val="both"/>
      </w:pPr>
      <w:r>
        <w:t>Follow-up of tuberculosis cases who fail a standardized course of treatment and why may be at risk of harbouring drug resistant organisms</w:t>
      </w:r>
    </w:p>
    <w:p w:rsidR="00D850E6" w:rsidRDefault="00D850E6" w:rsidP="007372FD">
      <w:pPr>
        <w:numPr>
          <w:ilvl w:val="0"/>
          <w:numId w:val="25"/>
        </w:numPr>
        <w:ind w:right="-67"/>
        <w:jc w:val="both"/>
      </w:pPr>
      <w:r>
        <w:t>Investigation of high-risk individuals who are symptomatic, eg. Laboratory workers, health care workers looking after multi-drug resistant patients</w:t>
      </w:r>
    </w:p>
    <w:p w:rsidR="00D850E6" w:rsidRDefault="00D850E6" w:rsidP="00002BC0">
      <w:pPr>
        <w:ind w:right="-67"/>
        <w:jc w:val="both"/>
      </w:pPr>
      <w:r>
        <w:t xml:space="preserve">Drug susceptibility is mainly of value for epidemiological purposes. Testing of individual patients should be limited to: </w:t>
      </w:r>
    </w:p>
    <w:p w:rsidR="00D850E6" w:rsidRDefault="00D850E6" w:rsidP="007372FD">
      <w:pPr>
        <w:numPr>
          <w:ilvl w:val="0"/>
          <w:numId w:val="26"/>
        </w:numPr>
        <w:ind w:right="-67"/>
        <w:jc w:val="both"/>
      </w:pPr>
      <w:r>
        <w:t xml:space="preserve">Patients who fail standardized treatment regimens </w:t>
      </w:r>
    </w:p>
    <w:p w:rsidR="00D850E6" w:rsidRDefault="00D850E6" w:rsidP="007372FD">
      <w:pPr>
        <w:numPr>
          <w:ilvl w:val="0"/>
          <w:numId w:val="26"/>
        </w:numPr>
        <w:ind w:right="-67"/>
        <w:jc w:val="both"/>
      </w:pPr>
      <w:r>
        <w:t xml:space="preserve">High risk individuals who are found to have positive cultures, eg. laboratory workers, health care workers looking after multidrug resistant patients </w:t>
      </w:r>
    </w:p>
    <w:p w:rsidR="00D850E6" w:rsidRDefault="00D850E6" w:rsidP="007372FD">
      <w:pPr>
        <w:numPr>
          <w:ilvl w:val="0"/>
          <w:numId w:val="26"/>
        </w:numPr>
        <w:ind w:right="-67"/>
        <w:jc w:val="both"/>
      </w:pPr>
      <w:r>
        <w:t>Close contacts of multidrug resistant tuberculosis patients who have signs and symptoms of tuberculosis</w:t>
      </w:r>
    </w:p>
    <w:p w:rsidR="00D850E6" w:rsidRDefault="00D850E6" w:rsidP="007372FD">
      <w:pPr>
        <w:numPr>
          <w:ilvl w:val="0"/>
          <w:numId w:val="26"/>
        </w:numPr>
        <w:ind w:right="-67"/>
        <w:jc w:val="both"/>
      </w:pPr>
      <w:r>
        <w:t>Species identification</w:t>
      </w:r>
    </w:p>
    <w:p w:rsidR="00D850E6" w:rsidRPr="000C6994" w:rsidRDefault="00D850E6" w:rsidP="00B36702">
      <w:pPr>
        <w:autoSpaceDE w:val="0"/>
        <w:autoSpaceDN w:val="0"/>
        <w:adjustRightInd w:val="0"/>
        <w:ind w:right="-878"/>
        <w:jc w:val="both"/>
        <w:rPr>
          <w:b/>
          <w:bCs/>
        </w:rPr>
      </w:pPr>
    </w:p>
    <w:p w:rsidR="00D850E6" w:rsidRPr="000C6994" w:rsidRDefault="00D850E6" w:rsidP="00BC1902">
      <w:pPr>
        <w:pStyle w:val="Heading2"/>
      </w:pPr>
      <w:bookmarkStart w:id="168" w:name="_Toc317518763"/>
      <w:bookmarkStart w:id="169" w:name="_Toc318970979"/>
      <w:r>
        <w:t>TB laboratory Network in Swaziland</w:t>
      </w:r>
      <w:bookmarkEnd w:id="168"/>
      <w:bookmarkEnd w:id="169"/>
    </w:p>
    <w:p w:rsidR="00D850E6" w:rsidRDefault="00D850E6" w:rsidP="00002BC0">
      <w:pPr>
        <w:ind w:right="-67"/>
        <w:jc w:val="both"/>
      </w:pPr>
      <w:r>
        <w:t xml:space="preserve">Tuberculosis laboratory services in Swaziland forms part of overall laboratory services in the country, and is organized according to the technical complexity, activities performed and functional roles as follows: </w:t>
      </w:r>
    </w:p>
    <w:p w:rsidR="00D850E6" w:rsidRDefault="00F46208" w:rsidP="007372FD">
      <w:pPr>
        <w:numPr>
          <w:ilvl w:val="0"/>
          <w:numId w:val="24"/>
        </w:numPr>
        <w:ind w:right="-67"/>
        <w:jc w:val="both"/>
      </w:pPr>
      <w:r>
        <w:t>Central level (</w:t>
      </w:r>
      <w:r w:rsidR="00D850E6">
        <w:t xml:space="preserve">the National Reference laboratory </w:t>
      </w:r>
      <w:r>
        <w:t>)</w:t>
      </w:r>
    </w:p>
    <w:p w:rsidR="00F46208" w:rsidRDefault="00F46208" w:rsidP="007372FD">
      <w:pPr>
        <w:numPr>
          <w:ilvl w:val="0"/>
          <w:numId w:val="24"/>
        </w:numPr>
        <w:ind w:right="-67"/>
        <w:jc w:val="both"/>
      </w:pPr>
      <w:r>
        <w:t>Intermediate level (</w:t>
      </w:r>
      <w:r w:rsidR="00D850E6">
        <w:t>the Regional Laboratories</w:t>
      </w:r>
      <w:r>
        <w:t xml:space="preserve">/x </w:t>
      </w:r>
    </w:p>
    <w:p w:rsidR="00D850E6" w:rsidRDefault="00F46208" w:rsidP="007372FD">
      <w:pPr>
        <w:numPr>
          <w:ilvl w:val="0"/>
          <w:numId w:val="24"/>
        </w:numPr>
        <w:ind w:right="-67"/>
        <w:jc w:val="both"/>
      </w:pPr>
      <w:r>
        <w:t>Peripheral laboratories</w:t>
      </w:r>
      <w:r w:rsidR="00D850E6">
        <w:t xml:space="preserve"> </w:t>
      </w:r>
      <w:r>
        <w:t>(health centre and clinic laboratories)</w:t>
      </w:r>
    </w:p>
    <w:p w:rsidR="00D850E6" w:rsidRDefault="00D850E6" w:rsidP="00B36702">
      <w:pPr>
        <w:ind w:left="360" w:right="-878"/>
        <w:jc w:val="both"/>
      </w:pPr>
    </w:p>
    <w:p w:rsidR="00D850E6" w:rsidRPr="00436735" w:rsidRDefault="00D850E6" w:rsidP="00831622">
      <w:pPr>
        <w:pStyle w:val="Heading3"/>
        <w:ind w:right="-878"/>
      </w:pPr>
      <w:bookmarkStart w:id="170" w:name="_Toc318970980"/>
      <w:r>
        <w:t>The National Reference laboratory</w:t>
      </w:r>
      <w:bookmarkEnd w:id="170"/>
    </w:p>
    <w:p w:rsidR="00D850E6" w:rsidRDefault="00D850E6" w:rsidP="00831622">
      <w:pPr>
        <w:ind w:right="-67"/>
        <w:jc w:val="both"/>
      </w:pPr>
      <w:r>
        <w:t xml:space="preserve">The National TB Reference Laboratory (NRL) is situated within the National Reference Laboratory and Blood Bank Complex in Mbabane. The NRL performs mycobacterial species identification, LPA, MGIT culture and first line drug susceptibility testing (FLD DST). Beside the core technical activities, the NRL should provide capacity building and training for laboratory staff, external quality assessment (EQA), contribute to surveillance of tuberculosis including drug resistance and participate in epidemiological </w:t>
      </w:r>
      <w:r>
        <w:lastRenderedPageBreak/>
        <w:t>and operational research. Establishment of tuberculosis culture facilities at in the country aims to achieve at least 1 centre per 500 000 population.</w:t>
      </w:r>
    </w:p>
    <w:p w:rsidR="00D850E6" w:rsidRDefault="00D850E6" w:rsidP="00831622">
      <w:pPr>
        <w:ind w:right="-67"/>
        <w:jc w:val="both"/>
      </w:pPr>
    </w:p>
    <w:p w:rsidR="00D850E6" w:rsidRDefault="00080CE4" w:rsidP="00831622">
      <w:pPr>
        <w:ind w:right="-67"/>
        <w:jc w:val="both"/>
      </w:pPr>
      <w:r>
        <w:rPr>
          <w:noProof/>
          <w:lang w:val="en-ZA" w:eastAsia="en-ZA"/>
        </w:rPr>
        <w:drawing>
          <wp:inline distT="0" distB="0" distL="0" distR="0" wp14:anchorId="6F1A5E6D" wp14:editId="61A55B81">
            <wp:extent cx="5337810" cy="4760595"/>
            <wp:effectExtent l="0" t="57150" r="0" b="116205"/>
            <wp:docPr id="3"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D850E6" w:rsidRDefault="00D850E6" w:rsidP="00831622">
      <w:pPr>
        <w:ind w:right="-67"/>
        <w:jc w:val="both"/>
      </w:pPr>
    </w:p>
    <w:p w:rsidR="00D850E6" w:rsidRPr="00436735" w:rsidRDefault="00D850E6" w:rsidP="00831622">
      <w:pPr>
        <w:pStyle w:val="Heading3"/>
        <w:ind w:right="-878"/>
      </w:pPr>
      <w:bookmarkStart w:id="171" w:name="_Toc318970981"/>
      <w:r>
        <w:t>The Regional laboratories</w:t>
      </w:r>
      <w:bookmarkEnd w:id="171"/>
    </w:p>
    <w:p w:rsidR="00D850E6" w:rsidRDefault="00D850E6" w:rsidP="00831622">
      <w:pPr>
        <w:ind w:right="-67"/>
        <w:jc w:val="both"/>
      </w:pPr>
      <w:r>
        <w:t xml:space="preserve">The regional laboratories, which are located within the hospitals, health centres and some clinics in the </w:t>
      </w:r>
      <w:r w:rsidR="00727486">
        <w:t>country primarily</w:t>
      </w:r>
      <w:r>
        <w:t xml:space="preserve"> perform direct sputum smear microscopy using either the conventional Z-N technique or the LED microscopy. The national TB programme </w:t>
      </w:r>
      <w:r w:rsidR="0006194E">
        <w:t xml:space="preserve">and the National clinical laboratory service </w:t>
      </w:r>
      <w:r>
        <w:t>aims to have at least one microscopy centre is serving about 50,000 population.</w:t>
      </w:r>
    </w:p>
    <w:p w:rsidR="00D850E6" w:rsidRDefault="00D850E6" w:rsidP="00B36702">
      <w:pPr>
        <w:ind w:right="-878"/>
        <w:jc w:val="both"/>
      </w:pPr>
    </w:p>
    <w:p w:rsidR="00D850E6" w:rsidRPr="000C6994" w:rsidRDefault="00D850E6" w:rsidP="00BC1902">
      <w:pPr>
        <w:pStyle w:val="Heading2"/>
      </w:pPr>
      <w:bookmarkStart w:id="172" w:name="_Toc317518764"/>
      <w:bookmarkStart w:id="173" w:name="_Toc318970982"/>
      <w:r w:rsidRPr="000C6994">
        <w:t xml:space="preserve">Assuring </w:t>
      </w:r>
      <w:r>
        <w:t>Q</w:t>
      </w:r>
      <w:r w:rsidRPr="000C6994">
        <w:t xml:space="preserve">uality of </w:t>
      </w:r>
      <w:r>
        <w:t>S</w:t>
      </w:r>
      <w:r w:rsidRPr="000C6994">
        <w:t xml:space="preserve">mear </w:t>
      </w:r>
      <w:r>
        <w:t>M</w:t>
      </w:r>
      <w:r w:rsidRPr="000C6994">
        <w:t>icroscopy</w:t>
      </w:r>
      <w:bookmarkEnd w:id="172"/>
      <w:bookmarkEnd w:id="173"/>
    </w:p>
    <w:p w:rsidR="00D850E6" w:rsidRDefault="00D850E6" w:rsidP="00002BC0">
      <w:pPr>
        <w:autoSpaceDE w:val="0"/>
        <w:autoSpaceDN w:val="0"/>
        <w:adjustRightInd w:val="0"/>
        <w:ind w:right="-67"/>
        <w:jc w:val="both"/>
        <w:rPr>
          <w:rFonts w:cs="ArialMT"/>
          <w:sz w:val="23"/>
          <w:szCs w:val="23"/>
          <w:lang w:bidi="ta-IN"/>
        </w:rPr>
      </w:pPr>
      <w:r>
        <w:rPr>
          <w:rFonts w:cs="ArialMT"/>
          <w:sz w:val="23"/>
          <w:szCs w:val="23"/>
          <w:lang w:bidi="ta-IN"/>
        </w:rPr>
        <w:t xml:space="preserve">Results of TB laboratory investigations are critical for diagnosis and follow up of patients on treatment according to national guidelines. </w:t>
      </w:r>
      <w:r w:rsidRPr="003D130B">
        <w:rPr>
          <w:rFonts w:cs="ArialMT"/>
          <w:sz w:val="23"/>
          <w:szCs w:val="23"/>
          <w:lang w:bidi="ta-IN"/>
        </w:rPr>
        <w:t>Hence, the credibility, success and sustainability of the programme depend</w:t>
      </w:r>
      <w:r>
        <w:rPr>
          <w:rFonts w:cs="ArialMT"/>
          <w:sz w:val="23"/>
          <w:szCs w:val="23"/>
          <w:lang w:bidi="ta-IN"/>
        </w:rPr>
        <w:t>s</w:t>
      </w:r>
      <w:r w:rsidRPr="003D130B">
        <w:rPr>
          <w:rFonts w:cs="ArialMT"/>
          <w:sz w:val="23"/>
          <w:szCs w:val="23"/>
          <w:lang w:bidi="ta-IN"/>
        </w:rPr>
        <w:t xml:space="preserve"> on the </w:t>
      </w:r>
      <w:r>
        <w:rPr>
          <w:rFonts w:cs="ArialMT"/>
          <w:sz w:val="23"/>
          <w:szCs w:val="23"/>
          <w:lang w:bidi="ta-IN"/>
        </w:rPr>
        <w:t>capacity</w:t>
      </w:r>
      <w:r w:rsidRPr="003D130B">
        <w:rPr>
          <w:rFonts w:cs="ArialMT"/>
          <w:sz w:val="23"/>
          <w:szCs w:val="23"/>
          <w:lang w:bidi="ta-IN"/>
        </w:rPr>
        <w:t xml:space="preserve"> of </w:t>
      </w:r>
      <w:r>
        <w:rPr>
          <w:rFonts w:cs="ArialMT"/>
          <w:sz w:val="23"/>
          <w:szCs w:val="23"/>
          <w:lang w:bidi="ta-IN"/>
        </w:rPr>
        <w:t xml:space="preserve">TB </w:t>
      </w:r>
      <w:r w:rsidRPr="003D130B">
        <w:rPr>
          <w:rFonts w:cs="ArialMT"/>
          <w:sz w:val="23"/>
          <w:szCs w:val="23"/>
          <w:lang w:bidi="ta-IN"/>
        </w:rPr>
        <w:t>laboratory network</w:t>
      </w:r>
      <w:r>
        <w:rPr>
          <w:rFonts w:cs="ArialMT"/>
          <w:sz w:val="23"/>
          <w:szCs w:val="23"/>
          <w:lang w:bidi="ta-IN"/>
        </w:rPr>
        <w:t xml:space="preserve"> to produce reliable results</w:t>
      </w:r>
      <w:r w:rsidRPr="003D130B">
        <w:rPr>
          <w:rFonts w:cs="ArialMT"/>
          <w:sz w:val="23"/>
          <w:szCs w:val="23"/>
          <w:lang w:bidi="ta-IN"/>
        </w:rPr>
        <w:t xml:space="preserve">. </w:t>
      </w:r>
    </w:p>
    <w:p w:rsidR="00D850E6" w:rsidRDefault="00D850E6" w:rsidP="00002BC0">
      <w:pPr>
        <w:autoSpaceDE w:val="0"/>
        <w:autoSpaceDN w:val="0"/>
        <w:adjustRightInd w:val="0"/>
        <w:ind w:right="-67"/>
        <w:jc w:val="both"/>
        <w:rPr>
          <w:rFonts w:cs="ArialMT"/>
          <w:sz w:val="23"/>
          <w:szCs w:val="23"/>
          <w:lang w:bidi="ta-IN"/>
        </w:rPr>
      </w:pPr>
      <w:r w:rsidRPr="003D130B">
        <w:rPr>
          <w:rFonts w:cs="ArialMT"/>
          <w:sz w:val="23"/>
          <w:szCs w:val="23"/>
          <w:lang w:bidi="ta-IN"/>
        </w:rPr>
        <w:t>Poor quality diagnosis results in failure to detect persons with infectious TB, who will continue to spread infection in the community, or unnecessary treatment of “non-TB cases.” Errors in the reading of follow up smears may result in wrong outcome of patients</w:t>
      </w:r>
      <w:r>
        <w:rPr>
          <w:rFonts w:cs="ArialMT"/>
          <w:sz w:val="23"/>
          <w:szCs w:val="23"/>
          <w:lang w:bidi="ta-IN"/>
        </w:rPr>
        <w:t xml:space="preserve"> often with severe consequences to the community</w:t>
      </w:r>
      <w:r w:rsidRPr="003D130B">
        <w:rPr>
          <w:rFonts w:cs="ArialMT"/>
          <w:sz w:val="23"/>
          <w:szCs w:val="23"/>
          <w:lang w:bidi="ta-IN"/>
        </w:rPr>
        <w:t>.</w:t>
      </w:r>
    </w:p>
    <w:p w:rsidR="00D850E6" w:rsidRDefault="00D850E6" w:rsidP="00002BC0">
      <w:pPr>
        <w:autoSpaceDE w:val="0"/>
        <w:autoSpaceDN w:val="0"/>
        <w:adjustRightInd w:val="0"/>
        <w:ind w:right="-67"/>
        <w:jc w:val="both"/>
        <w:rPr>
          <w:rFonts w:cs="ArialMT"/>
          <w:sz w:val="23"/>
          <w:szCs w:val="23"/>
          <w:lang w:bidi="ta-IN"/>
        </w:rPr>
      </w:pPr>
      <w:r w:rsidRPr="00247659">
        <w:rPr>
          <w:rFonts w:cs="ArialMT"/>
          <w:sz w:val="23"/>
          <w:szCs w:val="23"/>
          <w:lang w:bidi="ta-IN"/>
        </w:rPr>
        <w:t>In order to achieve the required technical quality in laboratory diagnosis, a continuous system of quality assurance needs to be established. Intermediate laboratories should supervise the peripheral network, while the central or reference laboratory should supervise the intermediate network.</w:t>
      </w:r>
    </w:p>
    <w:p w:rsidR="00D850E6" w:rsidRDefault="00D850E6" w:rsidP="00002BC0">
      <w:pPr>
        <w:pStyle w:val="BodyText2"/>
        <w:spacing w:before="120" w:after="120"/>
        <w:ind w:right="-67"/>
        <w:rPr>
          <w:b w:val="0"/>
        </w:rPr>
      </w:pPr>
      <w:r w:rsidRPr="00247659">
        <w:rPr>
          <w:b w:val="0"/>
        </w:rPr>
        <w:t xml:space="preserve">An effective quality assurance (QA) system of sputum smear microscopy network is of crucial importance for the programme. QA is a comprehensive system consisting of internal quality control (QC), assessment of performance using external quality assessment (EQA) methods, and continuous quality improvement (QI) of laboratory services. To optimize QA, the supervision and monitoring of the </w:t>
      </w:r>
      <w:r w:rsidRPr="00247659">
        <w:rPr>
          <w:b w:val="0"/>
        </w:rPr>
        <w:lastRenderedPageBreak/>
        <w:t xml:space="preserve">laboratory network is essential. This process requires the active support and participation of the </w:t>
      </w:r>
      <w:r>
        <w:rPr>
          <w:b w:val="0"/>
        </w:rPr>
        <w:t xml:space="preserve">NRL and regional laboratories. </w:t>
      </w:r>
      <w:r w:rsidRPr="00247659">
        <w:rPr>
          <w:b w:val="0"/>
        </w:rPr>
        <w:t>The definitions of QC, EQA and QI are explained below.</w:t>
      </w:r>
    </w:p>
    <w:p w:rsidR="00D850E6" w:rsidRDefault="00D850E6" w:rsidP="00002BC0">
      <w:pPr>
        <w:pStyle w:val="BodyText2"/>
        <w:spacing w:before="120" w:after="120"/>
        <w:ind w:right="-67"/>
        <w:rPr>
          <w:b w:val="0"/>
        </w:rPr>
      </w:pPr>
    </w:p>
    <w:p w:rsidR="00D850E6" w:rsidRDefault="00080CE4" w:rsidP="00002BC0">
      <w:pPr>
        <w:pStyle w:val="BodyText2"/>
        <w:spacing w:before="120" w:after="120"/>
        <w:ind w:right="-67"/>
        <w:rPr>
          <w:b w:val="0"/>
        </w:rPr>
      </w:pPr>
      <w:r>
        <w:rPr>
          <w:noProof/>
          <w:lang w:val="en-ZA" w:eastAsia="en-ZA"/>
        </w:rPr>
        <mc:AlternateContent>
          <mc:Choice Requires="wps">
            <w:drawing>
              <wp:anchor distT="0" distB="0" distL="114300" distR="114300" simplePos="0" relativeHeight="251625472" behindDoc="0" locked="0" layoutInCell="1" allowOverlap="1" wp14:anchorId="1FB450E3" wp14:editId="638FD2F4">
                <wp:simplePos x="0" y="0"/>
                <wp:positionH relativeFrom="column">
                  <wp:posOffset>-78105</wp:posOffset>
                </wp:positionH>
                <wp:positionV relativeFrom="paragraph">
                  <wp:posOffset>24130</wp:posOffset>
                </wp:positionV>
                <wp:extent cx="6400800" cy="2857500"/>
                <wp:effectExtent l="7620" t="5080" r="11430" b="23495"/>
                <wp:wrapNone/>
                <wp:docPr id="32"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857500"/>
                        </a:xfrm>
                        <a:prstGeom prst="foldedCorner">
                          <a:avLst>
                            <a:gd name="adj" fmla="val 12500"/>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Pr="00564539" w:rsidRDefault="00AD4B9A" w:rsidP="005804C2">
                            <w:pPr>
                              <w:autoSpaceDE w:val="0"/>
                              <w:autoSpaceDN w:val="0"/>
                              <w:adjustRightInd w:val="0"/>
                              <w:spacing w:before="120" w:after="120"/>
                              <w:jc w:val="both"/>
                              <w:rPr>
                                <w:sz w:val="20"/>
                                <w:szCs w:val="20"/>
                              </w:rPr>
                            </w:pPr>
                            <w:r w:rsidRPr="00564539">
                              <w:rPr>
                                <w:b/>
                                <w:sz w:val="20"/>
                                <w:szCs w:val="20"/>
                              </w:rPr>
                              <w:t xml:space="preserve">Quality Control (QC) </w:t>
                            </w:r>
                            <w:r>
                              <w:rPr>
                                <w:sz w:val="20"/>
                                <w:szCs w:val="20"/>
                              </w:rPr>
                              <w:t xml:space="preserve">or </w:t>
                            </w:r>
                            <w:r w:rsidRPr="00564539">
                              <w:rPr>
                                <w:sz w:val="20"/>
                                <w:szCs w:val="20"/>
                              </w:rPr>
                              <w:t>Internal Quality Control, includes all the ‘bench-top’ procedures by which the laboratory personnel performing TB smear microscopy control the process, including checking of instrument, new lots of staining solutions, smear preparation, grading etc. It is a systematic internal monitoring of working practices, technical procedures, equipment, and materials, including quality of stains.</w:t>
                            </w:r>
                          </w:p>
                          <w:p w:rsidR="00AD4B9A" w:rsidRPr="00564539" w:rsidRDefault="00AD4B9A" w:rsidP="005804C2">
                            <w:pPr>
                              <w:autoSpaceDE w:val="0"/>
                              <w:autoSpaceDN w:val="0"/>
                              <w:adjustRightInd w:val="0"/>
                              <w:jc w:val="both"/>
                              <w:rPr>
                                <w:sz w:val="20"/>
                                <w:szCs w:val="20"/>
                              </w:rPr>
                            </w:pPr>
                            <w:r w:rsidRPr="00564539">
                              <w:rPr>
                                <w:b/>
                                <w:sz w:val="20"/>
                                <w:szCs w:val="20"/>
                              </w:rPr>
                              <w:t xml:space="preserve">External Quality Assessment (EQA) </w:t>
                            </w:r>
                            <w:r w:rsidRPr="00564539">
                              <w:rPr>
                                <w:sz w:val="20"/>
                                <w:szCs w:val="20"/>
                              </w:rPr>
                              <w:t>A process to assess laboratory performance. EQA includes ‘on-site evaluation’ (OSE) of the laboratory to review QC and evaluation of entire process of smear microscopy, and random blinded re-checking of routine smears. EQA also allows participant laboratories to assess their capabilities by comparing their results with those obtained in other laboratories in the network (intermediate and central laboratory) through panel testing and rechecking of patient slides, using both un-blinded and blinded procedures. EQA is also termed “Proficiency Testing” as described by IUATLD.</w:t>
                            </w:r>
                          </w:p>
                          <w:p w:rsidR="00AD4B9A" w:rsidRPr="00564539" w:rsidRDefault="00AD4B9A" w:rsidP="00F77F3A">
                            <w:pPr>
                              <w:autoSpaceDE w:val="0"/>
                              <w:autoSpaceDN w:val="0"/>
                              <w:adjustRightInd w:val="0"/>
                              <w:spacing w:before="120" w:after="120"/>
                              <w:jc w:val="both"/>
                              <w:rPr>
                                <w:sz w:val="20"/>
                                <w:szCs w:val="20"/>
                              </w:rPr>
                            </w:pPr>
                            <w:r w:rsidRPr="00564539">
                              <w:rPr>
                                <w:b/>
                                <w:sz w:val="20"/>
                                <w:szCs w:val="20"/>
                              </w:rPr>
                              <w:t xml:space="preserve">Quality Improvement (QI) </w:t>
                            </w:r>
                            <w:r w:rsidRPr="00564539">
                              <w:rPr>
                                <w:sz w:val="20"/>
                                <w:szCs w:val="20"/>
                              </w:rPr>
                              <w:t>A process by which all components of smear microscopy diagnostic services are carefully analyzed, periodically, with the aim of looking for ways to permanently remove obstacles to success. Appropriate data collection, data analysis, correct interpretation of the results and creative problem solving, are the key components of this process. It involves continued monitoring, identifying defects, followed by remedial action including retraining when needed, to prevent recurrence of problems. QI mostly relies on effective on-site evaluation visits.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450E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98" o:spid="_x0000_s1154" type="#_x0000_t65" style="position:absolute;left:0;text-align:left;margin-left:-6.15pt;margin-top:1.9pt;width:7in;height:2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" fillcolor="#a3c4ff" strokecolor="#4579b8">
                <v:fill color2="#e5eeff" rotate="t" angle="180" colors="0 #a3c4ff;22938f #bfd5ff;1 #e5eeff" focus="100%" type="gradient"/>
                <v:shadow on="t" color="black" opacity="24903f" origin=",.5" offset="0,.55556mm"/>
                <v:textbox>
                  <w:txbxContent>
                    <w:p w:rsidR="00AD4B9A" w:rsidRPr="00564539" w:rsidRDefault="00AD4B9A" w:rsidP="005804C2">
                      <w:pPr>
                        <w:autoSpaceDE w:val="0"/>
                        <w:autoSpaceDN w:val="0"/>
                        <w:adjustRightInd w:val="0"/>
                        <w:spacing w:before="120" w:after="120"/>
                        <w:jc w:val="both"/>
                        <w:rPr>
                          <w:sz w:val="20"/>
                          <w:szCs w:val="20"/>
                        </w:rPr>
                      </w:pPr>
                      <w:r w:rsidRPr="00564539">
                        <w:rPr>
                          <w:b/>
                          <w:sz w:val="20"/>
                          <w:szCs w:val="20"/>
                        </w:rPr>
                        <w:t xml:space="preserve">Quality Control (QC) </w:t>
                      </w:r>
                      <w:r>
                        <w:rPr>
                          <w:sz w:val="20"/>
                          <w:szCs w:val="20"/>
                        </w:rPr>
                        <w:t xml:space="preserve">or </w:t>
                      </w:r>
                      <w:r w:rsidRPr="00564539">
                        <w:rPr>
                          <w:sz w:val="20"/>
                          <w:szCs w:val="20"/>
                        </w:rPr>
                        <w:t>Internal Quality Control, includes all the ‘bench-top’ procedures by which the laboratory personnel performing TB smear microscopy control the process, including checking of instrument, new lots of staining solutions, smear preparation, grading etc. It is a systematic internal monitoring of working practices, technical procedures, equipment, and materials, including quality of stains.</w:t>
                      </w:r>
                    </w:p>
                    <w:p w:rsidR="00AD4B9A" w:rsidRPr="00564539" w:rsidRDefault="00AD4B9A" w:rsidP="005804C2">
                      <w:pPr>
                        <w:autoSpaceDE w:val="0"/>
                        <w:autoSpaceDN w:val="0"/>
                        <w:adjustRightInd w:val="0"/>
                        <w:jc w:val="both"/>
                        <w:rPr>
                          <w:sz w:val="20"/>
                          <w:szCs w:val="20"/>
                        </w:rPr>
                      </w:pPr>
                      <w:r w:rsidRPr="00564539">
                        <w:rPr>
                          <w:b/>
                          <w:sz w:val="20"/>
                          <w:szCs w:val="20"/>
                        </w:rPr>
                        <w:t xml:space="preserve">External Quality Assessment (EQA) </w:t>
                      </w:r>
                      <w:r w:rsidRPr="00564539">
                        <w:rPr>
                          <w:sz w:val="20"/>
                          <w:szCs w:val="20"/>
                        </w:rPr>
                        <w:t>A process to assess laboratory performance. EQA includes ‘on-site evaluation’ (OSE) of the laboratory to review QC and evaluation of entire process of smear microscopy, and random blinded re-checking of routine smears. EQA also allows participant laboratories to assess their capabilities by comparing their results with those obtained in other laboratories in the network (intermediate and central laboratory) through panel testing and rechecking of patient slides, using both un-blinded and blinded procedures. EQA is also termed “Proficiency Testing” as described by IUATLD.</w:t>
                      </w:r>
                    </w:p>
                    <w:p w:rsidR="00AD4B9A" w:rsidRPr="00564539" w:rsidRDefault="00AD4B9A" w:rsidP="00F77F3A">
                      <w:pPr>
                        <w:autoSpaceDE w:val="0"/>
                        <w:autoSpaceDN w:val="0"/>
                        <w:adjustRightInd w:val="0"/>
                        <w:spacing w:before="120" w:after="120"/>
                        <w:jc w:val="both"/>
                        <w:rPr>
                          <w:sz w:val="20"/>
                          <w:szCs w:val="20"/>
                        </w:rPr>
                      </w:pPr>
                      <w:r w:rsidRPr="00564539">
                        <w:rPr>
                          <w:b/>
                          <w:sz w:val="20"/>
                          <w:szCs w:val="20"/>
                        </w:rPr>
                        <w:t xml:space="preserve">Quality Improvement (QI) </w:t>
                      </w:r>
                      <w:r w:rsidRPr="00564539">
                        <w:rPr>
                          <w:sz w:val="20"/>
                          <w:szCs w:val="20"/>
                        </w:rPr>
                        <w:t>A process by which all components of smear microscopy diagnostic services are carefully analyzed, periodically, with the aim of looking for ways to permanently remove obstacles to success. Appropriate data collection, data analysis, correct interpretation of the results and creative problem solving, are the key components of this process. It involves continued monitoring, identifying defects, followed by remedial action including retraining when needed, to prevent recurrence of problems. QI mostly relies on effective on-site evaluation visits.</w:t>
                      </w:r>
                    </w:p>
                  </w:txbxContent>
                </v:textbox>
              </v:shape>
            </w:pict>
          </mc:Fallback>
        </mc:AlternateContent>
      </w:r>
    </w:p>
    <w:p w:rsidR="00D850E6" w:rsidRDefault="00D850E6" w:rsidP="00B36702">
      <w:pPr>
        <w:pStyle w:val="BodyText2"/>
        <w:spacing w:before="120" w:after="120"/>
        <w:ind w:right="-878"/>
      </w:pPr>
    </w:p>
    <w:p w:rsidR="00D850E6" w:rsidRDefault="00D850E6" w:rsidP="00B36702">
      <w:pPr>
        <w:pStyle w:val="BodyText2"/>
        <w:spacing w:before="120" w:after="120"/>
        <w:ind w:right="-878"/>
      </w:pPr>
    </w:p>
    <w:p w:rsidR="00D850E6" w:rsidRDefault="00D850E6" w:rsidP="00B36702">
      <w:pPr>
        <w:pStyle w:val="BodyText2"/>
        <w:spacing w:before="120" w:after="120"/>
        <w:ind w:right="-878"/>
      </w:pPr>
    </w:p>
    <w:p w:rsidR="00D850E6" w:rsidRDefault="00D850E6" w:rsidP="00B36702">
      <w:pPr>
        <w:pStyle w:val="BodyText2"/>
        <w:spacing w:before="120" w:after="120"/>
        <w:ind w:right="-878"/>
      </w:pPr>
    </w:p>
    <w:p w:rsidR="00D850E6" w:rsidRDefault="00D850E6" w:rsidP="00B36702">
      <w:pPr>
        <w:pStyle w:val="BodyText2"/>
        <w:spacing w:before="120" w:after="120"/>
        <w:ind w:right="-878"/>
      </w:pPr>
    </w:p>
    <w:p w:rsidR="00D850E6" w:rsidRDefault="00D850E6" w:rsidP="00B36702">
      <w:pPr>
        <w:pStyle w:val="BodyText2"/>
        <w:spacing w:before="120" w:after="120"/>
        <w:ind w:right="-878"/>
      </w:pPr>
    </w:p>
    <w:p w:rsidR="00D850E6" w:rsidRDefault="00D850E6" w:rsidP="00305108">
      <w:pPr>
        <w:pStyle w:val="Heading3"/>
        <w:numPr>
          <w:ilvl w:val="0"/>
          <w:numId w:val="0"/>
        </w:numPr>
        <w:ind w:right="-878"/>
        <w:rPr>
          <w:lang w:bidi="ta-IN"/>
        </w:rPr>
      </w:pPr>
    </w:p>
    <w:p w:rsidR="00D850E6" w:rsidRDefault="00D850E6" w:rsidP="00305108">
      <w:pPr>
        <w:pStyle w:val="Heading3"/>
        <w:numPr>
          <w:ilvl w:val="0"/>
          <w:numId w:val="0"/>
        </w:numPr>
        <w:ind w:right="-878"/>
        <w:rPr>
          <w:lang w:bidi="ta-IN"/>
        </w:rPr>
      </w:pPr>
    </w:p>
    <w:p w:rsidR="00D850E6" w:rsidRDefault="00D850E6" w:rsidP="00305108">
      <w:pPr>
        <w:pStyle w:val="Heading3"/>
        <w:numPr>
          <w:ilvl w:val="0"/>
          <w:numId w:val="0"/>
        </w:numPr>
        <w:ind w:right="-878"/>
        <w:rPr>
          <w:lang w:bidi="ta-IN"/>
        </w:rPr>
      </w:pPr>
    </w:p>
    <w:p w:rsidR="00D850E6" w:rsidRDefault="00D850E6" w:rsidP="00305108">
      <w:pPr>
        <w:pStyle w:val="Heading3"/>
        <w:numPr>
          <w:ilvl w:val="0"/>
          <w:numId w:val="0"/>
        </w:numPr>
        <w:ind w:right="-878"/>
        <w:rPr>
          <w:lang w:bidi="ta-IN"/>
        </w:rPr>
      </w:pPr>
    </w:p>
    <w:p w:rsidR="00D850E6" w:rsidRDefault="00D850E6" w:rsidP="00305108">
      <w:pPr>
        <w:pStyle w:val="Heading3"/>
        <w:numPr>
          <w:ilvl w:val="0"/>
          <w:numId w:val="0"/>
        </w:numPr>
        <w:ind w:right="-878"/>
        <w:rPr>
          <w:lang w:bidi="ta-IN"/>
        </w:rPr>
      </w:pPr>
    </w:p>
    <w:p w:rsidR="00D850E6" w:rsidRDefault="00D850E6" w:rsidP="009454DA">
      <w:pPr>
        <w:rPr>
          <w:lang w:bidi="ta-IN"/>
        </w:rPr>
      </w:pPr>
    </w:p>
    <w:p w:rsidR="00D850E6" w:rsidRDefault="00D850E6" w:rsidP="009454DA">
      <w:pPr>
        <w:rPr>
          <w:lang w:bidi="ta-IN"/>
        </w:rPr>
      </w:pPr>
    </w:p>
    <w:p w:rsidR="00D850E6" w:rsidRPr="009454DA" w:rsidRDefault="00D850E6" w:rsidP="009454DA">
      <w:pPr>
        <w:rPr>
          <w:lang w:bidi="ta-IN"/>
        </w:rPr>
      </w:pPr>
    </w:p>
    <w:p w:rsidR="00D850E6" w:rsidRPr="00305108" w:rsidRDefault="00D850E6" w:rsidP="00305108">
      <w:pPr>
        <w:pStyle w:val="Heading3"/>
        <w:ind w:right="-878"/>
        <w:jc w:val="both"/>
        <w:rPr>
          <w:szCs w:val="28"/>
          <w:lang w:bidi="ta-IN"/>
        </w:rPr>
      </w:pPr>
      <w:bookmarkStart w:id="174" w:name="_Toc318970983"/>
      <w:r w:rsidRPr="00305108">
        <w:rPr>
          <w:szCs w:val="28"/>
          <w:lang w:bidi="ta-IN"/>
        </w:rPr>
        <w:t>External Quality Assessment (EQA)</w:t>
      </w:r>
      <w:bookmarkEnd w:id="174"/>
    </w:p>
    <w:p w:rsidR="00D850E6" w:rsidRPr="003D130B" w:rsidRDefault="00D850E6" w:rsidP="00002BC0">
      <w:pPr>
        <w:autoSpaceDE w:val="0"/>
        <w:autoSpaceDN w:val="0"/>
        <w:adjustRightInd w:val="0"/>
        <w:ind w:right="-67"/>
        <w:jc w:val="both"/>
        <w:rPr>
          <w:rFonts w:cs="Garamond,Bold"/>
          <w:b/>
          <w:bCs/>
          <w:lang w:bidi="ta-IN"/>
        </w:rPr>
      </w:pPr>
      <w:r w:rsidRPr="003D130B">
        <w:rPr>
          <w:rFonts w:cs="Garamond"/>
          <w:lang w:bidi="ta-IN"/>
        </w:rPr>
        <w:t xml:space="preserve">External Quality Assessment is one of the most important components of a laboratory QA program.  </w:t>
      </w:r>
    </w:p>
    <w:p w:rsidR="00D850E6" w:rsidRPr="003D130B" w:rsidRDefault="00D850E6" w:rsidP="00002BC0">
      <w:pPr>
        <w:autoSpaceDE w:val="0"/>
        <w:autoSpaceDN w:val="0"/>
        <w:adjustRightInd w:val="0"/>
        <w:ind w:right="-67"/>
        <w:jc w:val="both"/>
        <w:rPr>
          <w:rFonts w:cs="Garamond"/>
          <w:lang w:bidi="ta-IN"/>
        </w:rPr>
      </w:pPr>
      <w:r w:rsidRPr="003D130B">
        <w:rPr>
          <w:rFonts w:cs="Garamond"/>
          <w:lang w:bidi="ta-IN"/>
        </w:rPr>
        <w:t xml:space="preserve">The national TB reference laboratory </w:t>
      </w:r>
      <w:r>
        <w:rPr>
          <w:rFonts w:cs="Garamond"/>
          <w:lang w:bidi="ta-IN"/>
        </w:rPr>
        <w:t xml:space="preserve">should </w:t>
      </w:r>
      <w:r w:rsidRPr="003D130B">
        <w:rPr>
          <w:rFonts w:cs="Garamond"/>
          <w:lang w:bidi="ta-IN"/>
        </w:rPr>
        <w:t>play an essential role in the organization and maintenance of the network in terms of developing guidelines, ensuring high quality and standardized smear microscopy, and therefore must have the capacity to provide training and External Quality Assessment, including providing panel testing and rechecking to intermediate and peripheral laboratories.</w:t>
      </w:r>
    </w:p>
    <w:p w:rsidR="00D850E6" w:rsidRPr="003D130B" w:rsidRDefault="00D850E6" w:rsidP="00002BC0">
      <w:pPr>
        <w:autoSpaceDE w:val="0"/>
        <w:autoSpaceDN w:val="0"/>
        <w:adjustRightInd w:val="0"/>
        <w:ind w:right="-67"/>
        <w:jc w:val="both"/>
      </w:pPr>
    </w:p>
    <w:p w:rsidR="00D850E6" w:rsidRPr="003D130B" w:rsidRDefault="00D850E6" w:rsidP="00002BC0">
      <w:pPr>
        <w:autoSpaceDE w:val="0"/>
        <w:autoSpaceDN w:val="0"/>
        <w:adjustRightInd w:val="0"/>
        <w:ind w:right="-67"/>
        <w:jc w:val="both"/>
        <w:rPr>
          <w:rFonts w:cs="Garamond"/>
          <w:lang w:bidi="ta-IN"/>
        </w:rPr>
      </w:pPr>
      <w:r w:rsidRPr="003D130B">
        <w:rPr>
          <w:rFonts w:cs="Garamond,Bold"/>
          <w:lang w:bidi="ta-IN"/>
        </w:rPr>
        <w:t xml:space="preserve">EQA </w:t>
      </w:r>
      <w:r>
        <w:rPr>
          <w:rFonts w:cs="Garamond,Bold"/>
          <w:lang w:bidi="ta-IN"/>
        </w:rPr>
        <w:t xml:space="preserve">should focus </w:t>
      </w:r>
      <w:r w:rsidRPr="003D130B">
        <w:rPr>
          <w:rFonts w:cs="Garamond,Bold"/>
          <w:lang w:bidi="ta-IN"/>
        </w:rPr>
        <w:t xml:space="preserve">on identification of laboratories </w:t>
      </w:r>
      <w:r w:rsidR="00727486" w:rsidRPr="003D130B">
        <w:rPr>
          <w:rFonts w:cs="Garamond,Bold"/>
          <w:lang w:bidi="ta-IN"/>
        </w:rPr>
        <w:t>where there</w:t>
      </w:r>
      <w:r w:rsidRPr="003D130B">
        <w:rPr>
          <w:rFonts w:cs="Garamond,Bold"/>
          <w:lang w:bidi="ta-IN"/>
        </w:rPr>
        <w:t xml:space="preserve"> may be serious problems resulting in poor performance, </w:t>
      </w:r>
      <w:r>
        <w:rPr>
          <w:rFonts w:cs="Garamond,Bold"/>
          <w:lang w:bidi="ta-IN"/>
        </w:rPr>
        <w:t xml:space="preserve">and </w:t>
      </w:r>
      <w:r w:rsidRPr="003D130B">
        <w:rPr>
          <w:rFonts w:cs="Garamond,Bold"/>
          <w:lang w:bidi="ta-IN"/>
        </w:rPr>
        <w:t xml:space="preserve">not on </w:t>
      </w:r>
      <w:r w:rsidR="00727486" w:rsidRPr="003D130B">
        <w:rPr>
          <w:rFonts w:cs="Garamond,Bold"/>
          <w:lang w:bidi="ta-IN"/>
        </w:rPr>
        <w:t>the identification</w:t>
      </w:r>
      <w:r w:rsidRPr="003D130B">
        <w:rPr>
          <w:rFonts w:cs="Garamond,Bold"/>
          <w:lang w:bidi="ta-IN"/>
        </w:rPr>
        <w:t xml:space="preserve"> of individual slide errors or the validation of individual </w:t>
      </w:r>
      <w:r w:rsidR="00727486" w:rsidRPr="003D130B">
        <w:rPr>
          <w:rFonts w:cs="Garamond,Bold"/>
          <w:lang w:bidi="ta-IN"/>
        </w:rPr>
        <w:t>patient diagno</w:t>
      </w:r>
      <w:r w:rsidR="00727486">
        <w:rPr>
          <w:rFonts w:cs="Garamond,Bold"/>
          <w:lang w:bidi="ta-IN"/>
        </w:rPr>
        <w:t>s</w:t>
      </w:r>
      <w:r w:rsidR="00727486" w:rsidRPr="003D130B">
        <w:rPr>
          <w:rFonts w:cs="Garamond,Bold"/>
          <w:lang w:bidi="ta-IN"/>
        </w:rPr>
        <w:t>is</w:t>
      </w:r>
      <w:r w:rsidRPr="003D130B">
        <w:rPr>
          <w:rFonts w:cs="Garamond,Bold"/>
          <w:lang w:bidi="ta-IN"/>
        </w:rPr>
        <w:t>.</w:t>
      </w:r>
      <w:r w:rsidR="00727486">
        <w:rPr>
          <w:rFonts w:cs="Garamond,Bold"/>
          <w:lang w:bidi="ta-IN"/>
        </w:rPr>
        <w:t xml:space="preserve"> </w:t>
      </w:r>
      <w:r w:rsidRPr="003D130B">
        <w:rPr>
          <w:rFonts w:cs="Garamond"/>
          <w:lang w:bidi="ta-IN"/>
        </w:rPr>
        <w:t>It is also a very important tool for communication with and motivation of laboratory technicians who may otherwise feel isolated in their work.  There are three methods that should be combined to evaluate laboratory performance:</w:t>
      </w:r>
    </w:p>
    <w:p w:rsidR="00D850E6" w:rsidRPr="003D130B" w:rsidRDefault="00D850E6" w:rsidP="00002BC0">
      <w:pPr>
        <w:autoSpaceDE w:val="0"/>
        <w:autoSpaceDN w:val="0"/>
        <w:adjustRightInd w:val="0"/>
        <w:ind w:left="720" w:right="-67"/>
        <w:rPr>
          <w:rFonts w:cs="Garamond"/>
          <w:lang w:bidi="ta-IN"/>
        </w:rPr>
      </w:pPr>
      <w:r w:rsidRPr="003D130B">
        <w:rPr>
          <w:rFonts w:cs="Garamond"/>
          <w:lang w:bidi="ta-IN"/>
        </w:rPr>
        <w:t>• On-site Evaluation</w:t>
      </w:r>
    </w:p>
    <w:p w:rsidR="00D850E6" w:rsidRPr="003D130B" w:rsidRDefault="00D850E6" w:rsidP="00002BC0">
      <w:pPr>
        <w:autoSpaceDE w:val="0"/>
        <w:autoSpaceDN w:val="0"/>
        <w:adjustRightInd w:val="0"/>
        <w:ind w:left="720" w:right="-67"/>
        <w:rPr>
          <w:rFonts w:cs="Garamond"/>
          <w:lang w:bidi="ta-IN"/>
        </w:rPr>
      </w:pPr>
      <w:r w:rsidRPr="003D130B">
        <w:rPr>
          <w:rFonts w:cs="Garamond"/>
          <w:lang w:bidi="ta-IN"/>
        </w:rPr>
        <w:t>• Panel Testing</w:t>
      </w:r>
    </w:p>
    <w:p w:rsidR="00D850E6" w:rsidRPr="003D130B" w:rsidRDefault="00D850E6" w:rsidP="00002BC0">
      <w:pPr>
        <w:autoSpaceDE w:val="0"/>
        <w:autoSpaceDN w:val="0"/>
        <w:adjustRightInd w:val="0"/>
        <w:ind w:left="720" w:right="-67"/>
        <w:rPr>
          <w:rFonts w:cs="Garamond"/>
          <w:lang w:bidi="ta-IN"/>
        </w:rPr>
      </w:pPr>
      <w:r w:rsidRPr="003D130B">
        <w:rPr>
          <w:rFonts w:cs="Garamond"/>
          <w:lang w:bidi="ta-IN"/>
        </w:rPr>
        <w:t>• Blinded Rechecking</w:t>
      </w:r>
    </w:p>
    <w:p w:rsidR="00D850E6" w:rsidRDefault="00D850E6" w:rsidP="00002BC0">
      <w:pPr>
        <w:autoSpaceDE w:val="0"/>
        <w:autoSpaceDN w:val="0"/>
        <w:adjustRightInd w:val="0"/>
        <w:ind w:right="-67"/>
        <w:jc w:val="both"/>
        <w:rPr>
          <w:rFonts w:ascii="Arial" w:hAnsi="Arial" w:cs="Arial"/>
          <w:b/>
          <w:bCs/>
          <w:sz w:val="26"/>
          <w:szCs w:val="26"/>
          <w:lang w:bidi="ta-IN"/>
        </w:rPr>
      </w:pPr>
    </w:p>
    <w:p w:rsidR="00D850E6" w:rsidRPr="005804C2" w:rsidRDefault="00D850E6" w:rsidP="00002BC0">
      <w:pPr>
        <w:pStyle w:val="Heading3"/>
        <w:ind w:right="-67"/>
        <w:rPr>
          <w:lang w:bidi="ta-IN"/>
        </w:rPr>
      </w:pPr>
      <w:bookmarkStart w:id="175" w:name="_Toc318970984"/>
      <w:r w:rsidRPr="005804C2">
        <w:rPr>
          <w:lang w:bidi="ta-IN"/>
        </w:rPr>
        <w:t>On-site evaluation of Microscopy Centers:</w:t>
      </w:r>
      <w:bookmarkEnd w:id="175"/>
    </w:p>
    <w:p w:rsidR="00D850E6" w:rsidRPr="003D130B" w:rsidRDefault="00D850E6" w:rsidP="00002BC0">
      <w:pPr>
        <w:autoSpaceDE w:val="0"/>
        <w:autoSpaceDN w:val="0"/>
        <w:adjustRightInd w:val="0"/>
        <w:ind w:right="-67"/>
        <w:jc w:val="both"/>
        <w:rPr>
          <w:rFonts w:cs="ArialMT"/>
          <w:lang w:bidi="ta-IN"/>
        </w:rPr>
      </w:pPr>
      <w:r w:rsidRPr="003D130B">
        <w:rPr>
          <w:rFonts w:cs="ArialMT"/>
          <w:lang w:bidi="ta-IN"/>
        </w:rPr>
        <w:t xml:space="preserve">The on-site evaluation includes a comprehensive assessment of laboratory safety, condition of the binocular microscope, adequacy of supplies as well as the technical components of sputum smear microscopy, including preparation, staining and reading of smears. On-site evaluation should always include macroscopic as well as microscopic examination of </w:t>
      </w:r>
      <w:r>
        <w:rPr>
          <w:rFonts w:cs="ArialMT"/>
          <w:lang w:bidi="ta-IN"/>
        </w:rPr>
        <w:t xml:space="preserve">randomly selected </w:t>
      </w:r>
      <w:r w:rsidRPr="003D130B">
        <w:rPr>
          <w:rFonts w:cs="ArialMT"/>
          <w:lang w:bidi="ta-IN"/>
        </w:rPr>
        <w:t>5 stained positive and 5 negative smears</w:t>
      </w:r>
      <w:r>
        <w:rPr>
          <w:rFonts w:cs="ArialMT"/>
          <w:lang w:bidi="ta-IN"/>
        </w:rPr>
        <w:t>.</w:t>
      </w:r>
    </w:p>
    <w:p w:rsidR="00D850E6" w:rsidRPr="003D130B" w:rsidRDefault="00D850E6" w:rsidP="00002BC0">
      <w:pPr>
        <w:autoSpaceDE w:val="0"/>
        <w:autoSpaceDN w:val="0"/>
        <w:adjustRightInd w:val="0"/>
        <w:ind w:right="-67"/>
        <w:jc w:val="both"/>
        <w:rPr>
          <w:rFonts w:cs="ArialMT"/>
          <w:lang w:bidi="ta-IN"/>
        </w:rPr>
      </w:pPr>
    </w:p>
    <w:p w:rsidR="00D850E6" w:rsidRPr="003D130B" w:rsidRDefault="00D850E6" w:rsidP="00002BC0">
      <w:pPr>
        <w:autoSpaceDE w:val="0"/>
        <w:autoSpaceDN w:val="0"/>
        <w:adjustRightInd w:val="0"/>
        <w:ind w:right="-67"/>
        <w:jc w:val="both"/>
        <w:rPr>
          <w:rFonts w:cs="ArialMT"/>
          <w:lang w:bidi="ta-IN"/>
        </w:rPr>
      </w:pPr>
      <w:r w:rsidRPr="003D130B">
        <w:rPr>
          <w:rFonts w:cs="ArialMT"/>
          <w:lang w:bidi="ta-IN"/>
        </w:rPr>
        <w:t xml:space="preserve">Checklists </w:t>
      </w:r>
      <w:r>
        <w:rPr>
          <w:rFonts w:cs="ArialMT"/>
          <w:lang w:bidi="ta-IN"/>
        </w:rPr>
        <w:t>should be used</w:t>
      </w:r>
      <w:r w:rsidRPr="003D130B">
        <w:rPr>
          <w:rFonts w:cs="ArialMT"/>
          <w:lang w:bidi="ta-IN"/>
        </w:rPr>
        <w:t xml:space="preserve"> to assist supervisors during the field visit and to allow for the collection and analysis of standard data for subsequent remedial action. </w:t>
      </w:r>
      <w:r>
        <w:rPr>
          <w:rFonts w:cs="ArialMT"/>
          <w:lang w:bidi="ta-IN"/>
        </w:rPr>
        <w:t>The c</w:t>
      </w:r>
      <w:r w:rsidRPr="003D130B">
        <w:rPr>
          <w:rFonts w:cs="ArialMT"/>
          <w:lang w:bidi="ta-IN"/>
        </w:rPr>
        <w:t xml:space="preserve">opies of the checklist, duly </w:t>
      </w:r>
      <w:r>
        <w:rPr>
          <w:rFonts w:cs="ArialMT"/>
          <w:lang w:bidi="ta-IN"/>
        </w:rPr>
        <w:t>complet</w:t>
      </w:r>
      <w:r w:rsidRPr="003D130B">
        <w:rPr>
          <w:rFonts w:cs="ArialMT"/>
          <w:lang w:bidi="ta-IN"/>
        </w:rPr>
        <w:t xml:space="preserve">ed by the Supervisors, should be handed over to in-charge of the laboratory as well as </w:t>
      </w:r>
      <w:r>
        <w:rPr>
          <w:rFonts w:cs="ArialMT"/>
          <w:lang w:bidi="ta-IN"/>
        </w:rPr>
        <w:t xml:space="preserve">the </w:t>
      </w:r>
      <w:r w:rsidRPr="003D130B">
        <w:rPr>
          <w:rFonts w:cs="ArialMT"/>
          <w:lang w:bidi="ta-IN"/>
        </w:rPr>
        <w:t>Hospital authorities. This will provide written documentation of the visit</w:t>
      </w:r>
      <w:r>
        <w:rPr>
          <w:rFonts w:cs="ArialMT"/>
          <w:lang w:bidi="ta-IN"/>
        </w:rPr>
        <w:t>, its</w:t>
      </w:r>
      <w:r w:rsidRPr="003D130B">
        <w:rPr>
          <w:rFonts w:cs="ArialMT"/>
          <w:lang w:bidi="ta-IN"/>
        </w:rPr>
        <w:t xml:space="preserve"> findings and proposed corrective actions </w:t>
      </w:r>
      <w:r>
        <w:rPr>
          <w:rFonts w:cs="ArialMT"/>
          <w:lang w:bidi="ta-IN"/>
        </w:rPr>
        <w:t xml:space="preserve">for </w:t>
      </w:r>
      <w:r w:rsidRPr="003D130B">
        <w:rPr>
          <w:rFonts w:cs="ArialMT"/>
          <w:lang w:bidi="ta-IN"/>
        </w:rPr>
        <w:t>improvement.</w:t>
      </w:r>
    </w:p>
    <w:p w:rsidR="00D850E6" w:rsidRDefault="00D850E6" w:rsidP="00B36702">
      <w:pPr>
        <w:autoSpaceDE w:val="0"/>
        <w:autoSpaceDN w:val="0"/>
        <w:adjustRightInd w:val="0"/>
        <w:ind w:right="-878"/>
        <w:jc w:val="both"/>
        <w:rPr>
          <w:rFonts w:ascii="Arial" w:hAnsi="Arial" w:cs="Arial"/>
          <w:b/>
          <w:bCs/>
          <w:sz w:val="23"/>
          <w:szCs w:val="23"/>
          <w:lang w:bidi="ta-IN"/>
        </w:rPr>
      </w:pPr>
    </w:p>
    <w:p w:rsidR="00D850E6" w:rsidRPr="003D130B" w:rsidRDefault="00D850E6" w:rsidP="00727486">
      <w:pPr>
        <w:autoSpaceDE w:val="0"/>
        <w:autoSpaceDN w:val="0"/>
        <w:adjustRightInd w:val="0"/>
        <w:ind w:right="119"/>
        <w:jc w:val="both"/>
        <w:rPr>
          <w:rFonts w:cs="ArialMT"/>
          <w:lang w:bidi="ta-IN"/>
        </w:rPr>
      </w:pPr>
      <w:r>
        <w:rPr>
          <w:rFonts w:cs="ArialMT"/>
          <w:lang w:bidi="ta-IN"/>
        </w:rPr>
        <w:lastRenderedPageBreak/>
        <w:t xml:space="preserve">The On-site Evaluation visits should be conducted to every regional and peripheral laboratory semiannually. </w:t>
      </w:r>
      <w:r w:rsidRPr="00067F54">
        <w:rPr>
          <w:rFonts w:cs="ArialMT"/>
          <w:lang w:bidi="ta-IN"/>
        </w:rPr>
        <w:t xml:space="preserve">A comprehensive checklist for on-site evaluation of Microscopy centers is provided </w:t>
      </w:r>
      <w:r w:rsidRPr="00305108">
        <w:rPr>
          <w:rFonts w:cs="ArialMT"/>
          <w:lang w:bidi="ta-IN"/>
        </w:rPr>
        <w:t xml:space="preserve">as </w:t>
      </w:r>
      <w:r w:rsidRPr="009454DA">
        <w:rPr>
          <w:rFonts w:cs="ArialMT"/>
          <w:highlight w:val="yellow"/>
          <w:lang w:bidi="ta-IN"/>
        </w:rPr>
        <w:t>annexure.</w:t>
      </w:r>
    </w:p>
    <w:p w:rsidR="00D850E6" w:rsidRDefault="00D850E6" w:rsidP="00BC1902">
      <w:pPr>
        <w:pStyle w:val="Heading2"/>
        <w:numPr>
          <w:ilvl w:val="0"/>
          <w:numId w:val="0"/>
        </w:numPr>
        <w:rPr>
          <w:lang w:bidi="ta-IN"/>
        </w:rPr>
      </w:pPr>
      <w:bookmarkStart w:id="176" w:name="_Toc51120978"/>
    </w:p>
    <w:p w:rsidR="00D850E6" w:rsidRPr="006E5EC0" w:rsidRDefault="00D850E6" w:rsidP="00B36702">
      <w:pPr>
        <w:pStyle w:val="Heading3"/>
        <w:ind w:right="-878"/>
      </w:pPr>
      <w:bookmarkStart w:id="177" w:name="_Toc318970985"/>
      <w:r w:rsidRPr="006E5EC0">
        <w:t>Panel Testing</w:t>
      </w:r>
      <w:bookmarkEnd w:id="176"/>
      <w:bookmarkEnd w:id="177"/>
    </w:p>
    <w:p w:rsidR="00D850E6" w:rsidRDefault="00D850E6" w:rsidP="00002BC0">
      <w:pPr>
        <w:pStyle w:val="BodyText2"/>
        <w:ind w:right="-67"/>
        <w:rPr>
          <w:b w:val="0"/>
          <w:bCs w:val="0"/>
        </w:rPr>
      </w:pPr>
      <w:r w:rsidRPr="007B5E7C">
        <w:rPr>
          <w:b w:val="0"/>
          <w:bCs w:val="0"/>
        </w:rPr>
        <w:t xml:space="preserve">Panel testing is a method of EQA that evaluates </w:t>
      </w:r>
      <w:r>
        <w:rPr>
          <w:b w:val="0"/>
          <w:bCs w:val="0"/>
        </w:rPr>
        <w:t xml:space="preserve">a technician’s </w:t>
      </w:r>
      <w:r w:rsidRPr="007B5E7C">
        <w:rPr>
          <w:b w:val="0"/>
          <w:bCs w:val="0"/>
        </w:rPr>
        <w:t xml:space="preserve">individual performance in staining and reading, </w:t>
      </w:r>
      <w:r>
        <w:rPr>
          <w:b w:val="0"/>
          <w:bCs w:val="0"/>
        </w:rPr>
        <w:t xml:space="preserve">and </w:t>
      </w:r>
      <w:r w:rsidRPr="007B5E7C">
        <w:rPr>
          <w:b w:val="0"/>
          <w:bCs w:val="0"/>
        </w:rPr>
        <w:t>not the</w:t>
      </w:r>
      <w:r>
        <w:rPr>
          <w:b w:val="0"/>
          <w:bCs w:val="0"/>
        </w:rPr>
        <w:t xml:space="preserve"> whole</w:t>
      </w:r>
      <w:r w:rsidRPr="007B5E7C">
        <w:rPr>
          <w:b w:val="0"/>
          <w:bCs w:val="0"/>
        </w:rPr>
        <w:t xml:space="preserve"> laboratory activities. Utilization of panel testing for EQA is considered to be less effective than random blinded rechecking of routine slides because it does not monitor routine performance.  </w:t>
      </w:r>
    </w:p>
    <w:p w:rsidR="00D850E6" w:rsidRDefault="00D850E6" w:rsidP="00002BC0">
      <w:pPr>
        <w:pStyle w:val="BodyText2"/>
        <w:ind w:right="-67"/>
        <w:rPr>
          <w:b w:val="0"/>
          <w:bCs w:val="0"/>
        </w:rPr>
      </w:pPr>
      <w:r>
        <w:rPr>
          <w:b w:val="0"/>
          <w:bCs w:val="0"/>
        </w:rPr>
        <w:t>Panels are to be prepared and distributed to all laboratories on a quarterly basis, which should be followed by analysis of results and feedback to facilities.</w:t>
      </w:r>
    </w:p>
    <w:p w:rsidR="00D850E6" w:rsidRDefault="00D850E6" w:rsidP="00002BC0">
      <w:pPr>
        <w:pStyle w:val="BodyText2"/>
        <w:ind w:right="-67"/>
        <w:rPr>
          <w:b w:val="0"/>
          <w:bCs w:val="0"/>
        </w:rPr>
      </w:pPr>
      <w:r>
        <w:rPr>
          <w:b w:val="0"/>
          <w:bCs w:val="0"/>
        </w:rPr>
        <w:t>The panels should consist of a set of 10 panel slides, including negatives and covering all the positive grades of test smears. These slides should be read and graded within the normal routine programme conditions.</w:t>
      </w:r>
      <w:r w:rsidR="00B17A85">
        <w:rPr>
          <w:b w:val="0"/>
          <w:bCs w:val="0"/>
        </w:rPr>
        <w:t xml:space="preserve"> </w:t>
      </w:r>
      <w:r>
        <w:rPr>
          <w:b w:val="0"/>
          <w:bCs w:val="0"/>
        </w:rPr>
        <w:t>Based on the results, gaps and remedial actions including training will be determined to address technical skill deficiencies and errors to achieve higher level of proficiency.</w:t>
      </w:r>
    </w:p>
    <w:p w:rsidR="00B17A85" w:rsidRPr="007B5E7C" w:rsidRDefault="00B17A85" w:rsidP="00002BC0">
      <w:pPr>
        <w:pStyle w:val="BodyText2"/>
        <w:ind w:right="-67"/>
        <w:rPr>
          <w:b w:val="0"/>
          <w:bCs w:val="0"/>
        </w:rPr>
      </w:pPr>
      <w:r>
        <w:rPr>
          <w:b w:val="0"/>
          <w:bCs w:val="0"/>
        </w:rPr>
        <w:t>Insert paragraph on panel testing system</w:t>
      </w:r>
    </w:p>
    <w:p w:rsidR="00D850E6" w:rsidRPr="007B5E7C" w:rsidRDefault="00D850E6" w:rsidP="00B36702">
      <w:pPr>
        <w:autoSpaceDE w:val="0"/>
        <w:autoSpaceDN w:val="0"/>
        <w:adjustRightInd w:val="0"/>
        <w:ind w:right="-878"/>
        <w:jc w:val="both"/>
        <w:rPr>
          <w:rFonts w:ascii="Arial" w:hAnsi="Arial" w:cs="Arial"/>
          <w:sz w:val="26"/>
          <w:szCs w:val="26"/>
          <w:lang w:bidi="ta-IN"/>
        </w:rPr>
      </w:pPr>
    </w:p>
    <w:p w:rsidR="00D850E6" w:rsidRDefault="00D850E6" w:rsidP="00B36702">
      <w:pPr>
        <w:pStyle w:val="Heading3"/>
        <w:ind w:right="-878"/>
        <w:rPr>
          <w:rFonts w:ascii="Arial" w:hAnsi="Arial"/>
          <w:sz w:val="26"/>
          <w:lang w:bidi="ta-IN"/>
        </w:rPr>
      </w:pPr>
      <w:bookmarkStart w:id="178" w:name="_Toc318970986"/>
      <w:r w:rsidRPr="006E5EC0">
        <w:rPr>
          <w:lang w:bidi="ta-IN"/>
        </w:rPr>
        <w:t>Random Blinded Rechecking of Routine Slides</w:t>
      </w:r>
      <w:bookmarkEnd w:id="178"/>
    </w:p>
    <w:p w:rsidR="00D850E6" w:rsidRPr="003D130B" w:rsidRDefault="00D850E6" w:rsidP="00002BC0">
      <w:pPr>
        <w:autoSpaceDE w:val="0"/>
        <w:autoSpaceDN w:val="0"/>
        <w:adjustRightInd w:val="0"/>
        <w:ind w:right="-67"/>
        <w:jc w:val="both"/>
        <w:rPr>
          <w:rFonts w:cs="ArialMT"/>
          <w:lang w:bidi="ta-IN"/>
        </w:rPr>
      </w:pPr>
      <w:r w:rsidRPr="003D130B">
        <w:rPr>
          <w:rFonts w:cs="ArialMT"/>
          <w:lang w:bidi="ta-IN"/>
        </w:rPr>
        <w:t xml:space="preserve">Blinded rechecking is a process of re-reading a statistically valid sample of slides from a laboratory to assess whether that laboratory has an acceptable level of performance. This method provides reliable assurance that </w:t>
      </w:r>
      <w:r>
        <w:rPr>
          <w:rFonts w:cs="ArialMT"/>
          <w:lang w:bidi="ta-IN"/>
        </w:rPr>
        <w:t>NTP is supported by an</w:t>
      </w:r>
      <w:r w:rsidRPr="003D130B">
        <w:rPr>
          <w:rFonts w:cs="ArialMT"/>
          <w:lang w:bidi="ta-IN"/>
        </w:rPr>
        <w:t xml:space="preserve"> efficient </w:t>
      </w:r>
      <w:r>
        <w:rPr>
          <w:rFonts w:cs="ArialMT"/>
          <w:lang w:bidi="ta-IN"/>
        </w:rPr>
        <w:t xml:space="preserve">and reliable </w:t>
      </w:r>
      <w:r w:rsidRPr="003D130B">
        <w:rPr>
          <w:rFonts w:cs="ArialMT"/>
          <w:lang w:bidi="ta-IN"/>
        </w:rPr>
        <w:t>sputum microscopy laboratory network</w:t>
      </w:r>
      <w:r>
        <w:rPr>
          <w:rFonts w:cs="ArialMT"/>
          <w:lang w:bidi="ta-IN"/>
        </w:rPr>
        <w:t>.</w:t>
      </w:r>
    </w:p>
    <w:p w:rsidR="00D850E6" w:rsidRPr="003D130B" w:rsidRDefault="00D850E6" w:rsidP="00002BC0">
      <w:pPr>
        <w:autoSpaceDE w:val="0"/>
        <w:autoSpaceDN w:val="0"/>
        <w:adjustRightInd w:val="0"/>
        <w:ind w:right="-67"/>
        <w:jc w:val="both"/>
        <w:rPr>
          <w:rFonts w:cs="ArialMT"/>
          <w:lang w:bidi="ta-IN"/>
        </w:rPr>
      </w:pPr>
    </w:p>
    <w:p w:rsidR="00D850E6" w:rsidRPr="003D130B" w:rsidRDefault="00D850E6" w:rsidP="00002BC0">
      <w:pPr>
        <w:autoSpaceDE w:val="0"/>
        <w:autoSpaceDN w:val="0"/>
        <w:adjustRightInd w:val="0"/>
        <w:ind w:right="-67"/>
        <w:jc w:val="both"/>
        <w:rPr>
          <w:rFonts w:cs="ArialMT"/>
          <w:lang w:bidi="ta-IN"/>
        </w:rPr>
      </w:pPr>
      <w:r w:rsidRPr="003D130B">
        <w:rPr>
          <w:rFonts w:cs="ArialMT"/>
          <w:lang w:bidi="ta-IN"/>
        </w:rPr>
        <w:t xml:space="preserve">Random blinded rechecking involves selection of a </w:t>
      </w:r>
      <w:r>
        <w:rPr>
          <w:rFonts w:cs="ArialMT"/>
          <w:lang w:bidi="ta-IN"/>
        </w:rPr>
        <w:t xml:space="preserve">representative </w:t>
      </w:r>
      <w:r w:rsidRPr="003D130B">
        <w:rPr>
          <w:rFonts w:cs="ArialMT"/>
          <w:lang w:bidi="ta-IN"/>
        </w:rPr>
        <w:t>sample of slides</w:t>
      </w:r>
      <w:r>
        <w:rPr>
          <w:rFonts w:cs="ArialMT"/>
          <w:lang w:bidi="ta-IN"/>
        </w:rPr>
        <w:t xml:space="preserve"> from a </w:t>
      </w:r>
      <w:r w:rsidRPr="003D130B">
        <w:rPr>
          <w:rFonts w:cs="ArialMT"/>
          <w:lang w:bidi="ta-IN"/>
        </w:rPr>
        <w:t>Microscopy</w:t>
      </w:r>
      <w:r w:rsidR="00796B33">
        <w:rPr>
          <w:rFonts w:cs="ArialMT"/>
          <w:lang w:bidi="ta-IN"/>
        </w:rPr>
        <w:t xml:space="preserve"> </w:t>
      </w:r>
      <w:r w:rsidRPr="003D130B">
        <w:rPr>
          <w:rFonts w:cs="ArialMT"/>
          <w:lang w:bidi="ta-IN"/>
        </w:rPr>
        <w:t>Center (both positive</w:t>
      </w:r>
      <w:r>
        <w:rPr>
          <w:rFonts w:cs="ArialMT"/>
          <w:lang w:bidi="ta-IN"/>
        </w:rPr>
        <w:t>s</w:t>
      </w:r>
      <w:r w:rsidRPr="003D130B">
        <w:rPr>
          <w:rFonts w:cs="ArialMT"/>
          <w:lang w:bidi="ta-IN"/>
        </w:rPr>
        <w:t xml:space="preserve"> and negative</w:t>
      </w:r>
      <w:r>
        <w:rPr>
          <w:rFonts w:cs="ArialMT"/>
          <w:lang w:bidi="ta-IN"/>
        </w:rPr>
        <w:t>s</w:t>
      </w:r>
      <w:r w:rsidRPr="003D130B">
        <w:rPr>
          <w:rFonts w:cs="ArialMT"/>
          <w:lang w:bidi="ta-IN"/>
        </w:rPr>
        <w:t xml:space="preserve">). The results of the slides are blinded </w:t>
      </w:r>
      <w:r>
        <w:rPr>
          <w:rFonts w:cs="ArialMT"/>
          <w:lang w:bidi="ta-IN"/>
        </w:rPr>
        <w:t xml:space="preserve">before being </w:t>
      </w:r>
      <w:r w:rsidRPr="003D130B">
        <w:rPr>
          <w:rFonts w:cs="ArialMT"/>
          <w:lang w:bidi="ta-IN"/>
        </w:rPr>
        <w:t xml:space="preserve">read by a </w:t>
      </w:r>
      <w:r w:rsidRPr="002F3A46">
        <w:rPr>
          <w:rFonts w:cs="ArialMT"/>
          <w:lang w:bidi="ta-IN"/>
        </w:rPr>
        <w:t xml:space="preserve">supervisor (first controller) in an un-biased manner. The discrepant results are resolved by a higher supervisor (umpire reader). A timely feedback is provided every month to </w:t>
      </w:r>
      <w:r>
        <w:rPr>
          <w:rFonts w:cs="ArialMT"/>
          <w:lang w:bidi="ta-IN"/>
        </w:rPr>
        <w:t xml:space="preserve">the laboratory staff heads of </w:t>
      </w:r>
      <w:r w:rsidRPr="002F3A46">
        <w:rPr>
          <w:rFonts w:cs="ArialMT"/>
          <w:lang w:bidi="ta-IN"/>
        </w:rPr>
        <w:t>labs for improvement in the quality of microscopy</w:t>
      </w:r>
      <w:r w:rsidRPr="003D130B">
        <w:rPr>
          <w:rFonts w:cs="ArialMT"/>
          <w:lang w:bidi="ta-IN"/>
        </w:rPr>
        <w:t>.</w:t>
      </w:r>
    </w:p>
    <w:p w:rsidR="00D850E6" w:rsidRDefault="00D850E6" w:rsidP="00002BC0">
      <w:pPr>
        <w:autoSpaceDE w:val="0"/>
        <w:autoSpaceDN w:val="0"/>
        <w:adjustRightInd w:val="0"/>
        <w:ind w:right="-67"/>
        <w:jc w:val="both"/>
        <w:rPr>
          <w:rFonts w:ascii="ArialMT" w:hAnsi="ArialMT" w:cs="ArialMT"/>
          <w:sz w:val="23"/>
          <w:szCs w:val="23"/>
          <w:lang w:bidi="ta-IN"/>
        </w:rPr>
      </w:pPr>
    </w:p>
    <w:p w:rsidR="00D850E6" w:rsidRDefault="00D850E6" w:rsidP="00002BC0">
      <w:pPr>
        <w:autoSpaceDE w:val="0"/>
        <w:autoSpaceDN w:val="0"/>
        <w:adjustRightInd w:val="0"/>
        <w:ind w:right="-67"/>
        <w:jc w:val="both"/>
        <w:rPr>
          <w:rFonts w:cs="ArialMT"/>
          <w:lang w:bidi="ta-IN"/>
        </w:rPr>
      </w:pPr>
      <w:r w:rsidRPr="003D130B">
        <w:rPr>
          <w:rFonts w:cs="ArialMT"/>
          <w:lang w:bidi="ta-IN"/>
        </w:rPr>
        <w:t>The Central and intermediate lab</w:t>
      </w:r>
      <w:r>
        <w:rPr>
          <w:rFonts w:cs="ArialMT"/>
          <w:lang w:bidi="ta-IN"/>
        </w:rPr>
        <w:t>oratories</w:t>
      </w:r>
      <w:r w:rsidRPr="003D130B">
        <w:rPr>
          <w:rFonts w:cs="ArialMT"/>
          <w:lang w:bidi="ta-IN"/>
        </w:rPr>
        <w:t xml:space="preserve"> would also be supervising the </w:t>
      </w:r>
      <w:r>
        <w:rPr>
          <w:rFonts w:cs="ArialMT"/>
          <w:lang w:bidi="ta-IN"/>
        </w:rPr>
        <w:t xml:space="preserve">peripheral </w:t>
      </w:r>
      <w:r w:rsidRPr="003D130B">
        <w:rPr>
          <w:rFonts w:cs="ArialMT"/>
          <w:lang w:bidi="ta-IN"/>
        </w:rPr>
        <w:t>Microscopy Laborator</w:t>
      </w:r>
      <w:r>
        <w:rPr>
          <w:rFonts w:cs="ArialMT"/>
          <w:lang w:bidi="ta-IN"/>
        </w:rPr>
        <w:t>ies</w:t>
      </w:r>
      <w:r w:rsidR="0006194E">
        <w:rPr>
          <w:rFonts w:cs="ArialMT"/>
          <w:lang w:bidi="ta-IN"/>
        </w:rPr>
        <w:t xml:space="preserve"> </w:t>
      </w:r>
      <w:r>
        <w:rPr>
          <w:rFonts w:cs="ArialMT"/>
          <w:lang w:bidi="ta-IN"/>
        </w:rPr>
        <w:t>on a routine basis;</w:t>
      </w:r>
      <w:r w:rsidRPr="003D130B">
        <w:rPr>
          <w:rFonts w:cs="ArialMT"/>
          <w:lang w:bidi="ta-IN"/>
        </w:rPr>
        <w:t xml:space="preserve"> and </w:t>
      </w:r>
      <w:r>
        <w:rPr>
          <w:rFonts w:cs="ArialMT"/>
          <w:lang w:bidi="ta-IN"/>
        </w:rPr>
        <w:t xml:space="preserve">reports of </w:t>
      </w:r>
      <w:r w:rsidRPr="003D130B">
        <w:rPr>
          <w:rFonts w:cs="ArialMT"/>
          <w:lang w:bidi="ta-IN"/>
        </w:rPr>
        <w:t xml:space="preserve">their visits </w:t>
      </w:r>
      <w:r>
        <w:rPr>
          <w:rFonts w:cs="ArialMT"/>
          <w:lang w:bidi="ta-IN"/>
        </w:rPr>
        <w:t>sh</w:t>
      </w:r>
      <w:r w:rsidRPr="003D130B">
        <w:rPr>
          <w:rFonts w:cs="ArialMT"/>
          <w:lang w:bidi="ta-IN"/>
        </w:rPr>
        <w:t xml:space="preserve">ould be handed over to in-charges at all levels. Corrective </w:t>
      </w:r>
      <w:r>
        <w:rPr>
          <w:rFonts w:cs="ArialMT"/>
          <w:lang w:bidi="ta-IN"/>
        </w:rPr>
        <w:t>measures</w:t>
      </w:r>
      <w:r w:rsidRPr="003D130B">
        <w:rPr>
          <w:rFonts w:cs="ArialMT"/>
          <w:lang w:bidi="ta-IN"/>
        </w:rPr>
        <w:t xml:space="preserve"> should be implemented </w:t>
      </w:r>
      <w:r>
        <w:rPr>
          <w:rFonts w:cs="ArialMT"/>
          <w:lang w:bidi="ta-IN"/>
        </w:rPr>
        <w:t>based on findings of these reports</w:t>
      </w:r>
      <w:r w:rsidRPr="003D130B">
        <w:rPr>
          <w:rFonts w:cs="ArialMT"/>
          <w:lang w:bidi="ta-IN"/>
        </w:rPr>
        <w:t>.</w:t>
      </w:r>
    </w:p>
    <w:p w:rsidR="00C34A9E" w:rsidRDefault="00C34A9E" w:rsidP="00002BC0">
      <w:pPr>
        <w:autoSpaceDE w:val="0"/>
        <w:autoSpaceDN w:val="0"/>
        <w:adjustRightInd w:val="0"/>
        <w:ind w:right="-67"/>
        <w:jc w:val="both"/>
        <w:rPr>
          <w:rFonts w:cs="ArialMT"/>
          <w:lang w:bidi="ta-IN"/>
        </w:rPr>
      </w:pPr>
    </w:p>
    <w:p w:rsidR="00B17A85" w:rsidRPr="00080CE4" w:rsidRDefault="003F08EF" w:rsidP="00002BC0">
      <w:pPr>
        <w:autoSpaceDE w:val="0"/>
        <w:autoSpaceDN w:val="0"/>
        <w:adjustRightInd w:val="0"/>
        <w:ind w:right="-67"/>
        <w:jc w:val="both"/>
        <w:rPr>
          <w:rFonts w:cs="ArialMT"/>
          <w:b/>
          <w:lang w:bidi="ta-IN"/>
        </w:rPr>
      </w:pPr>
      <w:r w:rsidRPr="00080CE4">
        <w:rPr>
          <w:rFonts w:cs="ArialMT"/>
          <w:b/>
          <w:lang w:bidi="ta-IN"/>
        </w:rPr>
        <w:t>Operation of the blinding rechecking using the IQLS system</w:t>
      </w:r>
    </w:p>
    <w:p w:rsidR="00C34A9E" w:rsidRDefault="00C34A9E" w:rsidP="00C34A9E">
      <w:pPr>
        <w:jc w:val="both"/>
      </w:pPr>
      <w:r>
        <w:t>All regional and peripheral labs participate in blinded rechecking EQA and on a quarterly basis, each lab provides 40 slides for rechecking. A sample size of 40 slides per lab (microscopy centers) for the EQA per site was determined using the Lot Quality Sampling method basing on the annual volume of slides read. A blinded rechecking team of 8 lab technologists, was established to pick slides and re-read them. Each quarter, 40 slides are randomly picked at each participating lab and their results recorded on the IQLS blinded rechecking form. The form is sent for data capture into the IQLS system and filing a Data Analyst at the NRL while the slides are being re-read. The results of second reading are also recorded independently including details on the quality of stain on slide, thickness, evenness and stain grade. The results entered into the IQLS system will generate a comparison table for the two readings for each lab. The Data Analyst prints the comparison tables which are given to the rechecking team and discordant slides picked for a third reading. The slides are re-read by a different technologist and the result is recorded and captured as the tie-breaker and final. The final comparison list is now sent back to their original laboratories through rechecking teams who will also give feedback and technical assistance on the findings.</w:t>
      </w:r>
    </w:p>
    <w:p w:rsidR="00D850E6" w:rsidRPr="003D130B" w:rsidRDefault="00D850E6" w:rsidP="00B36702">
      <w:pPr>
        <w:autoSpaceDE w:val="0"/>
        <w:autoSpaceDN w:val="0"/>
        <w:adjustRightInd w:val="0"/>
        <w:ind w:right="-878"/>
        <w:jc w:val="both"/>
        <w:rPr>
          <w:rFonts w:cs="ArialMT"/>
          <w:lang w:bidi="ta-IN"/>
        </w:rPr>
      </w:pPr>
    </w:p>
    <w:p w:rsidR="00D850E6" w:rsidRDefault="00D850E6" w:rsidP="00BC1902">
      <w:pPr>
        <w:pStyle w:val="Heading2"/>
        <w:rPr>
          <w:rFonts w:ascii="Arial" w:hAnsi="Arial"/>
          <w:sz w:val="30"/>
          <w:szCs w:val="30"/>
          <w:lang w:bidi="ta-IN"/>
        </w:rPr>
      </w:pPr>
      <w:bookmarkStart w:id="179" w:name="_Toc317518765"/>
      <w:bookmarkStart w:id="180" w:name="_Toc318970987"/>
      <w:r w:rsidRPr="006E5EC0">
        <w:rPr>
          <w:lang w:bidi="ta-IN"/>
        </w:rPr>
        <w:t>Conduct</w:t>
      </w:r>
      <w:r>
        <w:rPr>
          <w:lang w:bidi="ta-IN"/>
        </w:rPr>
        <w:t>ing visits</w:t>
      </w:r>
      <w:r w:rsidRPr="006E5EC0">
        <w:rPr>
          <w:lang w:bidi="ta-IN"/>
        </w:rPr>
        <w:t xml:space="preserve"> to microscopy centres</w:t>
      </w:r>
      <w:bookmarkEnd w:id="179"/>
      <w:bookmarkEnd w:id="180"/>
    </w:p>
    <w:p w:rsidR="00D850E6" w:rsidRPr="003D130B" w:rsidRDefault="00D850E6" w:rsidP="00002BC0">
      <w:pPr>
        <w:autoSpaceDE w:val="0"/>
        <w:autoSpaceDN w:val="0"/>
        <w:adjustRightInd w:val="0"/>
        <w:ind w:right="-67"/>
        <w:jc w:val="both"/>
        <w:rPr>
          <w:rFonts w:cs="ArialMT"/>
          <w:lang w:bidi="ta-IN"/>
        </w:rPr>
      </w:pPr>
      <w:r w:rsidRPr="003D130B">
        <w:rPr>
          <w:rFonts w:cs="ArialMT"/>
          <w:lang w:bidi="ta-IN"/>
        </w:rPr>
        <w:t>Microscopy Laboratories are supervised by supervisors from the national and provincial level. The NTP will work with the Supervisors to make sure that tuberculosis-related laboratory services are</w:t>
      </w:r>
      <w:r w:rsidR="00727486">
        <w:rPr>
          <w:rFonts w:cs="ArialMT"/>
          <w:lang w:bidi="ta-IN"/>
        </w:rPr>
        <w:t xml:space="preserve"> </w:t>
      </w:r>
      <w:r w:rsidRPr="003D130B">
        <w:rPr>
          <w:rFonts w:cs="ArialMT"/>
          <w:lang w:bidi="ta-IN"/>
        </w:rPr>
        <w:t>performed</w:t>
      </w:r>
      <w:r>
        <w:rPr>
          <w:rFonts w:cs="ArialMT"/>
          <w:lang w:bidi="ta-IN"/>
        </w:rPr>
        <w:t xml:space="preserve"> </w:t>
      </w:r>
      <w:r>
        <w:rPr>
          <w:rFonts w:cs="ArialMT"/>
          <w:lang w:bidi="ta-IN"/>
        </w:rPr>
        <w:lastRenderedPageBreak/>
        <w:t>according to national guidelines</w:t>
      </w:r>
      <w:r w:rsidRPr="003D130B">
        <w:rPr>
          <w:rFonts w:cs="ArialMT"/>
          <w:lang w:bidi="ta-IN"/>
        </w:rPr>
        <w:t xml:space="preserve">. </w:t>
      </w:r>
      <w:r>
        <w:rPr>
          <w:rFonts w:cs="ArialMT"/>
          <w:lang w:bidi="ta-IN"/>
        </w:rPr>
        <w:t>V</w:t>
      </w:r>
      <w:r w:rsidRPr="003D130B">
        <w:rPr>
          <w:rFonts w:cs="ArialMT"/>
          <w:lang w:bidi="ta-IN"/>
        </w:rPr>
        <w:t>isit</w:t>
      </w:r>
      <w:r>
        <w:rPr>
          <w:rFonts w:cs="ArialMT"/>
          <w:lang w:bidi="ta-IN"/>
        </w:rPr>
        <w:t>s</w:t>
      </w:r>
      <w:r w:rsidRPr="003D130B">
        <w:rPr>
          <w:rFonts w:cs="ArialMT"/>
          <w:lang w:bidi="ta-IN"/>
        </w:rPr>
        <w:t xml:space="preserve"> to the microscopy centre</w:t>
      </w:r>
      <w:r>
        <w:rPr>
          <w:rFonts w:cs="ArialMT"/>
          <w:lang w:bidi="ta-IN"/>
        </w:rPr>
        <w:t>s must be adequately</w:t>
      </w:r>
      <w:r w:rsidRPr="003D130B">
        <w:rPr>
          <w:rFonts w:cs="ArialMT"/>
          <w:lang w:bidi="ta-IN"/>
        </w:rPr>
        <w:t xml:space="preserve"> plan</w:t>
      </w:r>
      <w:r>
        <w:rPr>
          <w:rFonts w:cs="ArialMT"/>
          <w:lang w:bidi="ta-IN"/>
        </w:rPr>
        <w:t>ned, and a checklist should be used.</w:t>
      </w:r>
    </w:p>
    <w:p w:rsidR="00D850E6" w:rsidRDefault="00D850E6" w:rsidP="00B36702">
      <w:pPr>
        <w:autoSpaceDE w:val="0"/>
        <w:autoSpaceDN w:val="0"/>
        <w:adjustRightInd w:val="0"/>
        <w:ind w:right="-878"/>
        <w:jc w:val="both"/>
        <w:rPr>
          <w:rFonts w:ascii="ArialMT" w:hAnsi="ArialMT" w:cs="ArialMT"/>
          <w:sz w:val="19"/>
          <w:szCs w:val="19"/>
          <w:lang w:bidi="ta-IN"/>
        </w:rPr>
      </w:pPr>
    </w:p>
    <w:p w:rsidR="00D850E6" w:rsidRPr="005804C2" w:rsidRDefault="00D850E6" w:rsidP="00B36702">
      <w:pPr>
        <w:pStyle w:val="Heading3"/>
        <w:ind w:right="-878"/>
        <w:rPr>
          <w:lang w:bidi="ta-IN"/>
        </w:rPr>
      </w:pPr>
      <w:bookmarkStart w:id="181" w:name="_Toc318970988"/>
      <w:r w:rsidRPr="005804C2">
        <w:rPr>
          <w:lang w:bidi="ta-IN"/>
        </w:rPr>
        <w:t>Preparing for visits:</w:t>
      </w:r>
      <w:bookmarkEnd w:id="181"/>
    </w:p>
    <w:p w:rsidR="00D850E6" w:rsidRPr="004359CC" w:rsidRDefault="00D850E6" w:rsidP="00EA7712">
      <w:pPr>
        <w:pStyle w:val="ListParagraph"/>
        <w:numPr>
          <w:ilvl w:val="0"/>
          <w:numId w:val="106"/>
        </w:numPr>
        <w:autoSpaceDE w:val="0"/>
        <w:autoSpaceDN w:val="0"/>
        <w:adjustRightInd w:val="0"/>
        <w:ind w:right="-67"/>
        <w:jc w:val="both"/>
        <w:rPr>
          <w:rFonts w:cs="ArialMT"/>
          <w:lang w:bidi="ta-IN"/>
        </w:rPr>
      </w:pPr>
      <w:r w:rsidRPr="004359CC">
        <w:rPr>
          <w:rFonts w:cs="ArialMT"/>
          <w:lang w:bidi="ta-IN"/>
        </w:rPr>
        <w:t>Supervisory visits to be planned in advance such that all laboratories are visited at least every quarter from National laboratory supervisor. Information should be given in advance about the visit to the laboratory.</w:t>
      </w:r>
    </w:p>
    <w:p w:rsidR="00D850E6" w:rsidRPr="004359CC" w:rsidRDefault="00D850E6" w:rsidP="00EA7712">
      <w:pPr>
        <w:pStyle w:val="ListParagraph"/>
        <w:numPr>
          <w:ilvl w:val="0"/>
          <w:numId w:val="106"/>
        </w:numPr>
        <w:autoSpaceDE w:val="0"/>
        <w:autoSpaceDN w:val="0"/>
        <w:adjustRightInd w:val="0"/>
        <w:ind w:right="-67"/>
        <w:jc w:val="both"/>
        <w:rPr>
          <w:rFonts w:cs="ArialMT"/>
          <w:lang w:bidi="ta-IN"/>
        </w:rPr>
      </w:pPr>
      <w:r w:rsidRPr="004359CC">
        <w:rPr>
          <w:rFonts w:cs="ArialMT"/>
          <w:lang w:bidi="ta-IN"/>
        </w:rPr>
        <w:t>Review the recommendations made during previous visits and the actions taken.</w:t>
      </w:r>
    </w:p>
    <w:p w:rsidR="00D850E6" w:rsidRPr="004359CC" w:rsidRDefault="00D850E6" w:rsidP="00EA7712">
      <w:pPr>
        <w:pStyle w:val="ListParagraph"/>
        <w:numPr>
          <w:ilvl w:val="0"/>
          <w:numId w:val="106"/>
        </w:numPr>
        <w:autoSpaceDE w:val="0"/>
        <w:autoSpaceDN w:val="0"/>
        <w:adjustRightInd w:val="0"/>
        <w:ind w:right="-67"/>
        <w:jc w:val="both"/>
        <w:rPr>
          <w:rFonts w:cs="ArialMT"/>
          <w:lang w:bidi="ta-IN"/>
        </w:rPr>
      </w:pPr>
      <w:r w:rsidRPr="004359CC">
        <w:rPr>
          <w:rFonts w:cs="ArialMT"/>
          <w:lang w:bidi="ta-IN"/>
        </w:rPr>
        <w:t>Ensure availability of an updated lab supervision checklist (Laboratory supervisory check-lists: given at annexure</w:t>
      </w:r>
      <w:r>
        <w:rPr>
          <w:rFonts w:cs="ArialMT"/>
          <w:lang w:bidi="ta-IN"/>
        </w:rPr>
        <w:t>)</w:t>
      </w:r>
      <w:r w:rsidRPr="004359CC">
        <w:rPr>
          <w:rFonts w:cs="ArialMT"/>
          <w:lang w:bidi="ta-IN"/>
        </w:rPr>
        <w:t>.</w:t>
      </w:r>
    </w:p>
    <w:p w:rsidR="00D850E6" w:rsidRPr="002D5FBC" w:rsidRDefault="00D850E6" w:rsidP="00B36702">
      <w:pPr>
        <w:autoSpaceDE w:val="0"/>
        <w:autoSpaceDN w:val="0"/>
        <w:adjustRightInd w:val="0"/>
        <w:ind w:right="-878"/>
        <w:jc w:val="both"/>
        <w:rPr>
          <w:rFonts w:ascii="ArialMT" w:hAnsi="ArialMT" w:cs="ArialMT"/>
          <w:sz w:val="19"/>
          <w:szCs w:val="19"/>
          <w:lang w:bidi="ta-IN"/>
        </w:rPr>
      </w:pPr>
    </w:p>
    <w:p w:rsidR="00D850E6" w:rsidRPr="008A6A6E" w:rsidRDefault="00D850E6" w:rsidP="00B36702">
      <w:pPr>
        <w:pStyle w:val="Heading3"/>
        <w:ind w:right="-878"/>
        <w:rPr>
          <w:lang w:bidi="ta-IN"/>
        </w:rPr>
      </w:pPr>
      <w:bookmarkStart w:id="182" w:name="_Toc318970989"/>
      <w:r w:rsidRPr="008A6A6E">
        <w:rPr>
          <w:lang w:bidi="ta-IN"/>
        </w:rPr>
        <w:t>Conducting the visit</w:t>
      </w:r>
      <w:bookmarkEnd w:id="182"/>
    </w:p>
    <w:p w:rsidR="00D850E6" w:rsidRPr="00C30F43" w:rsidRDefault="00D850E6" w:rsidP="00002BC0">
      <w:pPr>
        <w:autoSpaceDE w:val="0"/>
        <w:autoSpaceDN w:val="0"/>
        <w:adjustRightInd w:val="0"/>
        <w:ind w:right="-67"/>
        <w:jc w:val="both"/>
        <w:rPr>
          <w:rFonts w:cs="ArialMT"/>
          <w:lang w:bidi="ta-IN"/>
        </w:rPr>
      </w:pPr>
      <w:r>
        <w:rPr>
          <w:rFonts w:cs="ArialMT"/>
          <w:lang w:bidi="ta-IN"/>
        </w:rPr>
        <w:t xml:space="preserve">Visiting the laboratory requires good time management to ensure a productive supportive visit without significantly disrupting the daily work schedule of the supervisee. The supervisor should be focused and be systematic in conducting the visit. The following techniques could be employed to check the laboratory operations: </w:t>
      </w:r>
    </w:p>
    <w:p w:rsidR="00D850E6" w:rsidRPr="00C30F43" w:rsidRDefault="00D850E6" w:rsidP="007372FD">
      <w:pPr>
        <w:numPr>
          <w:ilvl w:val="1"/>
          <w:numId w:val="17"/>
        </w:numPr>
        <w:autoSpaceDE w:val="0"/>
        <w:autoSpaceDN w:val="0"/>
        <w:adjustRightInd w:val="0"/>
        <w:ind w:right="-67"/>
        <w:jc w:val="both"/>
        <w:rPr>
          <w:rFonts w:cs="ArialMT"/>
          <w:lang w:bidi="ta-IN"/>
        </w:rPr>
      </w:pPr>
      <w:r w:rsidRPr="00C30F43">
        <w:rPr>
          <w:rFonts w:cs="ArialMT"/>
          <w:lang w:bidi="ta-IN"/>
        </w:rPr>
        <w:t>Review the Tuberculosis Laboratory Register</w:t>
      </w:r>
      <w:r>
        <w:rPr>
          <w:rFonts w:cs="ArialMT"/>
          <w:lang w:bidi="ta-IN"/>
        </w:rPr>
        <w:t xml:space="preserve"> for </w:t>
      </w:r>
      <w:r w:rsidRPr="00C30F43">
        <w:rPr>
          <w:rFonts w:cs="ArialMT"/>
          <w:lang w:bidi="ta-IN"/>
        </w:rPr>
        <w:t>complete</w:t>
      </w:r>
      <w:r>
        <w:rPr>
          <w:rFonts w:cs="ArialMT"/>
          <w:lang w:bidi="ta-IN"/>
        </w:rPr>
        <w:t>ness, consistency</w:t>
      </w:r>
      <w:r w:rsidRPr="00C30F43">
        <w:rPr>
          <w:rFonts w:cs="ArialMT"/>
          <w:lang w:bidi="ta-IN"/>
        </w:rPr>
        <w:t xml:space="preserve"> and accura</w:t>
      </w:r>
      <w:r>
        <w:rPr>
          <w:rFonts w:cs="ArialMT"/>
          <w:lang w:bidi="ta-IN"/>
        </w:rPr>
        <w:t>cy of recording; and verify</w:t>
      </w:r>
      <w:r w:rsidRPr="00C30F43">
        <w:rPr>
          <w:rFonts w:cs="ArialMT"/>
          <w:lang w:bidi="ta-IN"/>
        </w:rPr>
        <w:t xml:space="preserve"> that monthly summar</w:t>
      </w:r>
      <w:r>
        <w:rPr>
          <w:rFonts w:cs="ArialMT"/>
          <w:lang w:bidi="ta-IN"/>
        </w:rPr>
        <w:t>ies are made correctly.</w:t>
      </w:r>
    </w:p>
    <w:p w:rsidR="00D850E6" w:rsidRPr="00C30F43" w:rsidRDefault="00D850E6" w:rsidP="007372FD">
      <w:pPr>
        <w:numPr>
          <w:ilvl w:val="1"/>
          <w:numId w:val="17"/>
        </w:numPr>
        <w:autoSpaceDE w:val="0"/>
        <w:autoSpaceDN w:val="0"/>
        <w:adjustRightInd w:val="0"/>
        <w:ind w:right="-67"/>
        <w:jc w:val="both"/>
        <w:rPr>
          <w:rFonts w:cs="ArialMT"/>
          <w:lang w:bidi="ta-IN"/>
        </w:rPr>
      </w:pPr>
      <w:r>
        <w:rPr>
          <w:rFonts w:cs="ArialMT"/>
          <w:lang w:bidi="ta-IN"/>
        </w:rPr>
        <w:t>Discuss</w:t>
      </w:r>
      <w:r w:rsidRPr="00C30F43">
        <w:rPr>
          <w:rFonts w:cs="ArialMT"/>
          <w:lang w:bidi="ta-IN"/>
        </w:rPr>
        <w:t xml:space="preserve"> with the laboratory technicians</w:t>
      </w:r>
      <w:r>
        <w:rPr>
          <w:rFonts w:cs="ArialMT"/>
          <w:lang w:bidi="ta-IN"/>
        </w:rPr>
        <w:t xml:space="preserve">: to verify </w:t>
      </w:r>
      <w:r w:rsidRPr="00C30F43">
        <w:rPr>
          <w:rFonts w:cs="ArialMT"/>
          <w:lang w:bidi="ta-IN"/>
        </w:rPr>
        <w:t>the</w:t>
      </w:r>
      <w:r>
        <w:rPr>
          <w:rFonts w:cs="ArialMT"/>
          <w:lang w:bidi="ta-IN"/>
        </w:rPr>
        <w:t>ir</w:t>
      </w:r>
      <w:r w:rsidRPr="00C30F43">
        <w:rPr>
          <w:rFonts w:cs="ArialMT"/>
          <w:lang w:bidi="ta-IN"/>
        </w:rPr>
        <w:t xml:space="preserve"> understand</w:t>
      </w:r>
      <w:r>
        <w:rPr>
          <w:rFonts w:cs="ArialMT"/>
          <w:lang w:bidi="ta-IN"/>
        </w:rPr>
        <w:t>ing of the national guidelines concerning</w:t>
      </w:r>
      <w:r w:rsidRPr="00C30F43">
        <w:rPr>
          <w:rFonts w:cs="ArialMT"/>
          <w:lang w:bidi="ta-IN"/>
        </w:rPr>
        <w:t xml:space="preserve"> the correct number of sputum specimens</w:t>
      </w:r>
      <w:r>
        <w:rPr>
          <w:rFonts w:cs="ArialMT"/>
          <w:lang w:bidi="ta-IN"/>
        </w:rPr>
        <w:t xml:space="preserve"> required for diagnosis and follow up examinations; </w:t>
      </w:r>
      <w:r w:rsidRPr="00C30F43">
        <w:rPr>
          <w:rFonts w:cs="ArialMT"/>
          <w:lang w:bidi="ta-IN"/>
        </w:rPr>
        <w:t>the importance of limiting administrative errors and accurately recording the results of sputum smear examinations on the Laboratory Form for Sputum Examination</w:t>
      </w:r>
      <w:r>
        <w:rPr>
          <w:rFonts w:cs="ArialMT"/>
          <w:lang w:bidi="ta-IN"/>
        </w:rPr>
        <w:t>; and storing</w:t>
      </w:r>
      <w:r w:rsidRPr="00C30F43">
        <w:rPr>
          <w:rFonts w:cs="ArialMT"/>
          <w:lang w:bidi="ta-IN"/>
        </w:rPr>
        <w:t xml:space="preserve"> the examined sputum smear slides of all patients until the EQA</w:t>
      </w:r>
      <w:r>
        <w:rPr>
          <w:rFonts w:cs="ArialMT"/>
          <w:lang w:bidi="ta-IN"/>
        </w:rPr>
        <w:t xml:space="preserve"> purposes</w:t>
      </w:r>
      <w:r w:rsidRPr="00C30F43">
        <w:rPr>
          <w:rFonts w:cs="ArialMT"/>
          <w:lang w:bidi="ta-IN"/>
        </w:rPr>
        <w:t>.</w:t>
      </w:r>
    </w:p>
    <w:p w:rsidR="00D850E6" w:rsidRDefault="00D850E6" w:rsidP="007372FD">
      <w:pPr>
        <w:numPr>
          <w:ilvl w:val="1"/>
          <w:numId w:val="17"/>
        </w:numPr>
        <w:autoSpaceDE w:val="0"/>
        <w:autoSpaceDN w:val="0"/>
        <w:adjustRightInd w:val="0"/>
        <w:ind w:right="-67"/>
        <w:jc w:val="both"/>
        <w:rPr>
          <w:rFonts w:cs="ArialMT"/>
          <w:lang w:bidi="ta-IN"/>
        </w:rPr>
      </w:pPr>
      <w:r w:rsidRPr="00C30F43">
        <w:rPr>
          <w:rFonts w:cs="ArialMT"/>
          <w:lang w:bidi="ta-IN"/>
        </w:rPr>
        <w:t>Examine supplies</w:t>
      </w:r>
      <w:r>
        <w:rPr>
          <w:rFonts w:cs="ArialMT"/>
          <w:lang w:bidi="ta-IN"/>
        </w:rPr>
        <w:t xml:space="preserve">: </w:t>
      </w:r>
      <w:r w:rsidRPr="00C30F43">
        <w:rPr>
          <w:rFonts w:cs="ArialMT"/>
          <w:lang w:bidi="ta-IN"/>
        </w:rPr>
        <w:t xml:space="preserve">to </w:t>
      </w:r>
      <w:r>
        <w:rPr>
          <w:rFonts w:cs="ArialMT"/>
          <w:lang w:bidi="ta-IN"/>
        </w:rPr>
        <w:t>determine</w:t>
      </w:r>
      <w:r w:rsidRPr="00C30F43">
        <w:rPr>
          <w:rFonts w:cs="ArialMT"/>
          <w:lang w:bidi="ta-IN"/>
        </w:rPr>
        <w:t xml:space="preserve"> if there are adequate numbers of sputum containers, slides, reagents, forms and other laboratory supplies</w:t>
      </w:r>
      <w:r>
        <w:rPr>
          <w:rFonts w:cs="ArialMT"/>
          <w:lang w:bidi="ta-IN"/>
        </w:rPr>
        <w:t xml:space="preserve"> for the expected patient turnover</w:t>
      </w:r>
      <w:r w:rsidRPr="00C30F43">
        <w:rPr>
          <w:rFonts w:cs="ArialMT"/>
          <w:lang w:bidi="ta-IN"/>
        </w:rPr>
        <w:t>.</w:t>
      </w:r>
    </w:p>
    <w:p w:rsidR="00D850E6" w:rsidRPr="00C30F43" w:rsidRDefault="00D850E6" w:rsidP="00B36702">
      <w:pPr>
        <w:autoSpaceDE w:val="0"/>
        <w:autoSpaceDN w:val="0"/>
        <w:adjustRightInd w:val="0"/>
        <w:ind w:right="-878"/>
        <w:jc w:val="both"/>
        <w:rPr>
          <w:rFonts w:cs="ArialMT"/>
          <w:lang w:bidi="ta-IN"/>
        </w:rPr>
      </w:pPr>
    </w:p>
    <w:p w:rsidR="00D850E6" w:rsidRPr="008A6A6E" w:rsidRDefault="00D850E6" w:rsidP="00B36702">
      <w:pPr>
        <w:pStyle w:val="Heading3"/>
        <w:ind w:right="-878"/>
        <w:rPr>
          <w:lang w:bidi="ta-IN"/>
        </w:rPr>
      </w:pPr>
      <w:bookmarkStart w:id="183" w:name="_Toc318970990"/>
      <w:r>
        <w:rPr>
          <w:lang w:bidi="ta-IN"/>
        </w:rPr>
        <w:t>Follow up Quality improvement</w:t>
      </w:r>
      <w:bookmarkEnd w:id="183"/>
    </w:p>
    <w:p w:rsidR="00D850E6" w:rsidRDefault="00D850E6" w:rsidP="00002BC0">
      <w:pPr>
        <w:autoSpaceDE w:val="0"/>
        <w:autoSpaceDN w:val="0"/>
        <w:adjustRightInd w:val="0"/>
        <w:ind w:right="-67"/>
        <w:jc w:val="both"/>
      </w:pPr>
      <w:r>
        <w:t>The findings of the supervision visit should be discussed with the supervisee with the view to finding solutions to problems detected. This should include on the job capacity building where required.</w:t>
      </w:r>
    </w:p>
    <w:p w:rsidR="00D850E6" w:rsidRDefault="00D850E6" w:rsidP="00002BC0">
      <w:pPr>
        <w:autoSpaceDE w:val="0"/>
        <w:autoSpaceDN w:val="0"/>
        <w:adjustRightInd w:val="0"/>
        <w:ind w:right="-67"/>
        <w:jc w:val="both"/>
      </w:pPr>
      <w:r>
        <w:t>The supervisor should within one week produce a report of the supervisory visit and forward it to the higher authority. A copy of such a report should also be made available to the head of the Hospital and the laboratory visited.</w:t>
      </w:r>
    </w:p>
    <w:p w:rsidR="00D850E6" w:rsidRDefault="00D850E6" w:rsidP="00002BC0">
      <w:pPr>
        <w:autoSpaceDE w:val="0"/>
        <w:autoSpaceDN w:val="0"/>
        <w:adjustRightInd w:val="0"/>
        <w:ind w:right="-67"/>
        <w:jc w:val="both"/>
      </w:pPr>
      <w:r>
        <w:t>Adequate follow up should be ensured concerning the recommendations of the report.</w:t>
      </w:r>
    </w:p>
    <w:p w:rsidR="00D850E6" w:rsidRDefault="00D850E6" w:rsidP="00B36702">
      <w:pPr>
        <w:autoSpaceDE w:val="0"/>
        <w:autoSpaceDN w:val="0"/>
        <w:adjustRightInd w:val="0"/>
        <w:ind w:right="-878"/>
        <w:jc w:val="both"/>
        <w:rPr>
          <w:rFonts w:ascii="Arial" w:hAnsi="Arial" w:cs="Arial"/>
          <w:sz w:val="23"/>
          <w:szCs w:val="23"/>
          <w:lang w:bidi="ta-IN"/>
        </w:rPr>
      </w:pPr>
    </w:p>
    <w:p w:rsidR="00D850E6" w:rsidRPr="001245E7" w:rsidRDefault="00D850E6" w:rsidP="00BC1902">
      <w:pPr>
        <w:pStyle w:val="Heading2"/>
        <w:rPr>
          <w:lang w:bidi="ta-IN"/>
        </w:rPr>
      </w:pPr>
      <w:bookmarkStart w:id="184" w:name="_Toc317518766"/>
      <w:bookmarkStart w:id="185" w:name="_Toc318970991"/>
      <w:r w:rsidRPr="001245E7">
        <w:rPr>
          <w:lang w:bidi="ta-IN"/>
        </w:rPr>
        <w:t>Monitoring documentation related to microscopy examinations</w:t>
      </w:r>
      <w:bookmarkEnd w:id="184"/>
      <w:r w:rsidR="00F46208">
        <w:rPr>
          <w:lang w:bidi="ta-IN"/>
        </w:rPr>
        <w:t xml:space="preserve"> and other diagnostic methods</w:t>
      </w:r>
      <w:bookmarkEnd w:id="185"/>
    </w:p>
    <w:p w:rsidR="00D850E6" w:rsidRDefault="00D850E6" w:rsidP="004359CC">
      <w:pPr>
        <w:pStyle w:val="ListParagraph"/>
        <w:autoSpaceDE w:val="0"/>
        <w:autoSpaceDN w:val="0"/>
        <w:adjustRightInd w:val="0"/>
        <w:ind w:left="0" w:right="-67"/>
        <w:rPr>
          <w:rFonts w:cs="Arial"/>
          <w:lang w:bidi="ta-IN"/>
        </w:rPr>
      </w:pPr>
      <w:r w:rsidRPr="004359CC">
        <w:rPr>
          <w:rFonts w:cs="Arial"/>
          <w:lang w:bidi="ta-IN"/>
        </w:rPr>
        <w:t xml:space="preserve">Every TB Microscopy laboratory must have a Tuberculosis Laboratory Register, which should be filled up completely and accurately to ensure that the results are entered for the right persons. </w:t>
      </w:r>
    </w:p>
    <w:p w:rsidR="00D850E6" w:rsidRPr="004359CC" w:rsidRDefault="00D850E6" w:rsidP="00EA7712">
      <w:pPr>
        <w:pStyle w:val="ListParagraph"/>
        <w:numPr>
          <w:ilvl w:val="0"/>
          <w:numId w:val="108"/>
        </w:numPr>
        <w:autoSpaceDE w:val="0"/>
        <w:autoSpaceDN w:val="0"/>
        <w:adjustRightInd w:val="0"/>
        <w:ind w:right="-67"/>
        <w:rPr>
          <w:rFonts w:cs="Arial"/>
          <w:lang w:bidi="ta-IN"/>
        </w:rPr>
      </w:pPr>
      <w:r w:rsidRPr="004359CC">
        <w:rPr>
          <w:rFonts w:cs="Arial"/>
          <w:lang w:bidi="ta-IN"/>
        </w:rPr>
        <w:t xml:space="preserve">In processing sputum </w:t>
      </w:r>
      <w:r>
        <w:rPr>
          <w:rFonts w:cs="Arial"/>
          <w:lang w:bidi="ta-IN"/>
        </w:rPr>
        <w:t xml:space="preserve">sample </w:t>
      </w:r>
      <w:r w:rsidRPr="004359CC">
        <w:rPr>
          <w:rFonts w:cs="Arial"/>
          <w:lang w:bidi="ta-IN"/>
        </w:rPr>
        <w:t xml:space="preserve">for examination, the sputum containers and slides should be marked correctly with Laboratory Serial Number, and accurately record the results of sputum smear examinations on the form. </w:t>
      </w:r>
    </w:p>
    <w:p w:rsidR="00D850E6" w:rsidRPr="004359CC" w:rsidRDefault="00D850E6" w:rsidP="00EA7712">
      <w:pPr>
        <w:pStyle w:val="ListParagraph"/>
        <w:numPr>
          <w:ilvl w:val="0"/>
          <w:numId w:val="107"/>
        </w:numPr>
        <w:autoSpaceDE w:val="0"/>
        <w:autoSpaceDN w:val="0"/>
        <w:adjustRightInd w:val="0"/>
        <w:ind w:right="-67"/>
        <w:jc w:val="both"/>
        <w:rPr>
          <w:rFonts w:cs="Arial"/>
          <w:lang w:bidi="ta-IN"/>
        </w:rPr>
      </w:pPr>
      <w:r w:rsidRPr="004359CC">
        <w:rPr>
          <w:rFonts w:cs="Arial"/>
          <w:lang w:bidi="ta-IN"/>
        </w:rPr>
        <w:t xml:space="preserve">Futhermore, all examined slides should be kept </w:t>
      </w:r>
      <w:r w:rsidRPr="004359CC">
        <w:rPr>
          <w:rFonts w:cs="Arial"/>
          <w:i/>
          <w:iCs/>
          <w:lang w:bidi="ta-IN"/>
        </w:rPr>
        <w:t xml:space="preserve">serially </w:t>
      </w:r>
      <w:r w:rsidRPr="004359CC">
        <w:rPr>
          <w:rFonts w:cs="Arial"/>
          <w:lang w:bidi="ta-IN"/>
        </w:rPr>
        <w:t xml:space="preserve">in the box without segregation of positive and negative slides, until the Laboratory Supervisor reviews them for quality assurance. </w:t>
      </w:r>
    </w:p>
    <w:p w:rsidR="00D850E6" w:rsidRPr="004359CC" w:rsidRDefault="00D850E6" w:rsidP="00EA7712">
      <w:pPr>
        <w:pStyle w:val="ListParagraph"/>
        <w:numPr>
          <w:ilvl w:val="0"/>
          <w:numId w:val="107"/>
        </w:numPr>
        <w:autoSpaceDE w:val="0"/>
        <w:autoSpaceDN w:val="0"/>
        <w:adjustRightInd w:val="0"/>
        <w:ind w:right="-67"/>
        <w:jc w:val="both"/>
        <w:rPr>
          <w:rFonts w:cs="Arial"/>
          <w:lang w:bidi="ta-IN"/>
        </w:rPr>
      </w:pPr>
      <w:r w:rsidRPr="004359CC">
        <w:rPr>
          <w:rFonts w:cs="Arial"/>
          <w:lang w:bidi="ta-IN"/>
        </w:rPr>
        <w:t xml:space="preserve">During the on-site visit, the STLS should select five smear-positive and five smear-negative slides randomly and review them as per QA protocol. </w:t>
      </w:r>
    </w:p>
    <w:p w:rsidR="00D850E6" w:rsidRPr="004359CC" w:rsidRDefault="00D850E6" w:rsidP="00EA7712">
      <w:pPr>
        <w:pStyle w:val="ListParagraph"/>
        <w:numPr>
          <w:ilvl w:val="0"/>
          <w:numId w:val="107"/>
        </w:numPr>
        <w:autoSpaceDE w:val="0"/>
        <w:autoSpaceDN w:val="0"/>
        <w:adjustRightInd w:val="0"/>
        <w:ind w:right="-67"/>
        <w:jc w:val="both"/>
        <w:rPr>
          <w:rFonts w:cs="Arial"/>
          <w:lang w:bidi="ta-IN"/>
        </w:rPr>
      </w:pPr>
      <w:r w:rsidRPr="004359CC">
        <w:rPr>
          <w:rFonts w:cs="Arial"/>
          <w:lang w:bidi="ta-IN"/>
        </w:rPr>
        <w:t>Ensure that the Microscopy laboratories and health facilities which collect and transport sputum are visited at least once every month. Other health facilities which collect specimens and transport them to the DMC should assign Specimen Identification Numbers and write it on the side of the containers.</w:t>
      </w:r>
    </w:p>
    <w:p w:rsidR="00D850E6" w:rsidRPr="001245E7" w:rsidRDefault="00D850E6" w:rsidP="00B36702">
      <w:pPr>
        <w:autoSpaceDE w:val="0"/>
        <w:autoSpaceDN w:val="0"/>
        <w:adjustRightInd w:val="0"/>
        <w:ind w:right="-878"/>
        <w:jc w:val="both"/>
        <w:rPr>
          <w:rFonts w:cs="Arial"/>
          <w:b/>
          <w:bCs/>
          <w:lang w:bidi="ta-IN"/>
        </w:rPr>
      </w:pPr>
    </w:p>
    <w:p w:rsidR="00553675" w:rsidRDefault="00553675" w:rsidP="00B36702">
      <w:pPr>
        <w:pStyle w:val="Heading3"/>
        <w:ind w:right="-878"/>
        <w:rPr>
          <w:lang w:bidi="ta-IN"/>
        </w:rPr>
      </w:pPr>
      <w:bookmarkStart w:id="186" w:name="_Toc318970992"/>
      <w:r>
        <w:rPr>
          <w:lang w:bidi="ta-IN"/>
        </w:rPr>
        <w:t>Laboratory Request form</w:t>
      </w:r>
      <w:bookmarkEnd w:id="186"/>
    </w:p>
    <w:p w:rsidR="00425E0A" w:rsidRDefault="00553675" w:rsidP="00080CE4">
      <w:pPr>
        <w:spacing w:before="100" w:beforeAutospacing="1" w:after="100" w:afterAutospacing="1"/>
        <w:jc w:val="both"/>
        <w:rPr>
          <w:lang w:eastAsia="en-GB"/>
        </w:rPr>
      </w:pPr>
      <w:r w:rsidRPr="00553675">
        <w:rPr>
          <w:lang w:eastAsia="en-GB"/>
        </w:rPr>
        <w:t>The laboratory request form is the first line of communication between the specimen submitting facility, agency, or physician and the laboratory. These forms are available</w:t>
      </w:r>
      <w:r>
        <w:rPr>
          <w:lang w:eastAsia="en-GB"/>
        </w:rPr>
        <w:t xml:space="preserve"> upon request to the laboratory. </w:t>
      </w:r>
      <w:r w:rsidRPr="00553675">
        <w:rPr>
          <w:lang w:eastAsia="en-GB"/>
        </w:rPr>
        <w:t xml:space="preserve">Correctly completing this form will insure your patient and specimen are properly identified and matched, the requested procedures are performed in a timely manner, and the results get back to the facility, agency, or physician as requested. All results will be </w:t>
      </w:r>
      <w:r>
        <w:rPr>
          <w:lang w:eastAsia="en-GB"/>
        </w:rPr>
        <w:t xml:space="preserve">delivered by had electronically or </w:t>
      </w:r>
      <w:r w:rsidRPr="00553675">
        <w:rPr>
          <w:lang w:eastAsia="en-GB"/>
        </w:rPr>
        <w:t>faxed to the ordering facility, agency, or physician only.</w:t>
      </w:r>
    </w:p>
    <w:p w:rsidR="00425E0A" w:rsidRDefault="00553675" w:rsidP="00080CE4">
      <w:pPr>
        <w:spacing w:before="100" w:beforeAutospacing="1" w:after="100" w:afterAutospacing="1"/>
        <w:jc w:val="both"/>
        <w:rPr>
          <w:lang w:eastAsia="en-GB"/>
        </w:rPr>
      </w:pPr>
      <w:r w:rsidRPr="00553675">
        <w:rPr>
          <w:lang w:eastAsia="en-GB"/>
        </w:rPr>
        <w:t xml:space="preserve">The request form includes a place to enter many identifying elements. </w:t>
      </w:r>
      <w:r>
        <w:rPr>
          <w:lang w:eastAsia="en-GB"/>
        </w:rPr>
        <w:t>The national clinical laboratory service adopted a single the laboratory request form-</w:t>
      </w:r>
      <w:r w:rsidRPr="00553675">
        <w:rPr>
          <w:b/>
          <w:lang w:eastAsia="en-GB"/>
        </w:rPr>
        <w:t xml:space="preserve"> clinical laboratory services</w:t>
      </w:r>
      <w:r>
        <w:rPr>
          <w:b/>
          <w:lang w:eastAsia="en-GB"/>
        </w:rPr>
        <w:t xml:space="preserve"> </w:t>
      </w:r>
      <w:r w:rsidRPr="00553675">
        <w:rPr>
          <w:b/>
          <w:lang w:eastAsia="en-GB"/>
        </w:rPr>
        <w:t>general request form</w:t>
      </w:r>
      <w:r>
        <w:rPr>
          <w:b/>
          <w:lang w:eastAsia="en-GB"/>
        </w:rPr>
        <w:t xml:space="preserve"> </w:t>
      </w:r>
      <w:r>
        <w:rPr>
          <w:lang w:eastAsia="en-GB"/>
        </w:rPr>
        <w:t xml:space="preserve">(see annex 16) , for all specimens including sputum testing for tuberculosis. </w:t>
      </w:r>
      <w:r w:rsidRPr="00553675">
        <w:rPr>
          <w:lang w:eastAsia="en-GB"/>
        </w:rPr>
        <w:t>It has a place for the ordering physician or agency, the patient information, specimen information, medical necessity justification, and procedures requested.</w:t>
      </w:r>
    </w:p>
    <w:p w:rsidR="00D850E6" w:rsidRDefault="00D850E6" w:rsidP="00B36702">
      <w:pPr>
        <w:pStyle w:val="Heading3"/>
        <w:ind w:right="-878"/>
        <w:rPr>
          <w:lang w:bidi="ta-IN"/>
        </w:rPr>
      </w:pPr>
      <w:bookmarkStart w:id="187" w:name="_Toc318970993"/>
      <w:r w:rsidRPr="001245E7">
        <w:rPr>
          <w:lang w:bidi="ta-IN"/>
        </w:rPr>
        <w:t>Tuberculosis laboratory register</w:t>
      </w:r>
      <w:bookmarkEnd w:id="187"/>
    </w:p>
    <w:p w:rsidR="00425E0A" w:rsidRDefault="00425E0A" w:rsidP="00080CE4">
      <w:pPr>
        <w:rPr>
          <w:lang w:bidi="ta-IN"/>
        </w:rPr>
      </w:pPr>
    </w:p>
    <w:p w:rsidR="00D850E6" w:rsidRPr="001245E7" w:rsidRDefault="00D850E6" w:rsidP="00002BC0">
      <w:pPr>
        <w:autoSpaceDE w:val="0"/>
        <w:autoSpaceDN w:val="0"/>
        <w:adjustRightInd w:val="0"/>
        <w:ind w:right="-67"/>
        <w:jc w:val="both"/>
        <w:rPr>
          <w:rFonts w:cs="Arial"/>
          <w:lang w:bidi="ta-IN"/>
        </w:rPr>
      </w:pPr>
      <w:r w:rsidRPr="001245E7">
        <w:rPr>
          <w:rFonts w:cs="Arial"/>
          <w:lang w:bidi="ta-IN"/>
        </w:rPr>
        <w:t>The Tuberculosis Laboratory Register is used to record the results of sputum smear examinations</w:t>
      </w:r>
      <w:r>
        <w:rPr>
          <w:rFonts w:cs="Arial"/>
          <w:lang w:bidi="ta-IN"/>
        </w:rPr>
        <w:t xml:space="preserve">. The register should contain the patient’s personal data as well as name of the treatment facility, reason for examination and the results of the examinations. </w:t>
      </w:r>
      <w:r w:rsidRPr="001245E7">
        <w:rPr>
          <w:rFonts w:cs="Arial"/>
          <w:lang w:bidi="ta-IN"/>
        </w:rPr>
        <w:t>The following information about the patient is then recorded:</w:t>
      </w:r>
    </w:p>
    <w:p w:rsidR="00D850E6" w:rsidRPr="001245E7" w:rsidRDefault="00D850E6" w:rsidP="007372FD">
      <w:pPr>
        <w:numPr>
          <w:ilvl w:val="0"/>
          <w:numId w:val="18"/>
        </w:numPr>
        <w:autoSpaceDE w:val="0"/>
        <w:autoSpaceDN w:val="0"/>
        <w:adjustRightInd w:val="0"/>
        <w:ind w:right="-67"/>
        <w:jc w:val="both"/>
        <w:rPr>
          <w:rFonts w:cs="Arial"/>
          <w:lang w:bidi="ta-IN"/>
        </w:rPr>
      </w:pPr>
      <w:r w:rsidRPr="001245E7">
        <w:rPr>
          <w:rFonts w:cs="Arial"/>
          <w:lang w:bidi="ta-IN"/>
        </w:rPr>
        <w:t>Date of sputum smear examination</w:t>
      </w:r>
    </w:p>
    <w:p w:rsidR="00D850E6" w:rsidRPr="001245E7" w:rsidRDefault="00D850E6" w:rsidP="007372FD">
      <w:pPr>
        <w:numPr>
          <w:ilvl w:val="0"/>
          <w:numId w:val="18"/>
        </w:numPr>
        <w:autoSpaceDE w:val="0"/>
        <w:autoSpaceDN w:val="0"/>
        <w:adjustRightInd w:val="0"/>
        <w:ind w:right="-67"/>
        <w:jc w:val="both"/>
        <w:rPr>
          <w:rFonts w:cs="Arial"/>
          <w:lang w:bidi="ta-IN"/>
        </w:rPr>
      </w:pPr>
      <w:r w:rsidRPr="001245E7">
        <w:rPr>
          <w:rFonts w:cs="Arial"/>
          <w:lang w:bidi="ta-IN"/>
        </w:rPr>
        <w:t>Full name</w:t>
      </w:r>
    </w:p>
    <w:p w:rsidR="00D850E6" w:rsidRPr="001245E7" w:rsidRDefault="00D850E6" w:rsidP="007372FD">
      <w:pPr>
        <w:numPr>
          <w:ilvl w:val="0"/>
          <w:numId w:val="18"/>
        </w:numPr>
        <w:autoSpaceDE w:val="0"/>
        <w:autoSpaceDN w:val="0"/>
        <w:adjustRightInd w:val="0"/>
        <w:ind w:right="-67"/>
        <w:jc w:val="both"/>
        <w:rPr>
          <w:rFonts w:cs="Arial"/>
          <w:lang w:bidi="ta-IN"/>
        </w:rPr>
      </w:pPr>
      <w:r w:rsidRPr="001245E7">
        <w:rPr>
          <w:rFonts w:cs="Arial"/>
          <w:lang w:bidi="ta-IN"/>
        </w:rPr>
        <w:t>Sex</w:t>
      </w:r>
    </w:p>
    <w:p w:rsidR="00D850E6" w:rsidRPr="001245E7" w:rsidRDefault="00D850E6" w:rsidP="007372FD">
      <w:pPr>
        <w:numPr>
          <w:ilvl w:val="0"/>
          <w:numId w:val="18"/>
        </w:numPr>
        <w:autoSpaceDE w:val="0"/>
        <w:autoSpaceDN w:val="0"/>
        <w:adjustRightInd w:val="0"/>
        <w:ind w:right="-67"/>
        <w:jc w:val="both"/>
        <w:rPr>
          <w:rFonts w:cs="Arial"/>
          <w:lang w:bidi="ta-IN"/>
        </w:rPr>
      </w:pPr>
      <w:r w:rsidRPr="001245E7">
        <w:rPr>
          <w:rFonts w:cs="Arial"/>
          <w:lang w:bidi="ta-IN"/>
        </w:rPr>
        <w:t>Age</w:t>
      </w:r>
    </w:p>
    <w:p w:rsidR="00D850E6" w:rsidRPr="001245E7" w:rsidRDefault="00D850E6" w:rsidP="007372FD">
      <w:pPr>
        <w:numPr>
          <w:ilvl w:val="0"/>
          <w:numId w:val="18"/>
        </w:numPr>
        <w:autoSpaceDE w:val="0"/>
        <w:autoSpaceDN w:val="0"/>
        <w:adjustRightInd w:val="0"/>
        <w:ind w:right="-67"/>
        <w:jc w:val="both"/>
        <w:rPr>
          <w:rFonts w:cs="Arial"/>
          <w:lang w:bidi="ta-IN"/>
        </w:rPr>
      </w:pPr>
      <w:r w:rsidRPr="001245E7">
        <w:rPr>
          <w:rFonts w:cs="Arial"/>
          <w:lang w:bidi="ta-IN"/>
        </w:rPr>
        <w:t>Name of the health facility (e.g. primary health centre, private practitioner, NGO, etc.) that requested the examination</w:t>
      </w:r>
    </w:p>
    <w:p w:rsidR="00D850E6" w:rsidRPr="001245E7" w:rsidRDefault="00D850E6" w:rsidP="007372FD">
      <w:pPr>
        <w:numPr>
          <w:ilvl w:val="0"/>
          <w:numId w:val="18"/>
        </w:numPr>
        <w:autoSpaceDE w:val="0"/>
        <w:autoSpaceDN w:val="0"/>
        <w:adjustRightInd w:val="0"/>
        <w:ind w:right="-67"/>
        <w:jc w:val="both"/>
        <w:rPr>
          <w:rFonts w:cs="Arial"/>
          <w:lang w:bidi="ta-IN"/>
        </w:rPr>
      </w:pPr>
      <w:r w:rsidRPr="001245E7">
        <w:rPr>
          <w:rFonts w:cs="Arial"/>
          <w:lang w:bidi="ta-IN"/>
        </w:rPr>
        <w:t>Complete address</w:t>
      </w:r>
    </w:p>
    <w:p w:rsidR="00D850E6" w:rsidRPr="001245E7" w:rsidRDefault="00D850E6" w:rsidP="007372FD">
      <w:pPr>
        <w:numPr>
          <w:ilvl w:val="0"/>
          <w:numId w:val="18"/>
        </w:numPr>
        <w:autoSpaceDE w:val="0"/>
        <w:autoSpaceDN w:val="0"/>
        <w:adjustRightInd w:val="0"/>
        <w:ind w:right="-67"/>
        <w:jc w:val="both"/>
        <w:rPr>
          <w:rFonts w:cs="Arial"/>
          <w:lang w:bidi="ta-IN"/>
        </w:rPr>
      </w:pPr>
      <w:r w:rsidRPr="001245E7">
        <w:rPr>
          <w:rFonts w:cs="Arial"/>
          <w:lang w:bidi="ta-IN"/>
        </w:rPr>
        <w:t>Reason for examination (diagnosis, repeat diagnosis and follow-up of chemotherapy).</w:t>
      </w:r>
    </w:p>
    <w:p w:rsidR="00D850E6" w:rsidRPr="001245E7" w:rsidRDefault="00D850E6" w:rsidP="007372FD">
      <w:pPr>
        <w:numPr>
          <w:ilvl w:val="0"/>
          <w:numId w:val="18"/>
        </w:numPr>
        <w:autoSpaceDE w:val="0"/>
        <w:autoSpaceDN w:val="0"/>
        <w:adjustRightInd w:val="0"/>
        <w:ind w:right="-67"/>
        <w:jc w:val="both"/>
        <w:rPr>
          <w:rFonts w:cs="Arial"/>
          <w:lang w:bidi="ta-IN"/>
        </w:rPr>
      </w:pPr>
      <w:r w:rsidRPr="001245E7">
        <w:rPr>
          <w:rFonts w:cs="Arial"/>
          <w:lang w:bidi="ta-IN"/>
        </w:rPr>
        <w:t>Results of sputum smear examinations (results of specimens 1, 2 and 3 can be recorded).</w:t>
      </w:r>
    </w:p>
    <w:p w:rsidR="00D850E6" w:rsidRDefault="00D850E6" w:rsidP="00002BC0">
      <w:pPr>
        <w:autoSpaceDE w:val="0"/>
        <w:autoSpaceDN w:val="0"/>
        <w:adjustRightInd w:val="0"/>
        <w:ind w:right="-67"/>
        <w:jc w:val="both"/>
        <w:rPr>
          <w:rFonts w:ascii="Arial" w:hAnsi="Arial" w:cs="Arial"/>
          <w:sz w:val="23"/>
          <w:szCs w:val="23"/>
          <w:lang w:bidi="ta-IN"/>
        </w:rPr>
      </w:pPr>
    </w:p>
    <w:p w:rsidR="00D850E6" w:rsidRPr="001245E7" w:rsidRDefault="00D850E6" w:rsidP="00002BC0">
      <w:pPr>
        <w:autoSpaceDE w:val="0"/>
        <w:autoSpaceDN w:val="0"/>
        <w:adjustRightInd w:val="0"/>
        <w:ind w:right="-67"/>
        <w:jc w:val="both"/>
        <w:rPr>
          <w:rFonts w:cs="Arial"/>
          <w:lang w:bidi="ta-IN"/>
        </w:rPr>
      </w:pPr>
      <w:r w:rsidRPr="001245E7">
        <w:rPr>
          <w:rFonts w:cs="Arial"/>
          <w:lang w:bidi="ta-IN"/>
        </w:rPr>
        <w:t xml:space="preserve">The last two columns of the Tuberculosis Laboratory Register are for the Laboratory Technician’s (LT) remarks </w:t>
      </w:r>
      <w:r>
        <w:rPr>
          <w:rFonts w:cs="Arial"/>
          <w:lang w:bidi="ta-IN"/>
        </w:rPr>
        <w:t xml:space="preserve">and </w:t>
      </w:r>
      <w:r w:rsidRPr="001245E7">
        <w:rPr>
          <w:rFonts w:cs="Arial"/>
          <w:lang w:bidi="ta-IN"/>
        </w:rPr>
        <w:t>signature</w:t>
      </w:r>
      <w:r>
        <w:rPr>
          <w:rFonts w:cs="Arial"/>
          <w:lang w:bidi="ta-IN"/>
        </w:rPr>
        <w:t>.</w:t>
      </w:r>
      <w:r w:rsidRPr="001245E7">
        <w:rPr>
          <w:rFonts w:cs="Arial"/>
          <w:lang w:bidi="ta-IN"/>
        </w:rPr>
        <w:t xml:space="preserve">. The remarks column can also mention in brief the action taken for patients belonging to other </w:t>
      </w:r>
      <w:r>
        <w:rPr>
          <w:rFonts w:cs="Arial"/>
          <w:lang w:bidi="ta-IN"/>
        </w:rPr>
        <w:t>treatment units or Regional</w:t>
      </w:r>
      <w:r w:rsidRPr="001245E7">
        <w:rPr>
          <w:rFonts w:cs="Arial"/>
          <w:lang w:bidi="ta-IN"/>
        </w:rPr>
        <w:t>s, e.g., “Referr</w:t>
      </w:r>
      <w:r>
        <w:rPr>
          <w:rFonts w:cs="Arial"/>
          <w:lang w:bidi="ta-IN"/>
        </w:rPr>
        <w:t>al</w:t>
      </w:r>
      <w:r w:rsidRPr="001245E7">
        <w:rPr>
          <w:rFonts w:cs="Arial"/>
          <w:lang w:bidi="ta-IN"/>
        </w:rPr>
        <w:t xml:space="preserve">. </w:t>
      </w:r>
    </w:p>
    <w:p w:rsidR="00D850E6" w:rsidRDefault="00D850E6" w:rsidP="00002BC0">
      <w:pPr>
        <w:autoSpaceDE w:val="0"/>
        <w:autoSpaceDN w:val="0"/>
        <w:adjustRightInd w:val="0"/>
        <w:ind w:right="-67"/>
        <w:jc w:val="both"/>
        <w:rPr>
          <w:rFonts w:ascii="Arial" w:hAnsi="Arial" w:cs="Arial"/>
          <w:b/>
          <w:bCs/>
          <w:sz w:val="26"/>
          <w:szCs w:val="26"/>
          <w:lang w:bidi="ta-IN"/>
        </w:rPr>
      </w:pPr>
    </w:p>
    <w:p w:rsidR="00796B33" w:rsidRDefault="00080CE4" w:rsidP="00002BC0">
      <w:pPr>
        <w:autoSpaceDE w:val="0"/>
        <w:autoSpaceDN w:val="0"/>
        <w:adjustRightInd w:val="0"/>
        <w:ind w:right="-67"/>
        <w:jc w:val="both"/>
        <w:rPr>
          <w:rFonts w:cs="Arial"/>
          <w:lang w:bidi="ta-IN"/>
        </w:rPr>
      </w:pPr>
      <w:r>
        <w:rPr>
          <w:noProof/>
          <w:lang w:val="en-ZA" w:eastAsia="en-ZA"/>
        </w:rPr>
        <mc:AlternateContent>
          <mc:Choice Requires="wps">
            <w:drawing>
              <wp:anchor distT="0" distB="0" distL="114300" distR="114300" simplePos="0" relativeHeight="251623424" behindDoc="0" locked="0" layoutInCell="1" allowOverlap="1" wp14:anchorId="1F9CC737" wp14:editId="5C934406">
                <wp:simplePos x="0" y="0"/>
                <wp:positionH relativeFrom="column">
                  <wp:posOffset>0</wp:posOffset>
                </wp:positionH>
                <wp:positionV relativeFrom="paragraph">
                  <wp:posOffset>599440</wp:posOffset>
                </wp:positionV>
                <wp:extent cx="5443855" cy="909955"/>
                <wp:effectExtent l="9525" t="8890" r="13970" b="24130"/>
                <wp:wrapSquare wrapText="bothSides"/>
                <wp:docPr id="31"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09955"/>
                        </a:xfrm>
                        <a:prstGeom prst="rect">
                          <a:avLst/>
                        </a:prstGeom>
                        <a:gradFill rotWithShape="1">
                          <a:gsLst>
                            <a:gs pos="0">
                              <a:srgbClr val="A3C4FF"/>
                            </a:gs>
                            <a:gs pos="35001">
                              <a:srgbClr val="BFD5FF"/>
                            </a:gs>
                            <a:gs pos="100000">
                              <a:srgbClr val="E5EEFF"/>
                            </a:gs>
                          </a:gsLst>
                          <a:lin ang="16200000" scaled="1"/>
                        </a:gradFill>
                        <a:ln w="9525">
                          <a:solidFill>
                            <a:srgbClr val="4579B8"/>
                          </a:solidFill>
                          <a:miter lim="800000"/>
                          <a:headEnd/>
                          <a:tailEnd/>
                        </a:ln>
                        <a:effectLst>
                          <a:outerShdw dist="20000" dir="5400000" rotWithShape="0">
                            <a:srgbClr val="000000">
                              <a:alpha val="37999"/>
                            </a:srgbClr>
                          </a:outerShdw>
                        </a:effectLst>
                      </wps:spPr>
                      <wps:txbx>
                        <w:txbxContent>
                          <w:p w:rsidR="00AD4B9A" w:rsidRDefault="00AD4B9A" w:rsidP="005804C2">
                            <w:pPr>
                              <w:autoSpaceDE w:val="0"/>
                              <w:autoSpaceDN w:val="0"/>
                              <w:adjustRightInd w:val="0"/>
                              <w:jc w:val="both"/>
                              <w:rPr>
                                <w:rFonts w:ascii="Arial" w:hAnsi="Arial" w:cs="Arial"/>
                                <w:b/>
                                <w:bCs/>
                                <w:sz w:val="23"/>
                                <w:szCs w:val="23"/>
                                <w:lang w:bidi="ta-IN"/>
                              </w:rPr>
                            </w:pPr>
                            <w:r>
                              <w:rPr>
                                <w:rFonts w:ascii="Arial" w:hAnsi="Arial" w:cs="Arial"/>
                                <w:b/>
                                <w:bCs/>
                                <w:sz w:val="23"/>
                                <w:szCs w:val="23"/>
                                <w:lang w:bidi="ta-IN"/>
                              </w:rPr>
                              <w:t>Up to three-sputum specimen examination results can be recorded for each</w:t>
                            </w:r>
                          </w:p>
                          <w:p w:rsidR="00AD4B9A" w:rsidRPr="00335C26" w:rsidRDefault="00AD4B9A" w:rsidP="005804C2">
                            <w:pPr>
                              <w:autoSpaceDE w:val="0"/>
                              <w:autoSpaceDN w:val="0"/>
                              <w:adjustRightInd w:val="0"/>
                              <w:jc w:val="both"/>
                              <w:rPr>
                                <w:rFonts w:ascii="Arial" w:hAnsi="Arial" w:cs="Arial"/>
                                <w:b/>
                                <w:bCs/>
                                <w:sz w:val="23"/>
                                <w:szCs w:val="23"/>
                              </w:rPr>
                            </w:pPr>
                            <w:r>
                              <w:rPr>
                                <w:rFonts w:ascii="Arial" w:hAnsi="Arial" w:cs="Arial"/>
                                <w:b/>
                                <w:bCs/>
                                <w:sz w:val="23"/>
                                <w:szCs w:val="23"/>
                                <w:lang w:bidi="ta-IN"/>
                              </w:rPr>
                              <w:t>patient on one line of the Tuberculosis Laboratory Register.</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CC737" id="Text Box 395" o:spid="_x0000_s1155" type="#_x0000_t202" style="position:absolute;left:0;text-align:left;margin-left:0;margin-top:47.2pt;width:428.65pt;height:71.65pt;z-index:25162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" fillcolor="#a3c4ff" strokecolor="#4579b8">
                <v:fill color2="#e5eeff" rotate="t" angle="180" colors="0 #a3c4ff;22938f #bfd5ff;1 #e5eeff" focus="100%" type="gradient"/>
                <v:shadow on="t" color="black" opacity="24903f" origin=",.5" offset="0,.55556mm"/>
                <v:textbox>
                  <w:txbxContent>
                    <w:p w:rsidR="00AD4B9A" w:rsidRDefault="00AD4B9A" w:rsidP="005804C2">
                      <w:pPr>
                        <w:autoSpaceDE w:val="0"/>
                        <w:autoSpaceDN w:val="0"/>
                        <w:adjustRightInd w:val="0"/>
                        <w:jc w:val="both"/>
                        <w:rPr>
                          <w:rFonts w:ascii="Arial" w:hAnsi="Arial" w:cs="Arial"/>
                          <w:b/>
                          <w:bCs/>
                          <w:sz w:val="23"/>
                          <w:szCs w:val="23"/>
                          <w:lang w:bidi="ta-IN"/>
                        </w:rPr>
                      </w:pPr>
                      <w:r>
                        <w:rPr>
                          <w:rFonts w:ascii="Arial" w:hAnsi="Arial" w:cs="Arial"/>
                          <w:b/>
                          <w:bCs/>
                          <w:sz w:val="23"/>
                          <w:szCs w:val="23"/>
                          <w:lang w:bidi="ta-IN"/>
                        </w:rPr>
                        <w:t>Up to three-sputum specimen examination results can be recorded for each</w:t>
                      </w:r>
                    </w:p>
                    <w:p w:rsidR="00AD4B9A" w:rsidRPr="00335C26" w:rsidRDefault="00AD4B9A" w:rsidP="005804C2">
                      <w:pPr>
                        <w:autoSpaceDE w:val="0"/>
                        <w:autoSpaceDN w:val="0"/>
                        <w:adjustRightInd w:val="0"/>
                        <w:jc w:val="both"/>
                        <w:rPr>
                          <w:rFonts w:ascii="Arial" w:hAnsi="Arial" w:cs="Arial"/>
                          <w:b/>
                          <w:bCs/>
                          <w:sz w:val="23"/>
                          <w:szCs w:val="23"/>
                        </w:rPr>
                      </w:pPr>
                      <w:r>
                        <w:rPr>
                          <w:rFonts w:ascii="Arial" w:hAnsi="Arial" w:cs="Arial"/>
                          <w:b/>
                          <w:bCs/>
                          <w:sz w:val="23"/>
                          <w:szCs w:val="23"/>
                          <w:lang w:bidi="ta-IN"/>
                        </w:rPr>
                        <w:t>patient on one line of the Tuberculosis Laboratory Register.</w:t>
                      </w:r>
                    </w:p>
                  </w:txbxContent>
                </v:textbox>
                <w10:wrap type="square"/>
              </v:shape>
            </w:pict>
          </mc:Fallback>
        </mc:AlternateContent>
      </w:r>
      <w:r w:rsidR="00D850E6" w:rsidRPr="001245E7">
        <w:rPr>
          <w:rFonts w:cs="Arial"/>
          <w:lang w:bidi="ta-IN"/>
        </w:rPr>
        <w:t xml:space="preserve">Every week the in Charge of the MC should review the Tuberculosis Laboratory Register to ensure that correct numbers of sputum smear examinations (i.e. 3 per TB suspect) are being performed for diagnosis. </w:t>
      </w:r>
      <w:r w:rsidR="00D850E6">
        <w:rPr>
          <w:rFonts w:cs="Arial"/>
          <w:lang w:bidi="ta-IN"/>
        </w:rPr>
        <w:t>Regional TB Coordinators should endeavour to c</w:t>
      </w:r>
      <w:r w:rsidR="00D850E6" w:rsidRPr="001245E7">
        <w:rPr>
          <w:rFonts w:cs="Arial"/>
          <w:lang w:bidi="ta-IN"/>
        </w:rPr>
        <w:t xml:space="preserve">ompare sputum results mentioned in the </w:t>
      </w:r>
    </w:p>
    <w:p w:rsidR="00796B33" w:rsidRDefault="00796B33" w:rsidP="00002BC0">
      <w:pPr>
        <w:autoSpaceDE w:val="0"/>
        <w:autoSpaceDN w:val="0"/>
        <w:adjustRightInd w:val="0"/>
        <w:ind w:right="-67"/>
        <w:jc w:val="both"/>
        <w:rPr>
          <w:rFonts w:cs="Arial"/>
          <w:lang w:bidi="ta-IN"/>
        </w:rPr>
      </w:pPr>
    </w:p>
    <w:p w:rsidR="00796B33" w:rsidRDefault="00796B33" w:rsidP="00002BC0">
      <w:pPr>
        <w:autoSpaceDE w:val="0"/>
        <w:autoSpaceDN w:val="0"/>
        <w:adjustRightInd w:val="0"/>
        <w:ind w:right="-67"/>
        <w:jc w:val="both"/>
        <w:rPr>
          <w:rFonts w:cs="Arial"/>
          <w:lang w:bidi="ta-IN"/>
        </w:rPr>
      </w:pPr>
    </w:p>
    <w:p w:rsidR="00796B33" w:rsidRDefault="00796B33" w:rsidP="00002BC0">
      <w:pPr>
        <w:autoSpaceDE w:val="0"/>
        <w:autoSpaceDN w:val="0"/>
        <w:adjustRightInd w:val="0"/>
        <w:ind w:right="-67"/>
        <w:jc w:val="both"/>
        <w:rPr>
          <w:rFonts w:cs="Arial"/>
          <w:lang w:bidi="ta-IN"/>
        </w:rPr>
      </w:pPr>
    </w:p>
    <w:p w:rsidR="00796B33" w:rsidRDefault="00796B33" w:rsidP="00002BC0">
      <w:pPr>
        <w:autoSpaceDE w:val="0"/>
        <w:autoSpaceDN w:val="0"/>
        <w:adjustRightInd w:val="0"/>
        <w:ind w:right="-67"/>
        <w:jc w:val="both"/>
        <w:rPr>
          <w:rFonts w:cs="Arial"/>
          <w:lang w:bidi="ta-IN"/>
        </w:rPr>
      </w:pPr>
    </w:p>
    <w:p w:rsidR="00796B33" w:rsidRDefault="00796B33" w:rsidP="00002BC0">
      <w:pPr>
        <w:autoSpaceDE w:val="0"/>
        <w:autoSpaceDN w:val="0"/>
        <w:adjustRightInd w:val="0"/>
        <w:ind w:right="-67"/>
        <w:jc w:val="both"/>
        <w:rPr>
          <w:rFonts w:cs="Arial"/>
          <w:lang w:bidi="ta-IN"/>
        </w:rPr>
      </w:pPr>
    </w:p>
    <w:p w:rsidR="00796B33" w:rsidRDefault="00796B33" w:rsidP="00002BC0">
      <w:pPr>
        <w:autoSpaceDE w:val="0"/>
        <w:autoSpaceDN w:val="0"/>
        <w:adjustRightInd w:val="0"/>
        <w:ind w:right="-67"/>
        <w:jc w:val="both"/>
        <w:rPr>
          <w:rFonts w:cs="Arial"/>
          <w:lang w:bidi="ta-IN"/>
        </w:rPr>
      </w:pPr>
    </w:p>
    <w:p w:rsidR="00796B33" w:rsidRDefault="00796B33" w:rsidP="00002BC0">
      <w:pPr>
        <w:autoSpaceDE w:val="0"/>
        <w:autoSpaceDN w:val="0"/>
        <w:adjustRightInd w:val="0"/>
        <w:ind w:right="-67"/>
        <w:jc w:val="both"/>
        <w:rPr>
          <w:rFonts w:cs="Arial"/>
          <w:lang w:bidi="ta-IN"/>
        </w:rPr>
      </w:pPr>
    </w:p>
    <w:p w:rsidR="00D850E6" w:rsidRPr="001245E7" w:rsidRDefault="00D850E6" w:rsidP="00002BC0">
      <w:pPr>
        <w:autoSpaceDE w:val="0"/>
        <w:autoSpaceDN w:val="0"/>
        <w:adjustRightInd w:val="0"/>
        <w:ind w:right="-67"/>
        <w:jc w:val="both"/>
        <w:rPr>
          <w:rFonts w:cs="Arial"/>
          <w:lang w:bidi="ta-IN"/>
        </w:rPr>
      </w:pPr>
      <w:r w:rsidRPr="001245E7">
        <w:rPr>
          <w:rFonts w:cs="Arial"/>
          <w:lang w:bidi="ta-IN"/>
        </w:rPr>
        <w:t>Tuberculosis Laboratory Register with those mentioned in the TB Treatment Cards and TB Registers.</w:t>
      </w:r>
      <w:r>
        <w:rPr>
          <w:rFonts w:cs="Arial"/>
          <w:lang w:bidi="ta-IN"/>
        </w:rPr>
        <w:t xml:space="preserve"> This can be done by randomly selecting cases from the facilities to cross-check their results in the laboratories.</w:t>
      </w:r>
    </w:p>
    <w:p w:rsidR="00D850E6" w:rsidRPr="001245E7" w:rsidRDefault="00D850E6" w:rsidP="00B36702">
      <w:pPr>
        <w:autoSpaceDE w:val="0"/>
        <w:autoSpaceDN w:val="0"/>
        <w:adjustRightInd w:val="0"/>
        <w:ind w:right="-878"/>
        <w:jc w:val="both"/>
        <w:rPr>
          <w:rFonts w:cs="Arial"/>
          <w:lang w:bidi="ta-IN"/>
        </w:rPr>
      </w:pPr>
    </w:p>
    <w:p w:rsidR="00D850E6" w:rsidRDefault="00D850E6" w:rsidP="00B36702">
      <w:pPr>
        <w:autoSpaceDE w:val="0"/>
        <w:autoSpaceDN w:val="0"/>
        <w:adjustRightInd w:val="0"/>
        <w:ind w:right="-878"/>
        <w:jc w:val="both"/>
      </w:pPr>
    </w:p>
    <w:p w:rsidR="00D850E6" w:rsidRDefault="00D850E6" w:rsidP="00B36702">
      <w:pPr>
        <w:autoSpaceDE w:val="0"/>
        <w:autoSpaceDN w:val="0"/>
        <w:adjustRightInd w:val="0"/>
        <w:ind w:right="-878"/>
        <w:jc w:val="both"/>
      </w:pPr>
    </w:p>
    <w:p w:rsidR="00D850E6" w:rsidRDefault="00D850E6" w:rsidP="00002BC0">
      <w:pPr>
        <w:autoSpaceDE w:val="0"/>
        <w:autoSpaceDN w:val="0"/>
        <w:adjustRightInd w:val="0"/>
        <w:ind w:right="-67"/>
        <w:jc w:val="both"/>
        <w:rPr>
          <w:rFonts w:ascii="Arial" w:hAnsi="Arial" w:cs="Arial"/>
          <w:sz w:val="23"/>
          <w:szCs w:val="23"/>
          <w:lang w:bidi="ta-IN"/>
        </w:rPr>
      </w:pPr>
      <w:r w:rsidRPr="001245E7">
        <w:rPr>
          <w:rFonts w:cs="Arial"/>
          <w:lang w:bidi="ta-IN"/>
        </w:rPr>
        <w:lastRenderedPageBreak/>
        <w:t>Laboratory staff should not use the Tuberculosis Laboratory Register to record the results of any other laboratory examinations. All results of sputum smear examinations done in a Microscopy Centre should be written only in one Tuberculosis Laboratory Register, and not in any other register</w:t>
      </w:r>
      <w:r>
        <w:rPr>
          <w:rFonts w:ascii="Arial" w:hAnsi="Arial" w:cs="Arial"/>
          <w:sz w:val="23"/>
          <w:szCs w:val="23"/>
          <w:lang w:bidi="ta-IN"/>
        </w:rPr>
        <w:t xml:space="preserve">. </w:t>
      </w:r>
    </w:p>
    <w:p w:rsidR="00D850E6" w:rsidRDefault="00D850E6" w:rsidP="00002BC0">
      <w:pPr>
        <w:autoSpaceDE w:val="0"/>
        <w:autoSpaceDN w:val="0"/>
        <w:adjustRightInd w:val="0"/>
        <w:ind w:right="-67"/>
        <w:jc w:val="both"/>
      </w:pPr>
    </w:p>
    <w:p w:rsidR="00D850E6" w:rsidRPr="001245E7" w:rsidRDefault="00080CE4" w:rsidP="00305108">
      <w:pPr>
        <w:autoSpaceDE w:val="0"/>
        <w:autoSpaceDN w:val="0"/>
        <w:adjustRightInd w:val="0"/>
        <w:ind w:right="-878"/>
        <w:jc w:val="both"/>
        <w:rPr>
          <w:rFonts w:cs="Arial"/>
          <w:lang w:bidi="ta-IN"/>
        </w:rPr>
      </w:pPr>
      <w:r>
        <w:rPr>
          <w:noProof/>
          <w:lang w:val="en-ZA" w:eastAsia="en-ZA"/>
        </w:rPr>
        <mc:AlternateContent>
          <mc:Choice Requires="wps">
            <w:drawing>
              <wp:anchor distT="0" distB="0" distL="114300" distR="114300" simplePos="0" relativeHeight="251624448" behindDoc="0" locked="0" layoutInCell="1" allowOverlap="1" wp14:anchorId="18A5791E" wp14:editId="1F242CB2">
                <wp:simplePos x="0" y="0"/>
                <wp:positionH relativeFrom="column">
                  <wp:posOffset>76200</wp:posOffset>
                </wp:positionH>
                <wp:positionV relativeFrom="paragraph">
                  <wp:posOffset>822325</wp:posOffset>
                </wp:positionV>
                <wp:extent cx="6296025" cy="436880"/>
                <wp:effectExtent l="9525" t="12700" r="9525" b="17145"/>
                <wp:wrapSquare wrapText="bothSides"/>
                <wp:docPr id="30"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436880"/>
                        </a:xfrm>
                        <a:prstGeom prst="rect">
                          <a:avLst/>
                        </a:prstGeom>
                        <a:gradFill rotWithShape="1">
                          <a:gsLst>
                            <a:gs pos="0">
                              <a:srgbClr val="A3C4FF"/>
                            </a:gs>
                            <a:gs pos="35001">
                              <a:srgbClr val="BFD5FF"/>
                            </a:gs>
                            <a:gs pos="100000">
                              <a:srgbClr val="E5EEFF"/>
                            </a:gs>
                          </a:gsLst>
                          <a:lin ang="16200000" scaled="1"/>
                        </a:gradFill>
                        <a:ln w="9525">
                          <a:solidFill>
                            <a:srgbClr val="4579B8"/>
                          </a:solidFill>
                          <a:miter lim="800000"/>
                          <a:headEnd/>
                          <a:tailEnd/>
                        </a:ln>
                        <a:effectLst>
                          <a:outerShdw dist="20000" dir="5400000" rotWithShape="0">
                            <a:srgbClr val="000000">
                              <a:alpha val="37999"/>
                            </a:srgbClr>
                          </a:outerShdw>
                        </a:effectLst>
                      </wps:spPr>
                      <wps:txbx>
                        <w:txbxContent>
                          <w:p w:rsidR="00AD4B9A" w:rsidRPr="00BB4945" w:rsidRDefault="00AD4B9A" w:rsidP="005804C2">
                            <w:pPr>
                              <w:autoSpaceDE w:val="0"/>
                              <w:autoSpaceDN w:val="0"/>
                              <w:adjustRightInd w:val="0"/>
                              <w:jc w:val="both"/>
                              <w:rPr>
                                <w:rFonts w:ascii="Arial" w:hAnsi="Arial" w:cs="Arial"/>
                                <w:b/>
                                <w:bCs/>
                                <w:sz w:val="23"/>
                                <w:szCs w:val="23"/>
                              </w:rPr>
                            </w:pPr>
                            <w:r>
                              <w:rPr>
                                <w:rFonts w:ascii="Arial" w:hAnsi="Arial" w:cs="Arial"/>
                                <w:b/>
                                <w:bCs/>
                                <w:sz w:val="23"/>
                                <w:szCs w:val="23"/>
                                <w:lang w:bidi="ta-IN"/>
                              </w:rPr>
                              <w:t>Ensure that the patients for diagnosis had two sputum samples exami</w:t>
                            </w:r>
                            <w:r w:rsidR="00796B33">
                              <w:rPr>
                                <w:rFonts w:ascii="Arial" w:hAnsi="Arial" w:cs="Arial"/>
                                <w:b/>
                                <w:bCs/>
                                <w:sz w:val="23"/>
                                <w:szCs w:val="23"/>
                                <w:lang w:bidi="ta-IN"/>
                              </w:rPr>
                              <w:t>ned and follow-up cases had one</w:t>
                            </w:r>
                            <w:r>
                              <w:rPr>
                                <w:rFonts w:ascii="Arial" w:hAnsi="Arial" w:cs="Arial"/>
                                <w:b/>
                                <w:bCs/>
                                <w:sz w:val="23"/>
                                <w:szCs w:val="23"/>
                                <w:lang w:bidi="ta-IN"/>
                              </w:rPr>
                              <w:t xml:space="preserve"> sputum samples examined</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A5791E" id="Text Box 397" o:spid="_x0000_s1156" type="#_x0000_t202" style="position:absolute;left:0;text-align:left;margin-left:6pt;margin-top:64.75pt;width:495.75pt;height:34.4pt;z-index:25162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" fillcolor="#a3c4ff" strokecolor="#4579b8">
                <v:fill color2="#e5eeff" rotate="t" angle="180" colors="0 #a3c4ff;22938f #bfd5ff;1 #e5eeff" focus="100%" type="gradient"/>
                <v:shadow on="t" color="black" opacity="24903f" origin=",.5" offset="0,.55556mm"/>
                <v:textbox style="mso-fit-shape-to-text:t">
                  <w:txbxContent>
                    <w:p w:rsidR="00AD4B9A" w:rsidRPr="00BB4945" w:rsidRDefault="00AD4B9A" w:rsidP="005804C2">
                      <w:pPr>
                        <w:autoSpaceDE w:val="0"/>
                        <w:autoSpaceDN w:val="0"/>
                        <w:adjustRightInd w:val="0"/>
                        <w:jc w:val="both"/>
                        <w:rPr>
                          <w:rFonts w:ascii="Arial" w:hAnsi="Arial" w:cs="Arial"/>
                          <w:b/>
                          <w:bCs/>
                          <w:sz w:val="23"/>
                          <w:szCs w:val="23"/>
                        </w:rPr>
                      </w:pPr>
                      <w:r>
                        <w:rPr>
                          <w:rFonts w:ascii="Arial" w:hAnsi="Arial" w:cs="Arial"/>
                          <w:b/>
                          <w:bCs/>
                          <w:sz w:val="23"/>
                          <w:szCs w:val="23"/>
                          <w:lang w:bidi="ta-IN"/>
                        </w:rPr>
                        <w:t>Ensure that the patients for diagnosis had two sputum samples exami</w:t>
                      </w:r>
                      <w:r w:rsidR="00796B33">
                        <w:rPr>
                          <w:rFonts w:ascii="Arial" w:hAnsi="Arial" w:cs="Arial"/>
                          <w:b/>
                          <w:bCs/>
                          <w:sz w:val="23"/>
                          <w:szCs w:val="23"/>
                          <w:lang w:bidi="ta-IN"/>
                        </w:rPr>
                        <w:t>ned and follow-up cases had one</w:t>
                      </w:r>
                      <w:r>
                        <w:rPr>
                          <w:rFonts w:ascii="Arial" w:hAnsi="Arial" w:cs="Arial"/>
                          <w:b/>
                          <w:bCs/>
                          <w:sz w:val="23"/>
                          <w:szCs w:val="23"/>
                          <w:lang w:bidi="ta-IN"/>
                        </w:rPr>
                        <w:t xml:space="preserve"> sputum samples examined</w:t>
                      </w:r>
                    </w:p>
                  </w:txbxContent>
                </v:textbox>
                <w10:wrap type="square"/>
              </v:shape>
            </w:pict>
          </mc:Fallback>
        </mc:AlternateContent>
      </w:r>
      <w:r w:rsidR="00D850E6" w:rsidRPr="001245E7">
        <w:rPr>
          <w:rFonts w:cs="Arial"/>
          <w:lang w:bidi="ta-IN"/>
        </w:rPr>
        <w:t>The laboratory technician should summarize the information on sputum smear examinations done during that month. This information should</w:t>
      </w:r>
      <w:r w:rsidR="00D850E6">
        <w:rPr>
          <w:rFonts w:cs="Arial"/>
          <w:lang w:bidi="ta-IN"/>
        </w:rPr>
        <w:t xml:space="preserve"> be summarized in the monthly summary form (See annex)</w:t>
      </w:r>
      <w:r w:rsidR="00D850E6" w:rsidRPr="001245E7">
        <w:rPr>
          <w:rFonts w:cs="Arial"/>
          <w:lang w:bidi="ta-IN"/>
        </w:rPr>
        <w:t xml:space="preserve"> at the end of each month, printed in the Laboratory Register itself. Patients from the following month should be started from the next new page.</w:t>
      </w:r>
    </w:p>
    <w:p w:rsidR="00D850E6" w:rsidRDefault="00D850E6" w:rsidP="00002BC0">
      <w:pPr>
        <w:autoSpaceDE w:val="0"/>
        <w:autoSpaceDN w:val="0"/>
        <w:adjustRightInd w:val="0"/>
        <w:ind w:right="-67"/>
        <w:jc w:val="both"/>
        <w:rPr>
          <w:rFonts w:cs="Arial"/>
          <w:lang w:bidi="ta-IN"/>
        </w:rPr>
      </w:pPr>
    </w:p>
    <w:p w:rsidR="00D850E6" w:rsidRPr="00080CE4" w:rsidRDefault="003F08EF" w:rsidP="00002BC0">
      <w:pPr>
        <w:autoSpaceDE w:val="0"/>
        <w:autoSpaceDN w:val="0"/>
        <w:adjustRightInd w:val="0"/>
        <w:ind w:right="-67"/>
        <w:jc w:val="both"/>
        <w:rPr>
          <w:rFonts w:cs="Arial"/>
          <w:b/>
          <w:lang w:bidi="ta-IN"/>
        </w:rPr>
      </w:pPr>
      <w:r w:rsidRPr="00080CE4">
        <w:rPr>
          <w:rFonts w:cs="Arial"/>
          <w:b/>
          <w:lang w:bidi="ta-IN"/>
        </w:rPr>
        <w:t>Two samples for diagnosis is enough, as already WHO endorsed.</w:t>
      </w:r>
    </w:p>
    <w:p w:rsidR="00D850E6" w:rsidRDefault="00D850E6" w:rsidP="00002BC0">
      <w:pPr>
        <w:autoSpaceDE w:val="0"/>
        <w:autoSpaceDN w:val="0"/>
        <w:adjustRightInd w:val="0"/>
        <w:ind w:right="-67"/>
        <w:jc w:val="both"/>
        <w:rPr>
          <w:rFonts w:cs="Arial"/>
          <w:lang w:bidi="ta-IN"/>
        </w:rPr>
      </w:pPr>
    </w:p>
    <w:p w:rsidR="00D850E6" w:rsidRPr="001245E7" w:rsidRDefault="00D850E6" w:rsidP="00B36702">
      <w:pPr>
        <w:autoSpaceDE w:val="0"/>
        <w:autoSpaceDN w:val="0"/>
        <w:adjustRightInd w:val="0"/>
        <w:ind w:right="-878"/>
        <w:jc w:val="both"/>
        <w:rPr>
          <w:rFonts w:cs="Arial"/>
          <w:b/>
          <w:bCs/>
          <w:lang w:bidi="ta-IN"/>
        </w:rPr>
      </w:pPr>
      <w:r w:rsidRPr="001245E7">
        <w:rPr>
          <w:rFonts w:cs="Arial"/>
          <w:b/>
          <w:bCs/>
          <w:lang w:bidi="ta-IN"/>
        </w:rPr>
        <w:t>Reasons for False-negative Smear Results</w:t>
      </w:r>
      <w:r>
        <w:rPr>
          <w:rFonts w:cs="Arial"/>
          <w:b/>
          <w:bCs/>
          <w:lang w:bidi="ta-IN"/>
        </w:rPr>
        <w:t>:</w:t>
      </w:r>
    </w:p>
    <w:p w:rsidR="00D850E6" w:rsidRPr="001245E7" w:rsidRDefault="00D850E6" w:rsidP="007372FD">
      <w:pPr>
        <w:numPr>
          <w:ilvl w:val="0"/>
          <w:numId w:val="19"/>
        </w:numPr>
        <w:autoSpaceDE w:val="0"/>
        <w:autoSpaceDN w:val="0"/>
        <w:adjustRightInd w:val="0"/>
        <w:ind w:right="-878"/>
        <w:jc w:val="both"/>
        <w:rPr>
          <w:rFonts w:cs="Arial"/>
          <w:lang w:bidi="ta-IN"/>
        </w:rPr>
      </w:pPr>
      <w:r w:rsidRPr="001245E7">
        <w:rPr>
          <w:rFonts w:cs="Arial"/>
          <w:lang w:bidi="ta-IN"/>
        </w:rPr>
        <w:t>Improper storage of sputum specimens</w:t>
      </w:r>
    </w:p>
    <w:p w:rsidR="00D850E6" w:rsidRPr="001245E7" w:rsidRDefault="00D850E6" w:rsidP="007372FD">
      <w:pPr>
        <w:numPr>
          <w:ilvl w:val="0"/>
          <w:numId w:val="19"/>
        </w:numPr>
        <w:autoSpaceDE w:val="0"/>
        <w:autoSpaceDN w:val="0"/>
        <w:adjustRightInd w:val="0"/>
        <w:ind w:right="-878"/>
        <w:jc w:val="both"/>
        <w:rPr>
          <w:rFonts w:cs="Arial"/>
          <w:lang w:bidi="ta-IN"/>
        </w:rPr>
      </w:pPr>
      <w:r w:rsidRPr="001245E7">
        <w:rPr>
          <w:rFonts w:cs="Arial"/>
          <w:lang w:bidi="ta-IN"/>
        </w:rPr>
        <w:t>Inadequate sputum collection</w:t>
      </w:r>
    </w:p>
    <w:p w:rsidR="00D850E6" w:rsidRPr="001245E7" w:rsidRDefault="00D850E6" w:rsidP="007372FD">
      <w:pPr>
        <w:numPr>
          <w:ilvl w:val="0"/>
          <w:numId w:val="19"/>
        </w:numPr>
        <w:autoSpaceDE w:val="0"/>
        <w:autoSpaceDN w:val="0"/>
        <w:adjustRightInd w:val="0"/>
        <w:ind w:right="-878"/>
        <w:jc w:val="both"/>
        <w:rPr>
          <w:rFonts w:cs="Arial"/>
          <w:lang w:bidi="ta-IN"/>
        </w:rPr>
      </w:pPr>
      <w:r w:rsidRPr="001245E7">
        <w:rPr>
          <w:rFonts w:cs="Arial"/>
          <w:lang w:bidi="ta-IN"/>
        </w:rPr>
        <w:t>Too thin or thick smears</w:t>
      </w:r>
    </w:p>
    <w:p w:rsidR="00D850E6" w:rsidRPr="001245E7" w:rsidRDefault="00D850E6" w:rsidP="007372FD">
      <w:pPr>
        <w:numPr>
          <w:ilvl w:val="0"/>
          <w:numId w:val="19"/>
        </w:numPr>
        <w:autoSpaceDE w:val="0"/>
        <w:autoSpaceDN w:val="0"/>
        <w:adjustRightInd w:val="0"/>
        <w:ind w:right="-878"/>
        <w:jc w:val="both"/>
        <w:rPr>
          <w:rFonts w:cs="Arial"/>
          <w:lang w:bidi="ta-IN"/>
        </w:rPr>
      </w:pPr>
      <w:r w:rsidRPr="001245E7">
        <w:rPr>
          <w:rFonts w:cs="Arial"/>
          <w:lang w:bidi="ta-IN"/>
        </w:rPr>
        <w:t>Over-heating the slide while fixing</w:t>
      </w:r>
    </w:p>
    <w:p w:rsidR="00D850E6" w:rsidRPr="001245E7" w:rsidRDefault="00D850E6" w:rsidP="007372FD">
      <w:pPr>
        <w:numPr>
          <w:ilvl w:val="0"/>
          <w:numId w:val="19"/>
        </w:numPr>
        <w:autoSpaceDE w:val="0"/>
        <w:autoSpaceDN w:val="0"/>
        <w:adjustRightInd w:val="0"/>
        <w:ind w:right="-878"/>
        <w:jc w:val="both"/>
        <w:rPr>
          <w:rFonts w:cs="Arial"/>
          <w:lang w:bidi="ta-IN"/>
        </w:rPr>
      </w:pPr>
      <w:r w:rsidRPr="001245E7">
        <w:rPr>
          <w:rFonts w:cs="Arial"/>
          <w:lang w:bidi="ta-IN"/>
        </w:rPr>
        <w:t>Insufficient fixing</w:t>
      </w:r>
    </w:p>
    <w:p w:rsidR="00D850E6" w:rsidRPr="001245E7" w:rsidRDefault="00D850E6" w:rsidP="007372FD">
      <w:pPr>
        <w:numPr>
          <w:ilvl w:val="0"/>
          <w:numId w:val="19"/>
        </w:numPr>
        <w:autoSpaceDE w:val="0"/>
        <w:autoSpaceDN w:val="0"/>
        <w:adjustRightInd w:val="0"/>
        <w:ind w:right="-878"/>
        <w:jc w:val="both"/>
        <w:rPr>
          <w:rFonts w:cs="Arial"/>
          <w:lang w:bidi="ta-IN"/>
        </w:rPr>
      </w:pPr>
      <w:r w:rsidRPr="001245E7">
        <w:rPr>
          <w:rFonts w:cs="Arial"/>
          <w:lang w:bidi="ta-IN"/>
        </w:rPr>
        <w:t>Boiling carbolfuchsin</w:t>
      </w:r>
    </w:p>
    <w:p w:rsidR="00D850E6" w:rsidRPr="001245E7" w:rsidRDefault="00D850E6" w:rsidP="007372FD">
      <w:pPr>
        <w:numPr>
          <w:ilvl w:val="0"/>
          <w:numId w:val="19"/>
        </w:numPr>
        <w:autoSpaceDE w:val="0"/>
        <w:autoSpaceDN w:val="0"/>
        <w:adjustRightInd w:val="0"/>
        <w:ind w:right="-878"/>
        <w:jc w:val="both"/>
        <w:rPr>
          <w:rFonts w:cs="Arial"/>
          <w:lang w:bidi="ta-IN"/>
        </w:rPr>
      </w:pPr>
      <w:r w:rsidRPr="001245E7">
        <w:rPr>
          <w:rFonts w:cs="Arial"/>
          <w:lang w:bidi="ta-IN"/>
        </w:rPr>
        <w:t>Over decolorization with acid-alcohol</w:t>
      </w:r>
    </w:p>
    <w:p w:rsidR="00D850E6" w:rsidRPr="001245E7" w:rsidRDefault="00D850E6" w:rsidP="007372FD">
      <w:pPr>
        <w:numPr>
          <w:ilvl w:val="0"/>
          <w:numId w:val="19"/>
        </w:numPr>
        <w:autoSpaceDE w:val="0"/>
        <w:autoSpaceDN w:val="0"/>
        <w:adjustRightInd w:val="0"/>
        <w:ind w:right="-878"/>
        <w:jc w:val="both"/>
        <w:rPr>
          <w:rFonts w:cs="Arial"/>
          <w:lang w:bidi="ta-IN"/>
        </w:rPr>
      </w:pPr>
      <w:r w:rsidRPr="001245E7">
        <w:rPr>
          <w:rFonts w:cs="Arial"/>
          <w:lang w:bidi="ta-IN"/>
        </w:rPr>
        <w:t>Improper storage of stained slides</w:t>
      </w:r>
    </w:p>
    <w:p w:rsidR="00D850E6" w:rsidRPr="001245E7" w:rsidRDefault="00D850E6" w:rsidP="007372FD">
      <w:pPr>
        <w:numPr>
          <w:ilvl w:val="0"/>
          <w:numId w:val="19"/>
        </w:numPr>
        <w:autoSpaceDE w:val="0"/>
        <w:autoSpaceDN w:val="0"/>
        <w:adjustRightInd w:val="0"/>
        <w:ind w:right="-878"/>
        <w:jc w:val="both"/>
        <w:rPr>
          <w:rFonts w:cs="Arial"/>
          <w:lang w:bidi="ta-IN"/>
        </w:rPr>
      </w:pPr>
      <w:r w:rsidRPr="001245E7">
        <w:rPr>
          <w:rFonts w:cs="Arial"/>
          <w:lang w:bidi="ta-IN"/>
        </w:rPr>
        <w:t>Inadequate examination</w:t>
      </w:r>
    </w:p>
    <w:p w:rsidR="00D850E6" w:rsidRPr="001245E7" w:rsidRDefault="00D850E6" w:rsidP="007372FD">
      <w:pPr>
        <w:numPr>
          <w:ilvl w:val="0"/>
          <w:numId w:val="19"/>
        </w:numPr>
        <w:autoSpaceDE w:val="0"/>
        <w:autoSpaceDN w:val="0"/>
        <w:adjustRightInd w:val="0"/>
        <w:ind w:right="-878"/>
        <w:jc w:val="both"/>
        <w:rPr>
          <w:rFonts w:cs="Arial"/>
          <w:lang w:bidi="ta-IN"/>
        </w:rPr>
      </w:pPr>
      <w:r w:rsidRPr="001245E7">
        <w:rPr>
          <w:rFonts w:cs="Arial"/>
          <w:lang w:bidi="ta-IN"/>
        </w:rPr>
        <w:t>Using saliva for smears</w:t>
      </w:r>
    </w:p>
    <w:p w:rsidR="00D850E6" w:rsidRPr="001245E7" w:rsidRDefault="00D850E6" w:rsidP="007372FD">
      <w:pPr>
        <w:numPr>
          <w:ilvl w:val="0"/>
          <w:numId w:val="19"/>
        </w:numPr>
        <w:autoSpaceDE w:val="0"/>
        <w:autoSpaceDN w:val="0"/>
        <w:adjustRightInd w:val="0"/>
        <w:ind w:right="-878"/>
        <w:jc w:val="both"/>
        <w:rPr>
          <w:rFonts w:cs="Arial"/>
          <w:lang w:bidi="ta-IN"/>
        </w:rPr>
      </w:pPr>
      <w:r w:rsidRPr="001245E7">
        <w:rPr>
          <w:rFonts w:cs="Arial"/>
          <w:lang w:bidi="ta-IN"/>
        </w:rPr>
        <w:t>Reading and reporting errors</w:t>
      </w:r>
    </w:p>
    <w:p w:rsidR="00D850E6" w:rsidRPr="001245E7" w:rsidRDefault="00D850E6" w:rsidP="00B36702">
      <w:pPr>
        <w:autoSpaceDE w:val="0"/>
        <w:autoSpaceDN w:val="0"/>
        <w:adjustRightInd w:val="0"/>
        <w:ind w:right="-878"/>
        <w:jc w:val="both"/>
        <w:rPr>
          <w:rFonts w:cs="Arial"/>
          <w:b/>
          <w:bCs/>
          <w:lang w:bidi="ta-IN"/>
        </w:rPr>
      </w:pPr>
      <w:r w:rsidRPr="001245E7">
        <w:rPr>
          <w:rFonts w:cs="Arial"/>
          <w:b/>
          <w:bCs/>
          <w:lang w:bidi="ta-IN"/>
        </w:rPr>
        <w:t>Consequences</w:t>
      </w:r>
      <w:r>
        <w:rPr>
          <w:rFonts w:cs="Arial"/>
          <w:b/>
          <w:bCs/>
          <w:lang w:bidi="ta-IN"/>
        </w:rPr>
        <w:t xml:space="preserve"> of False-negative smear Results:</w:t>
      </w:r>
    </w:p>
    <w:p w:rsidR="00D850E6" w:rsidRPr="001245E7" w:rsidRDefault="00D850E6" w:rsidP="007372FD">
      <w:pPr>
        <w:numPr>
          <w:ilvl w:val="0"/>
          <w:numId w:val="20"/>
        </w:numPr>
        <w:autoSpaceDE w:val="0"/>
        <w:autoSpaceDN w:val="0"/>
        <w:adjustRightInd w:val="0"/>
        <w:ind w:right="-67"/>
        <w:jc w:val="both"/>
        <w:rPr>
          <w:rFonts w:cs="Arial"/>
          <w:lang w:bidi="ta-IN"/>
        </w:rPr>
      </w:pPr>
      <w:r w:rsidRPr="001245E7">
        <w:rPr>
          <w:rFonts w:cs="Arial"/>
          <w:lang w:bidi="ta-IN"/>
        </w:rPr>
        <w:t>Patients with TB may be missed and thereby patient continues to spread the disease</w:t>
      </w:r>
    </w:p>
    <w:p w:rsidR="00D850E6" w:rsidRPr="001245E7" w:rsidRDefault="00D850E6" w:rsidP="007372FD">
      <w:pPr>
        <w:numPr>
          <w:ilvl w:val="0"/>
          <w:numId w:val="20"/>
        </w:numPr>
        <w:autoSpaceDE w:val="0"/>
        <w:autoSpaceDN w:val="0"/>
        <w:adjustRightInd w:val="0"/>
        <w:ind w:right="-67"/>
        <w:jc w:val="both"/>
        <w:rPr>
          <w:rFonts w:cs="Arial"/>
          <w:lang w:bidi="ta-IN"/>
        </w:rPr>
      </w:pPr>
      <w:r w:rsidRPr="001245E7">
        <w:rPr>
          <w:rFonts w:cs="Arial"/>
          <w:lang w:bidi="ta-IN"/>
        </w:rPr>
        <w:t>Wrong categorization</w:t>
      </w:r>
    </w:p>
    <w:p w:rsidR="00D850E6" w:rsidRPr="001245E7" w:rsidRDefault="00D850E6" w:rsidP="007372FD">
      <w:pPr>
        <w:numPr>
          <w:ilvl w:val="0"/>
          <w:numId w:val="20"/>
        </w:numPr>
        <w:autoSpaceDE w:val="0"/>
        <w:autoSpaceDN w:val="0"/>
        <w:adjustRightInd w:val="0"/>
        <w:ind w:right="-67"/>
        <w:jc w:val="both"/>
        <w:rPr>
          <w:rFonts w:cs="Arial"/>
          <w:lang w:bidi="ta-IN"/>
        </w:rPr>
      </w:pPr>
      <w:r w:rsidRPr="001245E7">
        <w:rPr>
          <w:rFonts w:cs="Arial"/>
          <w:lang w:bidi="ta-IN"/>
        </w:rPr>
        <w:t>Intensive phase treatment may not be extended for the correct duration, resulting in inadequate treatment</w:t>
      </w:r>
    </w:p>
    <w:p w:rsidR="00D850E6" w:rsidRPr="001245E7" w:rsidRDefault="00D850E6" w:rsidP="007372FD">
      <w:pPr>
        <w:numPr>
          <w:ilvl w:val="0"/>
          <w:numId w:val="20"/>
        </w:numPr>
        <w:autoSpaceDE w:val="0"/>
        <w:autoSpaceDN w:val="0"/>
        <w:adjustRightInd w:val="0"/>
        <w:ind w:right="-67"/>
        <w:jc w:val="both"/>
        <w:rPr>
          <w:rFonts w:cs="Arial"/>
          <w:lang w:bidi="ta-IN"/>
        </w:rPr>
      </w:pPr>
      <w:r w:rsidRPr="001245E7">
        <w:rPr>
          <w:rFonts w:cs="Arial"/>
          <w:lang w:bidi="ta-IN"/>
        </w:rPr>
        <w:t>Patients and the community may lose confidence in the programme</w:t>
      </w:r>
    </w:p>
    <w:p w:rsidR="00D850E6" w:rsidRPr="001245E7" w:rsidRDefault="00D850E6" w:rsidP="007372FD">
      <w:pPr>
        <w:numPr>
          <w:ilvl w:val="0"/>
          <w:numId w:val="20"/>
        </w:numPr>
        <w:autoSpaceDE w:val="0"/>
        <w:autoSpaceDN w:val="0"/>
        <w:adjustRightInd w:val="0"/>
        <w:ind w:right="-67"/>
        <w:jc w:val="both"/>
        <w:rPr>
          <w:rFonts w:cs="Arial"/>
          <w:lang w:bidi="ta-IN"/>
        </w:rPr>
      </w:pPr>
      <w:r w:rsidRPr="001245E7">
        <w:rPr>
          <w:rFonts w:cs="Arial"/>
          <w:lang w:bidi="ta-IN"/>
        </w:rPr>
        <w:t>Unwarranted repetition of investigations</w:t>
      </w:r>
    </w:p>
    <w:p w:rsidR="00D850E6" w:rsidRDefault="00D850E6" w:rsidP="00B36702">
      <w:pPr>
        <w:autoSpaceDE w:val="0"/>
        <w:autoSpaceDN w:val="0"/>
        <w:adjustRightInd w:val="0"/>
        <w:ind w:right="-878"/>
        <w:jc w:val="both"/>
        <w:rPr>
          <w:rFonts w:ascii="Arial" w:hAnsi="Arial" w:cs="Arial"/>
          <w:b/>
          <w:bCs/>
          <w:sz w:val="26"/>
          <w:szCs w:val="26"/>
          <w:lang w:bidi="ta-IN"/>
        </w:rPr>
      </w:pPr>
    </w:p>
    <w:p w:rsidR="00D850E6" w:rsidRPr="001245E7" w:rsidRDefault="00D850E6" w:rsidP="00B36702">
      <w:pPr>
        <w:autoSpaceDE w:val="0"/>
        <w:autoSpaceDN w:val="0"/>
        <w:adjustRightInd w:val="0"/>
        <w:ind w:right="-878"/>
        <w:jc w:val="both"/>
        <w:rPr>
          <w:rFonts w:cs="Arial"/>
          <w:b/>
          <w:bCs/>
          <w:lang w:bidi="ta-IN"/>
        </w:rPr>
      </w:pPr>
      <w:r w:rsidRPr="001245E7">
        <w:rPr>
          <w:rFonts w:cs="Arial"/>
          <w:b/>
          <w:bCs/>
          <w:lang w:bidi="ta-IN"/>
        </w:rPr>
        <w:t>Reasons for False-positive Smear Results</w:t>
      </w:r>
    </w:p>
    <w:p w:rsidR="00D850E6" w:rsidRPr="001245E7" w:rsidRDefault="00D850E6" w:rsidP="007372FD">
      <w:pPr>
        <w:numPr>
          <w:ilvl w:val="0"/>
          <w:numId w:val="21"/>
        </w:numPr>
        <w:autoSpaceDE w:val="0"/>
        <w:autoSpaceDN w:val="0"/>
        <w:adjustRightInd w:val="0"/>
        <w:ind w:right="-878"/>
        <w:jc w:val="both"/>
        <w:rPr>
          <w:rFonts w:cs="Arial"/>
          <w:lang w:bidi="ta-IN"/>
        </w:rPr>
      </w:pPr>
      <w:r w:rsidRPr="001245E7">
        <w:rPr>
          <w:rFonts w:cs="Arial"/>
          <w:lang w:bidi="ta-IN"/>
        </w:rPr>
        <w:t>Faulty sputum collection (presence of food particles or fibres)</w:t>
      </w:r>
    </w:p>
    <w:p w:rsidR="00D850E6" w:rsidRPr="001245E7" w:rsidRDefault="00D850E6" w:rsidP="007372FD">
      <w:pPr>
        <w:numPr>
          <w:ilvl w:val="0"/>
          <w:numId w:val="21"/>
        </w:numPr>
        <w:autoSpaceDE w:val="0"/>
        <w:autoSpaceDN w:val="0"/>
        <w:adjustRightInd w:val="0"/>
        <w:ind w:right="-878"/>
        <w:jc w:val="both"/>
        <w:rPr>
          <w:rFonts w:cs="Arial"/>
          <w:lang w:bidi="ta-IN"/>
        </w:rPr>
      </w:pPr>
      <w:r w:rsidRPr="001245E7">
        <w:rPr>
          <w:rFonts w:cs="Arial"/>
          <w:lang w:bidi="ta-IN"/>
        </w:rPr>
        <w:t>Using old scratched slides</w:t>
      </w:r>
    </w:p>
    <w:p w:rsidR="00D850E6" w:rsidRPr="001245E7" w:rsidRDefault="00D850E6" w:rsidP="007372FD">
      <w:pPr>
        <w:numPr>
          <w:ilvl w:val="0"/>
          <w:numId w:val="21"/>
        </w:numPr>
        <w:autoSpaceDE w:val="0"/>
        <w:autoSpaceDN w:val="0"/>
        <w:adjustRightInd w:val="0"/>
        <w:ind w:right="-878"/>
        <w:jc w:val="both"/>
        <w:rPr>
          <w:rFonts w:cs="Arial"/>
          <w:lang w:bidi="ta-IN"/>
        </w:rPr>
      </w:pPr>
      <w:r w:rsidRPr="001245E7">
        <w:rPr>
          <w:rFonts w:cs="Arial"/>
          <w:lang w:bidi="ta-IN"/>
        </w:rPr>
        <w:t>Using unfiltered carbolfuschin</w:t>
      </w:r>
    </w:p>
    <w:p w:rsidR="00D850E6" w:rsidRPr="001245E7" w:rsidRDefault="00D850E6" w:rsidP="007372FD">
      <w:pPr>
        <w:numPr>
          <w:ilvl w:val="0"/>
          <w:numId w:val="21"/>
        </w:numPr>
        <w:autoSpaceDE w:val="0"/>
        <w:autoSpaceDN w:val="0"/>
        <w:adjustRightInd w:val="0"/>
        <w:ind w:right="-878"/>
        <w:jc w:val="both"/>
        <w:rPr>
          <w:rFonts w:cs="Arial"/>
          <w:lang w:bidi="ta-IN"/>
        </w:rPr>
      </w:pPr>
      <w:r w:rsidRPr="001245E7">
        <w:rPr>
          <w:rFonts w:cs="Arial"/>
          <w:lang w:bidi="ta-IN"/>
        </w:rPr>
        <w:t>Insufficient decolorization with acid-alcohol</w:t>
      </w:r>
    </w:p>
    <w:p w:rsidR="00D850E6" w:rsidRPr="001245E7" w:rsidRDefault="00D850E6" w:rsidP="007372FD">
      <w:pPr>
        <w:numPr>
          <w:ilvl w:val="0"/>
          <w:numId w:val="21"/>
        </w:numPr>
        <w:autoSpaceDE w:val="0"/>
        <w:autoSpaceDN w:val="0"/>
        <w:adjustRightInd w:val="0"/>
        <w:ind w:right="-878"/>
        <w:jc w:val="both"/>
        <w:rPr>
          <w:rFonts w:cs="Arial"/>
          <w:lang w:bidi="ta-IN"/>
        </w:rPr>
      </w:pPr>
      <w:r w:rsidRPr="001245E7">
        <w:rPr>
          <w:rFonts w:cs="Arial"/>
          <w:lang w:bidi="ta-IN"/>
        </w:rPr>
        <w:t>Contamination due to transfer of bacilli from one smear to another</w:t>
      </w:r>
    </w:p>
    <w:p w:rsidR="00D850E6" w:rsidRPr="001245E7" w:rsidRDefault="00D850E6" w:rsidP="007372FD">
      <w:pPr>
        <w:numPr>
          <w:ilvl w:val="0"/>
          <w:numId w:val="21"/>
        </w:numPr>
        <w:autoSpaceDE w:val="0"/>
        <w:autoSpaceDN w:val="0"/>
        <w:adjustRightInd w:val="0"/>
        <w:ind w:right="-878"/>
        <w:jc w:val="both"/>
        <w:rPr>
          <w:rFonts w:cs="Arial"/>
          <w:lang w:bidi="ta-IN"/>
        </w:rPr>
      </w:pPr>
      <w:r w:rsidRPr="001245E7">
        <w:rPr>
          <w:rFonts w:cs="Arial"/>
          <w:lang w:bidi="ta-IN"/>
        </w:rPr>
        <w:t>Not wiping the oil immersion lens after examination of a positive slide</w:t>
      </w:r>
    </w:p>
    <w:p w:rsidR="00D850E6" w:rsidRPr="001245E7" w:rsidRDefault="00D850E6" w:rsidP="007372FD">
      <w:pPr>
        <w:numPr>
          <w:ilvl w:val="0"/>
          <w:numId w:val="21"/>
        </w:numPr>
        <w:autoSpaceDE w:val="0"/>
        <w:autoSpaceDN w:val="0"/>
        <w:adjustRightInd w:val="0"/>
        <w:ind w:right="-878"/>
        <w:jc w:val="both"/>
        <w:rPr>
          <w:rFonts w:cs="Arial"/>
          <w:lang w:bidi="ta-IN"/>
        </w:rPr>
      </w:pPr>
      <w:r w:rsidRPr="001245E7">
        <w:rPr>
          <w:rFonts w:cs="Arial"/>
          <w:lang w:bidi="ta-IN"/>
        </w:rPr>
        <w:t>Reading and reporting errors</w:t>
      </w:r>
    </w:p>
    <w:p w:rsidR="00D850E6" w:rsidRPr="001245E7" w:rsidRDefault="00D850E6" w:rsidP="00B36702">
      <w:pPr>
        <w:autoSpaceDE w:val="0"/>
        <w:autoSpaceDN w:val="0"/>
        <w:adjustRightInd w:val="0"/>
        <w:ind w:right="-878"/>
        <w:jc w:val="both"/>
        <w:rPr>
          <w:rFonts w:cs="Arial"/>
          <w:b/>
          <w:bCs/>
          <w:lang w:bidi="ta-IN"/>
        </w:rPr>
      </w:pPr>
      <w:r w:rsidRPr="001245E7">
        <w:rPr>
          <w:rFonts w:cs="Arial"/>
          <w:b/>
          <w:bCs/>
          <w:lang w:bidi="ta-IN"/>
        </w:rPr>
        <w:t>Consequences</w:t>
      </w:r>
      <w:r>
        <w:rPr>
          <w:rFonts w:cs="Arial"/>
          <w:b/>
          <w:bCs/>
          <w:lang w:bidi="ta-IN"/>
        </w:rPr>
        <w:t xml:space="preserve"> of False-Positive smear Results</w:t>
      </w:r>
    </w:p>
    <w:p w:rsidR="00D850E6" w:rsidRPr="001245E7" w:rsidRDefault="00D850E6" w:rsidP="007372FD">
      <w:pPr>
        <w:numPr>
          <w:ilvl w:val="0"/>
          <w:numId w:val="22"/>
        </w:numPr>
        <w:autoSpaceDE w:val="0"/>
        <w:autoSpaceDN w:val="0"/>
        <w:adjustRightInd w:val="0"/>
        <w:ind w:right="-878"/>
        <w:jc w:val="both"/>
        <w:rPr>
          <w:rFonts w:cs="Arial"/>
          <w:lang w:bidi="ta-IN"/>
        </w:rPr>
      </w:pPr>
      <w:r w:rsidRPr="001245E7">
        <w:rPr>
          <w:rFonts w:cs="Arial"/>
          <w:lang w:bidi="ta-IN"/>
        </w:rPr>
        <w:t>Patients without TB may be unnecessarily put on treatment</w:t>
      </w:r>
    </w:p>
    <w:p w:rsidR="00D850E6" w:rsidRPr="001245E7" w:rsidRDefault="00D850E6" w:rsidP="007372FD">
      <w:pPr>
        <w:numPr>
          <w:ilvl w:val="0"/>
          <w:numId w:val="22"/>
        </w:numPr>
        <w:autoSpaceDE w:val="0"/>
        <w:autoSpaceDN w:val="0"/>
        <w:adjustRightInd w:val="0"/>
        <w:ind w:right="-878"/>
        <w:jc w:val="both"/>
        <w:rPr>
          <w:rFonts w:cs="Arial"/>
          <w:lang w:bidi="ta-IN"/>
        </w:rPr>
      </w:pPr>
      <w:r w:rsidRPr="001245E7">
        <w:rPr>
          <w:rFonts w:cs="Arial"/>
          <w:lang w:bidi="ta-IN"/>
        </w:rPr>
        <w:t>Treatment may continue beyond the recommended duration</w:t>
      </w:r>
    </w:p>
    <w:p w:rsidR="00D850E6" w:rsidRPr="001245E7" w:rsidRDefault="00D850E6" w:rsidP="007372FD">
      <w:pPr>
        <w:numPr>
          <w:ilvl w:val="0"/>
          <w:numId w:val="22"/>
        </w:numPr>
        <w:autoSpaceDE w:val="0"/>
        <w:autoSpaceDN w:val="0"/>
        <w:adjustRightInd w:val="0"/>
        <w:ind w:right="-878"/>
        <w:jc w:val="both"/>
        <w:rPr>
          <w:rFonts w:cs="Arial"/>
          <w:lang w:bidi="ta-IN"/>
        </w:rPr>
      </w:pPr>
      <w:r w:rsidRPr="001245E7">
        <w:rPr>
          <w:rFonts w:cs="Arial"/>
          <w:lang w:bidi="ta-IN"/>
        </w:rPr>
        <w:t>Medicines are wasted</w:t>
      </w:r>
    </w:p>
    <w:p w:rsidR="00D850E6" w:rsidRPr="001245E7" w:rsidRDefault="00D850E6" w:rsidP="007372FD">
      <w:pPr>
        <w:numPr>
          <w:ilvl w:val="0"/>
          <w:numId w:val="22"/>
        </w:numPr>
        <w:autoSpaceDE w:val="0"/>
        <w:autoSpaceDN w:val="0"/>
        <w:adjustRightInd w:val="0"/>
        <w:ind w:right="-878"/>
        <w:jc w:val="both"/>
        <w:rPr>
          <w:rFonts w:cs="Arial"/>
          <w:lang w:bidi="ta-IN"/>
        </w:rPr>
      </w:pPr>
      <w:r w:rsidRPr="001245E7">
        <w:rPr>
          <w:rFonts w:cs="Arial"/>
          <w:lang w:bidi="ta-IN"/>
        </w:rPr>
        <w:t>Patients and the community may lose confidence in the programme</w:t>
      </w:r>
    </w:p>
    <w:p w:rsidR="00D850E6" w:rsidRDefault="00D850E6" w:rsidP="00B36702">
      <w:pPr>
        <w:autoSpaceDE w:val="0"/>
        <w:autoSpaceDN w:val="0"/>
        <w:adjustRightInd w:val="0"/>
        <w:ind w:right="-878"/>
        <w:jc w:val="both"/>
        <w:rPr>
          <w:rFonts w:ascii="Arial" w:hAnsi="Arial" w:cs="Arial"/>
          <w:b/>
          <w:bCs/>
          <w:sz w:val="26"/>
          <w:szCs w:val="26"/>
          <w:lang w:bidi="ta-IN"/>
        </w:rPr>
      </w:pPr>
    </w:p>
    <w:p w:rsidR="00D850E6" w:rsidRPr="001245E7" w:rsidRDefault="00D850E6" w:rsidP="00BC1902">
      <w:pPr>
        <w:pStyle w:val="Heading2"/>
        <w:rPr>
          <w:lang w:bidi="ta-IN"/>
        </w:rPr>
      </w:pPr>
      <w:bookmarkStart w:id="188" w:name="_Toc317518767"/>
      <w:bookmarkStart w:id="189" w:name="_Toc318970994"/>
      <w:r w:rsidRPr="0038568A">
        <w:t xml:space="preserve">The </w:t>
      </w:r>
      <w:r>
        <w:rPr>
          <w:lang w:bidi="ta-IN"/>
        </w:rPr>
        <w:t>Ziehl–N</w:t>
      </w:r>
      <w:r w:rsidRPr="001245E7">
        <w:rPr>
          <w:lang w:bidi="ta-IN"/>
        </w:rPr>
        <w:t>eelsen staining procedure</w:t>
      </w:r>
      <w:bookmarkEnd w:id="188"/>
      <w:bookmarkEnd w:id="189"/>
    </w:p>
    <w:p w:rsidR="00D850E6" w:rsidRPr="001245E7" w:rsidRDefault="00D850E6" w:rsidP="007372FD">
      <w:pPr>
        <w:numPr>
          <w:ilvl w:val="0"/>
          <w:numId w:val="23"/>
        </w:numPr>
        <w:autoSpaceDE w:val="0"/>
        <w:autoSpaceDN w:val="0"/>
        <w:adjustRightInd w:val="0"/>
        <w:ind w:right="-67"/>
        <w:jc w:val="both"/>
        <w:rPr>
          <w:rFonts w:cs="Arial"/>
          <w:lang w:bidi="ta-IN"/>
        </w:rPr>
      </w:pPr>
      <w:r w:rsidRPr="001245E7">
        <w:rPr>
          <w:rFonts w:cs="Arial"/>
          <w:lang w:bidi="ta-IN"/>
        </w:rPr>
        <w:t>Select a new unscratched slide and label the slide with the Laboratory Serial Number with a marking pencil.</w:t>
      </w:r>
    </w:p>
    <w:p w:rsidR="00D850E6" w:rsidRPr="001245E7" w:rsidRDefault="00D850E6" w:rsidP="007372FD">
      <w:pPr>
        <w:numPr>
          <w:ilvl w:val="0"/>
          <w:numId w:val="23"/>
        </w:numPr>
        <w:autoSpaceDE w:val="0"/>
        <w:autoSpaceDN w:val="0"/>
        <w:adjustRightInd w:val="0"/>
        <w:ind w:right="-67"/>
        <w:jc w:val="both"/>
        <w:rPr>
          <w:rFonts w:cs="Arial"/>
          <w:lang w:bidi="ta-IN"/>
        </w:rPr>
      </w:pPr>
      <w:r w:rsidRPr="001245E7">
        <w:rPr>
          <w:rFonts w:cs="Arial"/>
          <w:lang w:bidi="ta-IN"/>
        </w:rPr>
        <w:lastRenderedPageBreak/>
        <w:t>Make a smear from yellow purulent portion of the sputum using a wooden stick. A good smear is spread evenly, 2 cms x 3 cms in size and is neither too thick nor too thin. The optimum thickness of the smear can be assessed by placing the smear on a printed matter. The print should be readable through the smear.</w:t>
      </w:r>
    </w:p>
    <w:p w:rsidR="00D850E6" w:rsidRPr="001245E7" w:rsidRDefault="00D850E6" w:rsidP="007372FD">
      <w:pPr>
        <w:numPr>
          <w:ilvl w:val="0"/>
          <w:numId w:val="23"/>
        </w:numPr>
        <w:autoSpaceDE w:val="0"/>
        <w:autoSpaceDN w:val="0"/>
        <w:adjustRightInd w:val="0"/>
        <w:ind w:right="-67"/>
        <w:jc w:val="both"/>
        <w:rPr>
          <w:rFonts w:cs="Arial"/>
          <w:lang w:bidi="ta-IN"/>
        </w:rPr>
      </w:pPr>
      <w:r w:rsidRPr="001245E7">
        <w:rPr>
          <w:rFonts w:cs="Arial"/>
          <w:lang w:bidi="ta-IN"/>
        </w:rPr>
        <w:t>Allow the slide to air dry for 15–30 minutes.</w:t>
      </w:r>
    </w:p>
    <w:p w:rsidR="00D850E6" w:rsidRPr="001245E7" w:rsidRDefault="00D850E6" w:rsidP="007372FD">
      <w:pPr>
        <w:numPr>
          <w:ilvl w:val="0"/>
          <w:numId w:val="23"/>
        </w:numPr>
        <w:autoSpaceDE w:val="0"/>
        <w:autoSpaceDN w:val="0"/>
        <w:adjustRightInd w:val="0"/>
        <w:ind w:right="-67"/>
        <w:jc w:val="both"/>
        <w:rPr>
          <w:rFonts w:cs="Arial"/>
          <w:lang w:bidi="ta-IN"/>
        </w:rPr>
      </w:pPr>
      <w:r w:rsidRPr="001245E7">
        <w:rPr>
          <w:rFonts w:cs="Arial"/>
          <w:lang w:bidi="ta-IN"/>
        </w:rPr>
        <w:t>Fix the slide by passing it over a flame 3–5 times for 3–4 seconds each time.</w:t>
      </w:r>
    </w:p>
    <w:p w:rsidR="00D850E6" w:rsidRPr="001245E7" w:rsidRDefault="00D850E6" w:rsidP="007372FD">
      <w:pPr>
        <w:numPr>
          <w:ilvl w:val="0"/>
          <w:numId w:val="23"/>
        </w:numPr>
        <w:autoSpaceDE w:val="0"/>
        <w:autoSpaceDN w:val="0"/>
        <w:adjustRightInd w:val="0"/>
        <w:ind w:right="-67"/>
        <w:jc w:val="both"/>
        <w:rPr>
          <w:rFonts w:cs="Arial"/>
          <w:lang w:bidi="ta-IN"/>
        </w:rPr>
      </w:pPr>
      <w:r w:rsidRPr="001245E7">
        <w:rPr>
          <w:rFonts w:cs="Arial"/>
          <w:lang w:bidi="ta-IN"/>
        </w:rPr>
        <w:t>Pour 1% filtered carbolfuchsin to cover the entire slide.</w:t>
      </w:r>
    </w:p>
    <w:p w:rsidR="00D850E6" w:rsidRPr="001245E7" w:rsidRDefault="00D850E6" w:rsidP="007372FD">
      <w:pPr>
        <w:numPr>
          <w:ilvl w:val="0"/>
          <w:numId w:val="23"/>
        </w:numPr>
        <w:autoSpaceDE w:val="0"/>
        <w:autoSpaceDN w:val="0"/>
        <w:adjustRightInd w:val="0"/>
        <w:ind w:right="-67"/>
        <w:jc w:val="both"/>
        <w:rPr>
          <w:rFonts w:cs="Arial"/>
          <w:lang w:bidi="ta-IN"/>
        </w:rPr>
      </w:pPr>
      <w:r w:rsidRPr="001245E7">
        <w:rPr>
          <w:rFonts w:cs="Arial"/>
          <w:lang w:bidi="ta-IN"/>
        </w:rPr>
        <w:t>Gently heat the slide with carbolfuchsin on it, until vapours rise. Do not boil.</w:t>
      </w:r>
    </w:p>
    <w:p w:rsidR="00D850E6" w:rsidRPr="001245E7" w:rsidRDefault="00D850E6" w:rsidP="007372FD">
      <w:pPr>
        <w:numPr>
          <w:ilvl w:val="0"/>
          <w:numId w:val="23"/>
        </w:numPr>
        <w:autoSpaceDE w:val="0"/>
        <w:autoSpaceDN w:val="0"/>
        <w:adjustRightInd w:val="0"/>
        <w:ind w:right="-67"/>
        <w:jc w:val="both"/>
        <w:rPr>
          <w:rFonts w:cs="Arial"/>
          <w:lang w:bidi="ta-IN"/>
        </w:rPr>
      </w:pPr>
      <w:r w:rsidRPr="001245E7">
        <w:rPr>
          <w:rFonts w:cs="Arial"/>
          <w:lang w:bidi="ta-IN"/>
        </w:rPr>
        <w:t>Leave carbolfuchsin on the slide for at least 5 minutes.</w:t>
      </w:r>
    </w:p>
    <w:p w:rsidR="00D850E6" w:rsidRPr="001245E7" w:rsidRDefault="00D850E6" w:rsidP="007372FD">
      <w:pPr>
        <w:numPr>
          <w:ilvl w:val="0"/>
          <w:numId w:val="23"/>
        </w:numPr>
        <w:autoSpaceDE w:val="0"/>
        <w:autoSpaceDN w:val="0"/>
        <w:adjustRightInd w:val="0"/>
        <w:ind w:right="-67"/>
        <w:jc w:val="both"/>
        <w:rPr>
          <w:rFonts w:cs="Arial"/>
          <w:lang w:bidi="ta-IN"/>
        </w:rPr>
      </w:pPr>
      <w:r w:rsidRPr="001245E7">
        <w:rPr>
          <w:rFonts w:cs="Arial"/>
          <w:lang w:bidi="ta-IN"/>
        </w:rPr>
        <w:t>Gently rinse the slide with tap water until all free carbolfuchsin stain is washed away. At this point, the smear on the slide looks red in colour.</w:t>
      </w:r>
    </w:p>
    <w:p w:rsidR="00D850E6" w:rsidRPr="001245E7" w:rsidRDefault="00D850E6" w:rsidP="007372FD">
      <w:pPr>
        <w:numPr>
          <w:ilvl w:val="0"/>
          <w:numId w:val="23"/>
        </w:numPr>
        <w:autoSpaceDE w:val="0"/>
        <w:autoSpaceDN w:val="0"/>
        <w:adjustRightInd w:val="0"/>
        <w:ind w:right="-67"/>
        <w:jc w:val="both"/>
        <w:rPr>
          <w:rFonts w:cs="Arial"/>
          <w:lang w:bidi="ta-IN"/>
        </w:rPr>
      </w:pPr>
      <w:r w:rsidRPr="001245E7">
        <w:rPr>
          <w:rFonts w:cs="Arial"/>
          <w:lang w:bidi="ta-IN"/>
        </w:rPr>
        <w:t>Pour 3% acid-alcohol solution onto the slide.</w:t>
      </w:r>
    </w:p>
    <w:p w:rsidR="00D850E6" w:rsidRPr="001245E7" w:rsidRDefault="00D850E6" w:rsidP="007372FD">
      <w:pPr>
        <w:numPr>
          <w:ilvl w:val="0"/>
          <w:numId w:val="23"/>
        </w:numPr>
        <w:autoSpaceDE w:val="0"/>
        <w:autoSpaceDN w:val="0"/>
        <w:adjustRightInd w:val="0"/>
        <w:ind w:right="-67"/>
        <w:jc w:val="both"/>
        <w:rPr>
          <w:rFonts w:cs="Arial"/>
          <w:lang w:bidi="ta-IN"/>
        </w:rPr>
      </w:pPr>
      <w:r w:rsidRPr="001245E7">
        <w:rPr>
          <w:rFonts w:cs="Arial"/>
          <w:lang w:bidi="ta-IN"/>
        </w:rPr>
        <w:t>Let the slide stand for 2–4 minutes.</w:t>
      </w:r>
    </w:p>
    <w:p w:rsidR="00D850E6" w:rsidRPr="001245E7" w:rsidRDefault="00D850E6" w:rsidP="007372FD">
      <w:pPr>
        <w:numPr>
          <w:ilvl w:val="0"/>
          <w:numId w:val="23"/>
        </w:numPr>
        <w:autoSpaceDE w:val="0"/>
        <w:autoSpaceDN w:val="0"/>
        <w:adjustRightInd w:val="0"/>
        <w:ind w:right="-67"/>
        <w:jc w:val="both"/>
        <w:rPr>
          <w:rFonts w:cs="Arial"/>
          <w:lang w:bidi="ta-IN"/>
        </w:rPr>
      </w:pPr>
      <w:r w:rsidRPr="001245E7">
        <w:rPr>
          <w:rFonts w:cs="Arial"/>
          <w:lang w:bidi="ta-IN"/>
        </w:rPr>
        <w:t>Rinse gently with tap water. Tilt the slide to drain off the water.</w:t>
      </w:r>
    </w:p>
    <w:p w:rsidR="00D850E6" w:rsidRPr="001245E7" w:rsidRDefault="00D850E6" w:rsidP="007372FD">
      <w:pPr>
        <w:numPr>
          <w:ilvl w:val="0"/>
          <w:numId w:val="23"/>
        </w:numPr>
        <w:autoSpaceDE w:val="0"/>
        <w:autoSpaceDN w:val="0"/>
        <w:adjustRightInd w:val="0"/>
        <w:ind w:right="-67"/>
        <w:jc w:val="both"/>
        <w:rPr>
          <w:rFonts w:cs="Arial"/>
          <w:lang w:bidi="ta-IN"/>
        </w:rPr>
      </w:pPr>
      <w:r w:rsidRPr="001245E7">
        <w:rPr>
          <w:rFonts w:cs="Arial"/>
          <w:lang w:bidi="ta-IN"/>
        </w:rPr>
        <w:t>A properly decolourised slide will appear light pink in color .If the slide is still red, reapply acid-alcohol for 1–3 minutes and rinse gently with tap water. Wipe the back of the slide clean with a swab dipped in acid-</w:t>
      </w:r>
      <w:r w:rsidR="00727486" w:rsidRPr="001245E7">
        <w:rPr>
          <w:rFonts w:cs="Arial"/>
          <w:lang w:bidi="ta-IN"/>
        </w:rPr>
        <w:t>alcohol</w:t>
      </w:r>
      <w:r w:rsidRPr="001245E7">
        <w:rPr>
          <w:rFonts w:cs="Arial"/>
          <w:lang w:bidi="ta-IN"/>
        </w:rPr>
        <w:t>,</w:t>
      </w:r>
    </w:p>
    <w:p w:rsidR="00D850E6" w:rsidRPr="001245E7" w:rsidRDefault="00D850E6" w:rsidP="007372FD">
      <w:pPr>
        <w:numPr>
          <w:ilvl w:val="0"/>
          <w:numId w:val="23"/>
        </w:numPr>
        <w:autoSpaceDE w:val="0"/>
        <w:autoSpaceDN w:val="0"/>
        <w:adjustRightInd w:val="0"/>
        <w:ind w:right="-67"/>
        <w:jc w:val="both"/>
        <w:rPr>
          <w:rFonts w:cs="Arial"/>
          <w:lang w:bidi="ta-IN"/>
        </w:rPr>
      </w:pPr>
      <w:r w:rsidRPr="001245E7">
        <w:rPr>
          <w:rFonts w:cs="Arial"/>
          <w:lang w:bidi="ta-IN"/>
        </w:rPr>
        <w:t>Pour 0.1% methylene blue onto the slide.</w:t>
      </w:r>
    </w:p>
    <w:p w:rsidR="00D850E6" w:rsidRPr="001245E7" w:rsidRDefault="00D850E6" w:rsidP="007372FD">
      <w:pPr>
        <w:numPr>
          <w:ilvl w:val="0"/>
          <w:numId w:val="23"/>
        </w:numPr>
        <w:autoSpaceDE w:val="0"/>
        <w:autoSpaceDN w:val="0"/>
        <w:adjustRightInd w:val="0"/>
        <w:ind w:right="-67"/>
        <w:jc w:val="both"/>
        <w:rPr>
          <w:rFonts w:cs="Arial"/>
          <w:lang w:bidi="ta-IN"/>
        </w:rPr>
      </w:pPr>
      <w:r w:rsidRPr="001245E7">
        <w:rPr>
          <w:rFonts w:cs="Arial"/>
          <w:lang w:bidi="ta-IN"/>
        </w:rPr>
        <w:t>Leave methylene blue on the slide for 30 seconds.</w:t>
      </w:r>
    </w:p>
    <w:p w:rsidR="00D850E6" w:rsidRPr="001245E7" w:rsidRDefault="00D850E6" w:rsidP="007372FD">
      <w:pPr>
        <w:numPr>
          <w:ilvl w:val="0"/>
          <w:numId w:val="23"/>
        </w:numPr>
        <w:autoSpaceDE w:val="0"/>
        <w:autoSpaceDN w:val="0"/>
        <w:adjustRightInd w:val="0"/>
        <w:ind w:right="-67"/>
        <w:jc w:val="both"/>
        <w:rPr>
          <w:rFonts w:cs="Arial"/>
          <w:lang w:bidi="ta-IN"/>
        </w:rPr>
      </w:pPr>
      <w:r w:rsidRPr="001245E7">
        <w:rPr>
          <w:rFonts w:cs="Arial"/>
          <w:lang w:bidi="ta-IN"/>
        </w:rPr>
        <w:t>Rinse gently with tap water.</w:t>
      </w:r>
    </w:p>
    <w:p w:rsidR="00D850E6" w:rsidRPr="001245E7" w:rsidRDefault="00D850E6" w:rsidP="007372FD">
      <w:pPr>
        <w:numPr>
          <w:ilvl w:val="0"/>
          <w:numId w:val="23"/>
        </w:numPr>
        <w:autoSpaceDE w:val="0"/>
        <w:autoSpaceDN w:val="0"/>
        <w:adjustRightInd w:val="0"/>
        <w:ind w:right="-67"/>
        <w:jc w:val="both"/>
        <w:rPr>
          <w:rFonts w:cs="Arial"/>
          <w:lang w:bidi="ta-IN"/>
        </w:rPr>
      </w:pPr>
      <w:r w:rsidRPr="001245E7">
        <w:rPr>
          <w:rFonts w:cs="Arial"/>
          <w:lang w:bidi="ta-IN"/>
        </w:rPr>
        <w:t>Allow the slide to dry.</w:t>
      </w:r>
    </w:p>
    <w:p w:rsidR="00D850E6" w:rsidRPr="001245E7" w:rsidRDefault="00D850E6" w:rsidP="007372FD">
      <w:pPr>
        <w:numPr>
          <w:ilvl w:val="0"/>
          <w:numId w:val="23"/>
        </w:numPr>
        <w:autoSpaceDE w:val="0"/>
        <w:autoSpaceDN w:val="0"/>
        <w:adjustRightInd w:val="0"/>
        <w:ind w:right="-67"/>
        <w:jc w:val="both"/>
        <w:rPr>
          <w:rFonts w:cs="Arial"/>
          <w:lang w:bidi="ta-IN"/>
        </w:rPr>
      </w:pPr>
      <w:r w:rsidRPr="001245E7">
        <w:rPr>
          <w:rFonts w:cs="Arial"/>
          <w:lang w:bidi="ta-IN"/>
        </w:rPr>
        <w:t>Examine the slide under the microscope using x40 lens to select the suitable area and then examine under x100 lens using a drop of immersion oil.</w:t>
      </w:r>
    </w:p>
    <w:p w:rsidR="00D850E6" w:rsidRPr="001245E7" w:rsidRDefault="00D850E6" w:rsidP="007372FD">
      <w:pPr>
        <w:numPr>
          <w:ilvl w:val="0"/>
          <w:numId w:val="23"/>
        </w:numPr>
        <w:autoSpaceDE w:val="0"/>
        <w:autoSpaceDN w:val="0"/>
        <w:adjustRightInd w:val="0"/>
        <w:ind w:right="-67"/>
        <w:jc w:val="both"/>
        <w:rPr>
          <w:rFonts w:cs="Arial"/>
          <w:lang w:bidi="ta-IN"/>
        </w:rPr>
      </w:pPr>
      <w:r w:rsidRPr="001245E7">
        <w:rPr>
          <w:rFonts w:cs="Arial"/>
          <w:lang w:bidi="ta-IN"/>
        </w:rPr>
        <w:t>Record the results in the Laboratory Form and the Laboratory Register.</w:t>
      </w:r>
    </w:p>
    <w:p w:rsidR="00D850E6" w:rsidRPr="001245E7" w:rsidRDefault="00D850E6" w:rsidP="007372FD">
      <w:pPr>
        <w:numPr>
          <w:ilvl w:val="0"/>
          <w:numId w:val="23"/>
        </w:numPr>
        <w:autoSpaceDE w:val="0"/>
        <w:autoSpaceDN w:val="0"/>
        <w:adjustRightInd w:val="0"/>
        <w:ind w:right="-67"/>
        <w:jc w:val="both"/>
        <w:rPr>
          <w:rFonts w:cs="Arial"/>
          <w:lang w:bidi="ta-IN"/>
        </w:rPr>
      </w:pPr>
      <w:r w:rsidRPr="001245E7">
        <w:rPr>
          <w:rFonts w:cs="Arial"/>
          <w:lang w:bidi="ta-IN"/>
        </w:rPr>
        <w:t>Store all positive and negative slides serially in the same slide-box until instructed by the supervisor.</w:t>
      </w:r>
    </w:p>
    <w:p w:rsidR="00D850E6" w:rsidRPr="001245E7" w:rsidRDefault="00D850E6" w:rsidP="007372FD">
      <w:pPr>
        <w:numPr>
          <w:ilvl w:val="0"/>
          <w:numId w:val="23"/>
        </w:numPr>
        <w:autoSpaceDE w:val="0"/>
        <w:autoSpaceDN w:val="0"/>
        <w:adjustRightInd w:val="0"/>
        <w:ind w:right="-67"/>
        <w:jc w:val="both"/>
        <w:rPr>
          <w:rFonts w:cs="Arial"/>
          <w:lang w:bidi="ta-IN"/>
        </w:rPr>
      </w:pPr>
      <w:r w:rsidRPr="001245E7">
        <w:rPr>
          <w:rFonts w:cs="Arial"/>
          <w:lang w:bidi="ta-IN"/>
        </w:rPr>
        <w:t>Disinfect all contaminated material before discarding.</w:t>
      </w:r>
    </w:p>
    <w:p w:rsidR="00D850E6" w:rsidRPr="001245E7" w:rsidRDefault="00D850E6" w:rsidP="00B36702">
      <w:pPr>
        <w:autoSpaceDE w:val="0"/>
        <w:autoSpaceDN w:val="0"/>
        <w:adjustRightInd w:val="0"/>
        <w:ind w:right="-878"/>
        <w:jc w:val="both"/>
        <w:rPr>
          <w:rFonts w:cs="Arial"/>
          <w:b/>
          <w:bCs/>
          <w:lang w:bidi="ta-IN"/>
        </w:rPr>
      </w:pPr>
    </w:p>
    <w:p w:rsidR="00D850E6" w:rsidRPr="006E5EC0" w:rsidRDefault="00D850E6" w:rsidP="00B36702">
      <w:pPr>
        <w:pStyle w:val="Heading3"/>
        <w:ind w:right="-878"/>
        <w:rPr>
          <w:lang w:bidi="ta-IN"/>
        </w:rPr>
      </w:pPr>
      <w:bookmarkStart w:id="190" w:name="_Toc318970995"/>
      <w:r w:rsidRPr="006E5EC0">
        <w:rPr>
          <w:lang w:bidi="ta-IN"/>
        </w:rPr>
        <w:t>Maintain an adequate supply of reagents and other materials</w:t>
      </w:r>
      <w:bookmarkEnd w:id="190"/>
    </w:p>
    <w:p w:rsidR="00D850E6" w:rsidRDefault="00D850E6" w:rsidP="00002BC0">
      <w:pPr>
        <w:autoSpaceDE w:val="0"/>
        <w:autoSpaceDN w:val="0"/>
        <w:adjustRightInd w:val="0"/>
        <w:ind w:right="-67"/>
        <w:jc w:val="both"/>
        <w:rPr>
          <w:rFonts w:cs="ArialMT"/>
          <w:lang w:bidi="ta-IN"/>
        </w:rPr>
      </w:pPr>
      <w:r>
        <w:rPr>
          <w:rFonts w:cs="ArialMT"/>
          <w:lang w:bidi="ta-IN"/>
        </w:rPr>
        <w:t>It is necessary to e</w:t>
      </w:r>
      <w:r w:rsidRPr="00C30F43">
        <w:rPr>
          <w:rFonts w:cs="ArialMT"/>
          <w:lang w:bidi="ta-IN"/>
        </w:rPr>
        <w:t xml:space="preserve">nsure </w:t>
      </w:r>
      <w:r>
        <w:rPr>
          <w:rFonts w:cs="ArialMT"/>
          <w:lang w:bidi="ta-IN"/>
        </w:rPr>
        <w:t xml:space="preserve">availability of </w:t>
      </w:r>
      <w:r w:rsidRPr="00C30F43">
        <w:rPr>
          <w:rFonts w:cs="ArialMT"/>
          <w:lang w:bidi="ta-IN"/>
        </w:rPr>
        <w:t>good quality</w:t>
      </w:r>
      <w:r>
        <w:rPr>
          <w:rFonts w:cs="ArialMT"/>
          <w:lang w:bidi="ta-IN"/>
        </w:rPr>
        <w:t xml:space="preserve"> laboratory reagents and consumable supplies for effective un-interrupted functioning of the laboratories. </w:t>
      </w:r>
    </w:p>
    <w:p w:rsidR="00D850E6" w:rsidRPr="00C30F43" w:rsidRDefault="00D850E6" w:rsidP="00002BC0">
      <w:pPr>
        <w:autoSpaceDE w:val="0"/>
        <w:autoSpaceDN w:val="0"/>
        <w:adjustRightInd w:val="0"/>
        <w:ind w:right="-67"/>
        <w:jc w:val="both"/>
        <w:rPr>
          <w:rFonts w:cs="ArialMT"/>
          <w:lang w:bidi="ta-IN"/>
        </w:rPr>
      </w:pPr>
      <w:r w:rsidRPr="00C30F43">
        <w:rPr>
          <w:rFonts w:cs="ArialMT"/>
          <w:lang w:bidi="ta-IN"/>
        </w:rPr>
        <w:t xml:space="preserve">Batch quality certification should be obtained for the purchased reagents and should be exhausted with in the expiry date. It is recommended that quality control testing slides (a set of at least ‘1+ positive’ and a good ‘negative’ unstained heat-fixed smears) should be used for each batch of new agents before they are used. It should be re-filtered by the laboratory technicians as and when required. Ensure that the binocular microscope is in good working condition and inspect and use the microscope. </w:t>
      </w:r>
    </w:p>
    <w:p w:rsidR="00D850E6" w:rsidRPr="00B82C43" w:rsidRDefault="00D850E6" w:rsidP="00002BC0">
      <w:pPr>
        <w:autoSpaceDE w:val="0"/>
        <w:autoSpaceDN w:val="0"/>
        <w:adjustRightInd w:val="0"/>
        <w:ind w:right="-67"/>
        <w:jc w:val="both"/>
        <w:rPr>
          <w:rFonts w:ascii="Arial" w:hAnsi="Arial" w:cs="Arial"/>
          <w:b/>
          <w:bCs/>
          <w:lang w:bidi="ta-IN"/>
        </w:rPr>
      </w:pPr>
    </w:p>
    <w:p w:rsidR="00D850E6" w:rsidRPr="00C30F43" w:rsidRDefault="00D850E6" w:rsidP="00002BC0">
      <w:pPr>
        <w:autoSpaceDE w:val="0"/>
        <w:autoSpaceDN w:val="0"/>
        <w:adjustRightInd w:val="0"/>
        <w:ind w:right="-67"/>
        <w:jc w:val="both"/>
        <w:rPr>
          <w:rFonts w:cs="ArialMT"/>
          <w:lang w:bidi="ta-IN"/>
        </w:rPr>
      </w:pPr>
      <w:r w:rsidRPr="00C30F43">
        <w:rPr>
          <w:rFonts w:cs="ArialMT"/>
          <w:lang w:bidi="ta-IN"/>
        </w:rPr>
        <w:t xml:space="preserve">The </w:t>
      </w:r>
      <w:r>
        <w:rPr>
          <w:rFonts w:cs="ArialMT"/>
          <w:lang w:bidi="ta-IN"/>
        </w:rPr>
        <w:t xml:space="preserve">heads </w:t>
      </w:r>
      <w:r w:rsidRPr="00C30F43">
        <w:rPr>
          <w:rFonts w:cs="ArialMT"/>
          <w:lang w:bidi="ta-IN"/>
        </w:rPr>
        <w:t xml:space="preserve">of the laboratories </w:t>
      </w:r>
      <w:r>
        <w:rPr>
          <w:rFonts w:cs="ArialMT"/>
          <w:lang w:bidi="ta-IN"/>
        </w:rPr>
        <w:t>should</w:t>
      </w:r>
      <w:r w:rsidRPr="00C30F43">
        <w:rPr>
          <w:rFonts w:cs="ArialMT"/>
          <w:lang w:bidi="ta-IN"/>
        </w:rPr>
        <w:t xml:space="preserve"> determin</w:t>
      </w:r>
      <w:r>
        <w:rPr>
          <w:rFonts w:cs="ArialMT"/>
          <w:lang w:bidi="ta-IN"/>
        </w:rPr>
        <w:t>e monthly requirements of</w:t>
      </w:r>
      <w:r w:rsidRPr="00C30F43">
        <w:rPr>
          <w:rFonts w:cs="ArialMT"/>
          <w:lang w:bidi="ta-IN"/>
        </w:rPr>
        <w:t xml:space="preserve"> reagents and other materials</w:t>
      </w:r>
      <w:r>
        <w:rPr>
          <w:rFonts w:cs="ArialMT"/>
          <w:lang w:bidi="ta-IN"/>
        </w:rPr>
        <w:t>..</w:t>
      </w:r>
      <w:r w:rsidRPr="00C30F43">
        <w:rPr>
          <w:rFonts w:cs="ArialMT"/>
          <w:lang w:bidi="ta-IN"/>
        </w:rPr>
        <w:t xml:space="preserve"> The supervisors will make sure these supplies are distributed in a timely manner, usually on a monthly basis.</w:t>
      </w:r>
      <w:r>
        <w:rPr>
          <w:rFonts w:cs="ArialMT"/>
          <w:lang w:bidi="ta-IN"/>
        </w:rPr>
        <w:t xml:space="preserve"> The first in first out (FIFO) principle should also apply, hence </w:t>
      </w:r>
      <w:r w:rsidRPr="00C30F43">
        <w:rPr>
          <w:rFonts w:cs="ArialMT"/>
          <w:lang w:bidi="ta-IN"/>
        </w:rPr>
        <w:t xml:space="preserve">the old supplies </w:t>
      </w:r>
      <w:r>
        <w:rPr>
          <w:rFonts w:cs="ArialMT"/>
          <w:lang w:bidi="ta-IN"/>
        </w:rPr>
        <w:t xml:space="preserve">should be exhausted </w:t>
      </w:r>
      <w:r w:rsidRPr="00C30F43">
        <w:rPr>
          <w:rFonts w:cs="ArialMT"/>
          <w:lang w:bidi="ta-IN"/>
        </w:rPr>
        <w:t xml:space="preserve">before starting to use the new </w:t>
      </w:r>
      <w:r>
        <w:rPr>
          <w:rFonts w:cs="ArialMT"/>
          <w:lang w:bidi="ta-IN"/>
        </w:rPr>
        <w:t>on</w:t>
      </w:r>
      <w:r w:rsidRPr="00C30F43">
        <w:rPr>
          <w:rFonts w:cs="ArialMT"/>
          <w:lang w:bidi="ta-IN"/>
        </w:rPr>
        <w:t>es. Old reagents should not be mixed with the new supplies. They should be kept in separate containers.</w:t>
      </w:r>
    </w:p>
    <w:p w:rsidR="00D850E6" w:rsidRDefault="00D850E6" w:rsidP="00002BC0">
      <w:pPr>
        <w:autoSpaceDE w:val="0"/>
        <w:autoSpaceDN w:val="0"/>
        <w:adjustRightInd w:val="0"/>
        <w:ind w:right="-67"/>
        <w:jc w:val="both"/>
        <w:rPr>
          <w:rFonts w:ascii="ArialMT" w:hAnsi="ArialMT" w:cs="ArialMT"/>
          <w:sz w:val="23"/>
          <w:szCs w:val="23"/>
          <w:lang w:bidi="ta-IN"/>
        </w:rPr>
      </w:pPr>
    </w:p>
    <w:p w:rsidR="00D850E6" w:rsidRPr="005E540D" w:rsidRDefault="00D850E6" w:rsidP="00002BC0">
      <w:pPr>
        <w:autoSpaceDE w:val="0"/>
        <w:autoSpaceDN w:val="0"/>
        <w:adjustRightInd w:val="0"/>
        <w:ind w:right="-67"/>
        <w:jc w:val="both"/>
        <w:rPr>
          <w:rFonts w:cs="ArialMT"/>
          <w:lang w:bidi="ta-IN"/>
        </w:rPr>
      </w:pPr>
      <w:r w:rsidRPr="005E540D">
        <w:rPr>
          <w:rFonts w:cs="ArialMT"/>
          <w:lang w:bidi="ta-IN"/>
        </w:rPr>
        <w:t>The following is a list of laboratory reagents, which should always be available in the laboratory:</w:t>
      </w:r>
    </w:p>
    <w:p w:rsidR="00D850E6" w:rsidRPr="005E540D" w:rsidRDefault="00D850E6" w:rsidP="007372FD">
      <w:pPr>
        <w:numPr>
          <w:ilvl w:val="0"/>
          <w:numId w:val="16"/>
        </w:numPr>
        <w:autoSpaceDE w:val="0"/>
        <w:autoSpaceDN w:val="0"/>
        <w:adjustRightInd w:val="0"/>
        <w:ind w:right="-878"/>
        <w:jc w:val="both"/>
        <w:rPr>
          <w:rFonts w:cs="ArialMT"/>
          <w:lang w:bidi="ta-IN"/>
        </w:rPr>
      </w:pPr>
      <w:r w:rsidRPr="005E540D">
        <w:rPr>
          <w:rFonts w:cs="ArialMT"/>
          <w:lang w:bidi="ta-IN"/>
        </w:rPr>
        <w:t>Carbolfuchsin (</w:t>
      </w:r>
      <w:r w:rsidRPr="005E540D">
        <w:rPr>
          <w:rFonts w:eastAsia="ArialMT+1" w:cs="ArialMT+1"/>
          <w:lang w:bidi="ta-IN"/>
        </w:rPr>
        <w:t>1</w:t>
      </w:r>
      <w:r w:rsidRPr="005E540D">
        <w:rPr>
          <w:rFonts w:cs="ArialMT"/>
          <w:lang w:bidi="ta-IN"/>
        </w:rPr>
        <w:t>%)</w:t>
      </w:r>
    </w:p>
    <w:p w:rsidR="00D850E6" w:rsidRPr="005E540D" w:rsidRDefault="00D850E6" w:rsidP="007372FD">
      <w:pPr>
        <w:numPr>
          <w:ilvl w:val="0"/>
          <w:numId w:val="16"/>
        </w:numPr>
        <w:autoSpaceDE w:val="0"/>
        <w:autoSpaceDN w:val="0"/>
        <w:adjustRightInd w:val="0"/>
        <w:ind w:right="-878"/>
        <w:jc w:val="both"/>
        <w:rPr>
          <w:rFonts w:cs="ArialMT"/>
          <w:lang w:bidi="ta-IN"/>
        </w:rPr>
      </w:pPr>
      <w:r w:rsidRPr="005E540D">
        <w:rPr>
          <w:rFonts w:cs="ArialMT"/>
          <w:lang w:bidi="ta-IN"/>
        </w:rPr>
        <w:t>Sulphuric acid (25%)</w:t>
      </w:r>
    </w:p>
    <w:p w:rsidR="00D850E6" w:rsidRPr="005E540D" w:rsidRDefault="00D850E6" w:rsidP="007372FD">
      <w:pPr>
        <w:numPr>
          <w:ilvl w:val="0"/>
          <w:numId w:val="16"/>
        </w:numPr>
        <w:autoSpaceDE w:val="0"/>
        <w:autoSpaceDN w:val="0"/>
        <w:adjustRightInd w:val="0"/>
        <w:ind w:right="-878"/>
        <w:jc w:val="both"/>
        <w:rPr>
          <w:rFonts w:cs="ArialMT"/>
          <w:lang w:bidi="ta-IN"/>
        </w:rPr>
      </w:pPr>
      <w:r w:rsidRPr="005E540D">
        <w:rPr>
          <w:rFonts w:cs="ArialMT"/>
          <w:lang w:bidi="ta-IN"/>
        </w:rPr>
        <w:t>Methylene blue (0.</w:t>
      </w:r>
      <w:r w:rsidRPr="005E540D">
        <w:rPr>
          <w:rFonts w:eastAsia="ArialMT+1" w:cs="ArialMT+1"/>
          <w:lang w:bidi="ta-IN"/>
        </w:rPr>
        <w:t>1</w:t>
      </w:r>
      <w:r w:rsidRPr="005E540D">
        <w:rPr>
          <w:rFonts w:cs="ArialMT"/>
          <w:lang w:bidi="ta-IN"/>
        </w:rPr>
        <w:t>%)</w:t>
      </w:r>
    </w:p>
    <w:p w:rsidR="00D850E6" w:rsidRPr="005E540D" w:rsidRDefault="00D850E6" w:rsidP="007372FD">
      <w:pPr>
        <w:numPr>
          <w:ilvl w:val="0"/>
          <w:numId w:val="16"/>
        </w:numPr>
        <w:autoSpaceDE w:val="0"/>
        <w:autoSpaceDN w:val="0"/>
        <w:adjustRightInd w:val="0"/>
        <w:ind w:right="-878"/>
        <w:jc w:val="both"/>
        <w:rPr>
          <w:rFonts w:cs="ArialMT"/>
          <w:lang w:bidi="ta-IN"/>
        </w:rPr>
      </w:pPr>
      <w:r w:rsidRPr="005E540D">
        <w:rPr>
          <w:rFonts w:cs="ArialMT"/>
          <w:lang w:bidi="ta-IN"/>
        </w:rPr>
        <w:t>Synthetic immersion oil</w:t>
      </w:r>
    </w:p>
    <w:p w:rsidR="00D850E6" w:rsidRPr="005E540D" w:rsidRDefault="00D850E6" w:rsidP="007372FD">
      <w:pPr>
        <w:numPr>
          <w:ilvl w:val="0"/>
          <w:numId w:val="16"/>
        </w:numPr>
        <w:autoSpaceDE w:val="0"/>
        <w:autoSpaceDN w:val="0"/>
        <w:adjustRightInd w:val="0"/>
        <w:ind w:right="-878"/>
        <w:jc w:val="both"/>
        <w:rPr>
          <w:rFonts w:cs="Arial"/>
          <w:lang w:bidi="ta-IN"/>
        </w:rPr>
      </w:pPr>
      <w:r w:rsidRPr="005E540D">
        <w:rPr>
          <w:rFonts w:cs="ArialMT"/>
          <w:lang w:bidi="ta-IN"/>
        </w:rPr>
        <w:t>Methylated spirit</w:t>
      </w:r>
    </w:p>
    <w:p w:rsidR="00D850E6" w:rsidRDefault="00D850E6" w:rsidP="00B36702">
      <w:pPr>
        <w:autoSpaceDE w:val="0"/>
        <w:autoSpaceDN w:val="0"/>
        <w:adjustRightInd w:val="0"/>
        <w:ind w:right="-878"/>
        <w:jc w:val="both"/>
        <w:rPr>
          <w:rFonts w:ascii="ArialMT" w:hAnsi="ArialMT" w:cs="ArialMT"/>
          <w:sz w:val="23"/>
          <w:szCs w:val="23"/>
          <w:lang w:bidi="ta-IN"/>
        </w:rPr>
      </w:pPr>
    </w:p>
    <w:p w:rsidR="00D850E6" w:rsidRPr="005E540D" w:rsidRDefault="00D850E6" w:rsidP="00002BC0">
      <w:pPr>
        <w:autoSpaceDE w:val="0"/>
        <w:autoSpaceDN w:val="0"/>
        <w:adjustRightInd w:val="0"/>
        <w:ind w:right="-67"/>
        <w:jc w:val="both"/>
        <w:rPr>
          <w:rFonts w:cs="ArialMT"/>
          <w:lang w:bidi="ta-IN"/>
        </w:rPr>
      </w:pPr>
      <w:r w:rsidRPr="005E540D">
        <w:rPr>
          <w:rFonts w:cs="ArialMT"/>
          <w:lang w:bidi="ta-IN"/>
        </w:rPr>
        <w:t>The following is a list of other materials that should always be available in the laboratory:</w:t>
      </w:r>
    </w:p>
    <w:p w:rsidR="00D850E6" w:rsidRPr="005E540D" w:rsidRDefault="00D850E6" w:rsidP="007372FD">
      <w:pPr>
        <w:numPr>
          <w:ilvl w:val="0"/>
          <w:numId w:val="15"/>
        </w:numPr>
        <w:autoSpaceDE w:val="0"/>
        <w:autoSpaceDN w:val="0"/>
        <w:adjustRightInd w:val="0"/>
        <w:ind w:right="-67"/>
        <w:jc w:val="both"/>
        <w:rPr>
          <w:rFonts w:cs="ArialMT"/>
          <w:lang w:bidi="ta-IN"/>
        </w:rPr>
      </w:pPr>
      <w:r w:rsidRPr="005E540D">
        <w:rPr>
          <w:rFonts w:cs="ArialMT"/>
          <w:lang w:bidi="ta-IN"/>
        </w:rPr>
        <w:t>Glass slides for microscopy, and slide-boxes for storing slides</w:t>
      </w:r>
    </w:p>
    <w:p w:rsidR="00D850E6" w:rsidRPr="005E540D" w:rsidRDefault="00D850E6" w:rsidP="007372FD">
      <w:pPr>
        <w:numPr>
          <w:ilvl w:val="0"/>
          <w:numId w:val="15"/>
        </w:numPr>
        <w:autoSpaceDE w:val="0"/>
        <w:autoSpaceDN w:val="0"/>
        <w:adjustRightInd w:val="0"/>
        <w:ind w:right="-67"/>
        <w:jc w:val="both"/>
        <w:rPr>
          <w:rFonts w:cs="ArialMT"/>
          <w:lang w:bidi="ta-IN"/>
        </w:rPr>
      </w:pPr>
      <w:r w:rsidRPr="005E540D">
        <w:rPr>
          <w:rFonts w:cs="ArialMT"/>
          <w:lang w:bidi="ta-IN"/>
        </w:rPr>
        <w:lastRenderedPageBreak/>
        <w:t>Markers (for marking the slides) and marking pens or grease pencils (for marking the sputum containers)</w:t>
      </w:r>
    </w:p>
    <w:p w:rsidR="00D850E6" w:rsidRPr="005E540D" w:rsidRDefault="00D850E6" w:rsidP="007372FD">
      <w:pPr>
        <w:numPr>
          <w:ilvl w:val="0"/>
          <w:numId w:val="15"/>
        </w:numPr>
        <w:autoSpaceDE w:val="0"/>
        <w:autoSpaceDN w:val="0"/>
        <w:adjustRightInd w:val="0"/>
        <w:ind w:right="-67"/>
        <w:jc w:val="both"/>
        <w:rPr>
          <w:rFonts w:cs="ArialMT"/>
          <w:lang w:bidi="ta-IN"/>
        </w:rPr>
      </w:pPr>
      <w:r w:rsidRPr="005E540D">
        <w:rPr>
          <w:rFonts w:cs="ArialMT"/>
          <w:lang w:bidi="ta-IN"/>
        </w:rPr>
        <w:t>Wooden sticks (thick enough to make good smears)</w:t>
      </w:r>
    </w:p>
    <w:p w:rsidR="00D850E6" w:rsidRPr="005E540D" w:rsidRDefault="00D850E6" w:rsidP="007372FD">
      <w:pPr>
        <w:numPr>
          <w:ilvl w:val="0"/>
          <w:numId w:val="15"/>
        </w:numPr>
        <w:autoSpaceDE w:val="0"/>
        <w:autoSpaceDN w:val="0"/>
        <w:adjustRightInd w:val="0"/>
        <w:ind w:right="-67"/>
        <w:jc w:val="both"/>
        <w:rPr>
          <w:rFonts w:cs="ArialMT"/>
          <w:lang w:bidi="ta-IN"/>
        </w:rPr>
      </w:pPr>
      <w:r w:rsidRPr="005E540D">
        <w:rPr>
          <w:rFonts w:cs="ArialMT"/>
          <w:lang w:bidi="ta-IN"/>
        </w:rPr>
        <w:t>Transparent glass bottles for reagents (with self-adhesive labels stating date of preparation of reagents)</w:t>
      </w:r>
    </w:p>
    <w:p w:rsidR="00D850E6" w:rsidRPr="005E540D" w:rsidRDefault="00D850E6" w:rsidP="007372FD">
      <w:pPr>
        <w:numPr>
          <w:ilvl w:val="0"/>
          <w:numId w:val="15"/>
        </w:numPr>
        <w:autoSpaceDE w:val="0"/>
        <w:autoSpaceDN w:val="0"/>
        <w:adjustRightInd w:val="0"/>
        <w:ind w:right="-67"/>
        <w:jc w:val="both"/>
        <w:rPr>
          <w:rFonts w:cs="ArialMT"/>
          <w:lang w:bidi="ta-IN"/>
        </w:rPr>
      </w:pPr>
      <w:r w:rsidRPr="005E540D">
        <w:rPr>
          <w:rFonts w:cs="ArialMT"/>
          <w:lang w:bidi="ta-IN"/>
        </w:rPr>
        <w:t>Plastic tumblers/mugs</w:t>
      </w:r>
    </w:p>
    <w:p w:rsidR="00D850E6" w:rsidRPr="005E540D" w:rsidRDefault="00D850E6" w:rsidP="007372FD">
      <w:pPr>
        <w:numPr>
          <w:ilvl w:val="0"/>
          <w:numId w:val="15"/>
        </w:numPr>
        <w:autoSpaceDE w:val="0"/>
        <w:autoSpaceDN w:val="0"/>
        <w:adjustRightInd w:val="0"/>
        <w:ind w:right="-67"/>
        <w:jc w:val="both"/>
        <w:rPr>
          <w:rFonts w:cs="ArialMT"/>
          <w:lang w:bidi="ta-IN"/>
        </w:rPr>
      </w:pPr>
      <w:r w:rsidRPr="005E540D">
        <w:rPr>
          <w:rFonts w:cs="ArialMT"/>
          <w:lang w:bidi="ta-IN"/>
        </w:rPr>
        <w:t>Glass (or metal) rods (for holding slides during the staining process)</w:t>
      </w:r>
    </w:p>
    <w:p w:rsidR="00D850E6" w:rsidRPr="005E540D" w:rsidRDefault="00D850E6" w:rsidP="007372FD">
      <w:pPr>
        <w:numPr>
          <w:ilvl w:val="0"/>
          <w:numId w:val="15"/>
        </w:numPr>
        <w:autoSpaceDE w:val="0"/>
        <w:autoSpaceDN w:val="0"/>
        <w:adjustRightInd w:val="0"/>
        <w:ind w:right="-67"/>
        <w:jc w:val="both"/>
        <w:rPr>
          <w:rFonts w:cs="ArialMT"/>
          <w:lang w:bidi="ta-IN"/>
        </w:rPr>
      </w:pPr>
      <w:r w:rsidRPr="005E540D">
        <w:rPr>
          <w:rFonts w:cs="ArialMT"/>
          <w:lang w:bidi="ta-IN"/>
        </w:rPr>
        <w:t>Staining racks (for drying the slides)</w:t>
      </w:r>
    </w:p>
    <w:p w:rsidR="00D850E6" w:rsidRPr="005E540D" w:rsidRDefault="00D850E6" w:rsidP="007372FD">
      <w:pPr>
        <w:numPr>
          <w:ilvl w:val="0"/>
          <w:numId w:val="15"/>
        </w:numPr>
        <w:autoSpaceDE w:val="0"/>
        <w:autoSpaceDN w:val="0"/>
        <w:adjustRightInd w:val="0"/>
        <w:ind w:right="-67"/>
        <w:jc w:val="both"/>
        <w:rPr>
          <w:rFonts w:cs="ArialMT"/>
          <w:lang w:bidi="ta-IN"/>
        </w:rPr>
      </w:pPr>
      <w:r w:rsidRPr="005E540D">
        <w:rPr>
          <w:rFonts w:cs="ArialMT"/>
          <w:lang w:bidi="ta-IN"/>
        </w:rPr>
        <w:t>Sputum containers</w:t>
      </w:r>
    </w:p>
    <w:p w:rsidR="00D850E6" w:rsidRPr="005E540D" w:rsidRDefault="00D850E6" w:rsidP="007372FD">
      <w:pPr>
        <w:numPr>
          <w:ilvl w:val="0"/>
          <w:numId w:val="15"/>
        </w:numPr>
        <w:autoSpaceDE w:val="0"/>
        <w:autoSpaceDN w:val="0"/>
        <w:adjustRightInd w:val="0"/>
        <w:ind w:right="-67"/>
        <w:jc w:val="both"/>
        <w:rPr>
          <w:rFonts w:cs="ArialMT"/>
          <w:lang w:bidi="ta-IN"/>
        </w:rPr>
      </w:pPr>
      <w:r w:rsidRPr="005E540D">
        <w:rPr>
          <w:rFonts w:cs="ArialMT"/>
          <w:lang w:bidi="ta-IN"/>
        </w:rPr>
        <w:t>Spirit lamp or bunsen burner</w:t>
      </w:r>
    </w:p>
    <w:p w:rsidR="00D850E6" w:rsidRPr="005E540D" w:rsidRDefault="00D850E6" w:rsidP="007372FD">
      <w:pPr>
        <w:numPr>
          <w:ilvl w:val="0"/>
          <w:numId w:val="15"/>
        </w:numPr>
        <w:autoSpaceDE w:val="0"/>
        <w:autoSpaceDN w:val="0"/>
        <w:adjustRightInd w:val="0"/>
        <w:ind w:right="-67"/>
        <w:jc w:val="both"/>
        <w:rPr>
          <w:rFonts w:cs="ArialMT"/>
          <w:lang w:bidi="ta-IN"/>
        </w:rPr>
      </w:pPr>
      <w:r w:rsidRPr="005E540D">
        <w:rPr>
          <w:rFonts w:cs="ArialMT"/>
          <w:lang w:bidi="ta-IN"/>
        </w:rPr>
        <w:t>Lens paper (for wiping the oil immersion lens after examination of each slide)</w:t>
      </w:r>
    </w:p>
    <w:p w:rsidR="00D850E6" w:rsidRPr="005E540D" w:rsidRDefault="00D850E6" w:rsidP="007372FD">
      <w:pPr>
        <w:numPr>
          <w:ilvl w:val="0"/>
          <w:numId w:val="15"/>
        </w:numPr>
        <w:autoSpaceDE w:val="0"/>
        <w:autoSpaceDN w:val="0"/>
        <w:adjustRightInd w:val="0"/>
        <w:ind w:right="-67"/>
        <w:jc w:val="both"/>
        <w:rPr>
          <w:rFonts w:cs="ArialMT"/>
          <w:lang w:bidi="ta-IN"/>
        </w:rPr>
      </w:pPr>
      <w:r w:rsidRPr="005E540D">
        <w:rPr>
          <w:rFonts w:cs="ArialMT"/>
          <w:lang w:bidi="ta-IN"/>
        </w:rPr>
        <w:t>5% phenol or 5% hypochlorite or bleaching powder / liquid bleach (for disinfection)</w:t>
      </w:r>
    </w:p>
    <w:p w:rsidR="00D850E6" w:rsidRPr="005E540D" w:rsidRDefault="00D850E6" w:rsidP="007372FD">
      <w:pPr>
        <w:numPr>
          <w:ilvl w:val="0"/>
          <w:numId w:val="15"/>
        </w:numPr>
        <w:autoSpaceDE w:val="0"/>
        <w:autoSpaceDN w:val="0"/>
        <w:adjustRightInd w:val="0"/>
        <w:ind w:right="-67"/>
        <w:jc w:val="both"/>
        <w:rPr>
          <w:rFonts w:cs="ArialMT"/>
          <w:lang w:bidi="ta-IN"/>
        </w:rPr>
      </w:pPr>
      <w:r w:rsidRPr="005E540D">
        <w:rPr>
          <w:rFonts w:cs="ArialMT"/>
          <w:lang w:bidi="ta-IN"/>
        </w:rPr>
        <w:t>Foot-operated bin (for disposal of contaminated materials)</w:t>
      </w:r>
    </w:p>
    <w:p w:rsidR="00D850E6" w:rsidRPr="005E540D" w:rsidRDefault="00D850E6" w:rsidP="007372FD">
      <w:pPr>
        <w:numPr>
          <w:ilvl w:val="0"/>
          <w:numId w:val="15"/>
        </w:numPr>
        <w:autoSpaceDE w:val="0"/>
        <w:autoSpaceDN w:val="0"/>
        <w:adjustRightInd w:val="0"/>
        <w:ind w:right="-67"/>
        <w:jc w:val="both"/>
        <w:rPr>
          <w:rFonts w:cs="ArialMT"/>
          <w:lang w:bidi="ta-IN"/>
        </w:rPr>
      </w:pPr>
      <w:r w:rsidRPr="005E540D">
        <w:rPr>
          <w:rFonts w:cs="ArialMT"/>
          <w:lang w:bidi="ta-IN"/>
        </w:rPr>
        <w:t>Timer (stop-watch)</w:t>
      </w:r>
    </w:p>
    <w:p w:rsidR="00D850E6" w:rsidRPr="005E540D" w:rsidRDefault="00D850E6" w:rsidP="007372FD">
      <w:pPr>
        <w:numPr>
          <w:ilvl w:val="0"/>
          <w:numId w:val="15"/>
        </w:numPr>
        <w:autoSpaceDE w:val="0"/>
        <w:autoSpaceDN w:val="0"/>
        <w:adjustRightInd w:val="0"/>
        <w:ind w:right="-67"/>
        <w:jc w:val="both"/>
        <w:rPr>
          <w:rFonts w:cs="ArialMT"/>
          <w:lang w:bidi="ta-IN"/>
        </w:rPr>
      </w:pPr>
      <w:r w:rsidRPr="005E540D">
        <w:rPr>
          <w:rFonts w:cs="ArialMT"/>
          <w:lang w:bidi="ta-IN"/>
        </w:rPr>
        <w:t>Laboratory Forms for Sputum Examination, Laboratory Register, “Referral for Treatment” Forms</w:t>
      </w:r>
    </w:p>
    <w:p w:rsidR="00D850E6" w:rsidRPr="005E540D" w:rsidRDefault="00D850E6" w:rsidP="007372FD">
      <w:pPr>
        <w:numPr>
          <w:ilvl w:val="0"/>
          <w:numId w:val="15"/>
        </w:numPr>
        <w:autoSpaceDE w:val="0"/>
        <w:autoSpaceDN w:val="0"/>
        <w:adjustRightInd w:val="0"/>
        <w:ind w:right="-67"/>
        <w:jc w:val="both"/>
        <w:rPr>
          <w:rFonts w:cs="ArialMT"/>
          <w:lang w:bidi="ta-IN"/>
        </w:rPr>
      </w:pPr>
      <w:r w:rsidRPr="005E540D">
        <w:rPr>
          <w:rFonts w:cs="ArialMT"/>
          <w:lang w:bidi="ta-IN"/>
        </w:rPr>
        <w:t>Filter Paper</w:t>
      </w:r>
    </w:p>
    <w:p w:rsidR="00D850E6" w:rsidRPr="005E540D" w:rsidRDefault="00D850E6" w:rsidP="007372FD">
      <w:pPr>
        <w:numPr>
          <w:ilvl w:val="0"/>
          <w:numId w:val="15"/>
        </w:numPr>
        <w:autoSpaceDE w:val="0"/>
        <w:autoSpaceDN w:val="0"/>
        <w:adjustRightInd w:val="0"/>
        <w:ind w:right="-67"/>
        <w:jc w:val="both"/>
        <w:rPr>
          <w:rFonts w:cs="ArialMT"/>
          <w:lang w:bidi="ta-IN"/>
        </w:rPr>
      </w:pPr>
      <w:r w:rsidRPr="005E540D">
        <w:rPr>
          <w:rFonts w:cs="ArialMT"/>
          <w:lang w:bidi="ta-IN"/>
        </w:rPr>
        <w:t>Fine Silk and Lint cloth</w:t>
      </w:r>
    </w:p>
    <w:p w:rsidR="00D850E6" w:rsidRDefault="00D850E6" w:rsidP="00B36702">
      <w:pPr>
        <w:autoSpaceDE w:val="0"/>
        <w:autoSpaceDN w:val="0"/>
        <w:adjustRightInd w:val="0"/>
        <w:ind w:right="-878"/>
        <w:jc w:val="both"/>
        <w:rPr>
          <w:rFonts w:ascii="Arial" w:hAnsi="Arial" w:cs="Arial"/>
          <w:b/>
          <w:bCs/>
          <w:sz w:val="23"/>
          <w:szCs w:val="23"/>
          <w:lang w:bidi="ta-IN"/>
        </w:rPr>
      </w:pPr>
    </w:p>
    <w:p w:rsidR="00D850E6" w:rsidRPr="005C10E9" w:rsidRDefault="00D850E6" w:rsidP="00B36702">
      <w:pPr>
        <w:pStyle w:val="Heading3"/>
        <w:ind w:right="-878"/>
        <w:rPr>
          <w:lang w:bidi="ta-IN"/>
        </w:rPr>
      </w:pPr>
      <w:bookmarkStart w:id="191" w:name="_Toc318970996"/>
      <w:r w:rsidRPr="005C10E9">
        <w:rPr>
          <w:lang w:bidi="ta-IN"/>
        </w:rPr>
        <w:t>Disposal of laboratory materials.</w:t>
      </w:r>
      <w:bookmarkEnd w:id="191"/>
    </w:p>
    <w:p w:rsidR="00D850E6" w:rsidRPr="005E540D" w:rsidRDefault="00D850E6" w:rsidP="00002BC0">
      <w:pPr>
        <w:autoSpaceDE w:val="0"/>
        <w:autoSpaceDN w:val="0"/>
        <w:adjustRightInd w:val="0"/>
        <w:ind w:right="-67"/>
        <w:jc w:val="both"/>
        <w:rPr>
          <w:rFonts w:cs="ArialMT"/>
          <w:lang w:bidi="ta-IN"/>
        </w:rPr>
      </w:pPr>
      <w:r w:rsidRPr="005E540D">
        <w:rPr>
          <w:rFonts w:cs="ArialMT"/>
          <w:lang w:bidi="ta-IN"/>
        </w:rPr>
        <w:t>Sputum specimens examined in the laboratory are potentially infectious. Hence, after examination, they must be disinfected and destroyed so that the risk of infection is avoided. All disposable containers must be used only once.</w:t>
      </w:r>
    </w:p>
    <w:p w:rsidR="00D850E6" w:rsidRDefault="00D850E6" w:rsidP="00002BC0">
      <w:pPr>
        <w:autoSpaceDE w:val="0"/>
        <w:autoSpaceDN w:val="0"/>
        <w:adjustRightInd w:val="0"/>
        <w:ind w:right="-67"/>
        <w:jc w:val="both"/>
        <w:rPr>
          <w:rFonts w:ascii="ArialMT" w:hAnsi="ArialMT" w:cs="ArialMT"/>
          <w:sz w:val="23"/>
          <w:szCs w:val="23"/>
          <w:lang w:bidi="ta-IN"/>
        </w:rPr>
      </w:pPr>
    </w:p>
    <w:p w:rsidR="00D850E6" w:rsidRPr="005E540D" w:rsidRDefault="00D850E6" w:rsidP="00002BC0">
      <w:pPr>
        <w:autoSpaceDE w:val="0"/>
        <w:autoSpaceDN w:val="0"/>
        <w:adjustRightInd w:val="0"/>
        <w:ind w:right="-67"/>
        <w:jc w:val="both"/>
        <w:rPr>
          <w:rFonts w:cs="ArialMT"/>
          <w:lang w:bidi="ta-IN"/>
        </w:rPr>
      </w:pPr>
      <w:r w:rsidRPr="005E540D">
        <w:rPr>
          <w:rFonts w:cs="ArialMT"/>
          <w:lang w:bidi="ta-IN"/>
        </w:rPr>
        <w:t>Sputum cups which contain sputum can be disposed of by any one of the following methods:</w:t>
      </w:r>
    </w:p>
    <w:p w:rsidR="00D850E6" w:rsidRDefault="00D850E6" w:rsidP="00002BC0">
      <w:pPr>
        <w:autoSpaceDE w:val="0"/>
        <w:autoSpaceDN w:val="0"/>
        <w:adjustRightInd w:val="0"/>
        <w:ind w:right="-67"/>
        <w:jc w:val="both"/>
        <w:rPr>
          <w:rFonts w:ascii="ArialMT" w:hAnsi="ArialMT" w:cs="ArialMT"/>
          <w:sz w:val="23"/>
          <w:szCs w:val="23"/>
          <w:lang w:bidi="ta-IN"/>
        </w:rPr>
      </w:pPr>
    </w:p>
    <w:p w:rsidR="00D850E6" w:rsidRPr="005E540D" w:rsidRDefault="00D850E6" w:rsidP="007372FD">
      <w:pPr>
        <w:numPr>
          <w:ilvl w:val="3"/>
          <w:numId w:val="1"/>
        </w:numPr>
        <w:tabs>
          <w:tab w:val="clear" w:pos="2940"/>
          <w:tab w:val="num" w:pos="360"/>
        </w:tabs>
        <w:autoSpaceDE w:val="0"/>
        <w:autoSpaceDN w:val="0"/>
        <w:adjustRightInd w:val="0"/>
        <w:ind w:left="360" w:right="-67"/>
        <w:jc w:val="both"/>
        <w:rPr>
          <w:rFonts w:cs="ArialMT"/>
          <w:lang w:bidi="ta-IN"/>
        </w:rPr>
      </w:pPr>
      <w:r>
        <w:rPr>
          <w:rFonts w:cs="ArialMT"/>
          <w:b/>
          <w:lang w:bidi="ta-IN"/>
        </w:rPr>
        <w:t xml:space="preserve">Disinfection: </w:t>
      </w:r>
      <w:r w:rsidRPr="005E540D">
        <w:rPr>
          <w:rFonts w:cs="ArialMT"/>
          <w:lang w:bidi="ta-IN"/>
        </w:rPr>
        <w:t xml:space="preserve">After the sputum smears are examined, all sputum cups should be kept in a bucket containing 5% hypochlorite, or </w:t>
      </w:r>
      <w:r w:rsidRPr="005E540D">
        <w:rPr>
          <w:rFonts w:eastAsia="ArialMT+1" w:cs="ArialMT+1"/>
          <w:lang w:bidi="ta-IN"/>
        </w:rPr>
        <w:t>1</w:t>
      </w:r>
      <w:r w:rsidRPr="005E540D">
        <w:rPr>
          <w:rFonts w:cs="ArialMT"/>
          <w:lang w:bidi="ta-IN"/>
        </w:rPr>
        <w:t xml:space="preserve">0% bleach solution (freshly prepared), or 5% phenol solution. Caps of the sputum cups must be removed and the cups, caps and wooden sticks completely submerged in the solution in a secure place for at least </w:t>
      </w:r>
      <w:r w:rsidRPr="005E540D">
        <w:rPr>
          <w:rFonts w:eastAsia="ArialMT+1" w:cs="ArialMT+1"/>
          <w:lang w:bidi="ta-IN"/>
        </w:rPr>
        <w:t>1</w:t>
      </w:r>
      <w:r w:rsidRPr="005E540D">
        <w:rPr>
          <w:rFonts w:cs="ArialMT"/>
          <w:lang w:bidi="ta-IN"/>
        </w:rPr>
        <w:t>8 hours. After this, the solution, cups, caps and broom sticks can be discarded with other hospital waste. This bin/bucket should have a lid which is foot operated.</w:t>
      </w:r>
    </w:p>
    <w:p w:rsidR="00D850E6" w:rsidRPr="005E540D" w:rsidRDefault="00D850E6" w:rsidP="00002BC0">
      <w:pPr>
        <w:autoSpaceDE w:val="0"/>
        <w:autoSpaceDN w:val="0"/>
        <w:adjustRightInd w:val="0"/>
        <w:ind w:right="-67"/>
        <w:jc w:val="both"/>
        <w:rPr>
          <w:rFonts w:cs="ArialMT"/>
          <w:lang w:bidi="ta-IN"/>
        </w:rPr>
      </w:pPr>
    </w:p>
    <w:p w:rsidR="00D850E6" w:rsidRPr="005E540D" w:rsidRDefault="00D850E6" w:rsidP="007372FD">
      <w:pPr>
        <w:numPr>
          <w:ilvl w:val="3"/>
          <w:numId w:val="1"/>
        </w:numPr>
        <w:tabs>
          <w:tab w:val="clear" w:pos="2940"/>
          <w:tab w:val="num" w:pos="360"/>
        </w:tabs>
        <w:autoSpaceDE w:val="0"/>
        <w:autoSpaceDN w:val="0"/>
        <w:adjustRightInd w:val="0"/>
        <w:ind w:left="360" w:right="-67"/>
        <w:jc w:val="both"/>
        <w:rPr>
          <w:rFonts w:cs="ArialMT"/>
          <w:lang w:bidi="ta-IN"/>
        </w:rPr>
      </w:pPr>
      <w:r w:rsidRPr="00CB2A8C">
        <w:rPr>
          <w:rFonts w:cs="ArialMT"/>
          <w:b/>
          <w:lang w:bidi="ta-IN"/>
        </w:rPr>
        <w:t>Incineration:</w:t>
      </w:r>
      <w:r w:rsidRPr="005E540D">
        <w:rPr>
          <w:rFonts w:cs="ArialMT"/>
          <w:lang w:bidi="ta-IN"/>
        </w:rPr>
        <w:t xml:space="preserve"> Wherever incinerators exist, the type specified under Biomedical Waste Management &amp; Handling Rules of the country, with combustion efficiency of 99%, it should be used. Sputum cups made of polypropylene should be used wherever available. (Note: If sputum cups are made of other varieties of plastic, they should be disinfected and destroyed as per the hospital waste management rules). Burning is not recommended.</w:t>
      </w:r>
    </w:p>
    <w:p w:rsidR="00D850E6" w:rsidRPr="005E540D" w:rsidRDefault="00D850E6" w:rsidP="00002BC0">
      <w:pPr>
        <w:autoSpaceDE w:val="0"/>
        <w:autoSpaceDN w:val="0"/>
        <w:adjustRightInd w:val="0"/>
        <w:ind w:right="-67"/>
        <w:jc w:val="both"/>
        <w:rPr>
          <w:rFonts w:cs="ArialMT"/>
          <w:lang w:bidi="ta-IN"/>
        </w:rPr>
      </w:pPr>
    </w:p>
    <w:p w:rsidR="00D850E6" w:rsidRPr="005E540D" w:rsidRDefault="00D850E6" w:rsidP="007372FD">
      <w:pPr>
        <w:numPr>
          <w:ilvl w:val="3"/>
          <w:numId w:val="1"/>
        </w:numPr>
        <w:tabs>
          <w:tab w:val="clear" w:pos="2940"/>
          <w:tab w:val="num" w:pos="360"/>
        </w:tabs>
        <w:autoSpaceDE w:val="0"/>
        <w:autoSpaceDN w:val="0"/>
        <w:adjustRightInd w:val="0"/>
        <w:ind w:left="360" w:right="-67"/>
        <w:jc w:val="both"/>
        <w:rPr>
          <w:rFonts w:cs="ArialMT"/>
          <w:lang w:bidi="ta-IN"/>
        </w:rPr>
      </w:pPr>
      <w:r w:rsidRPr="00CB2A8C">
        <w:rPr>
          <w:rFonts w:cs="ArialMT"/>
          <w:b/>
          <w:lang w:bidi="ta-IN"/>
        </w:rPr>
        <w:t>Autoclaving:</w:t>
      </w:r>
      <w:r w:rsidRPr="005E540D">
        <w:rPr>
          <w:rFonts w:cs="ArialMT"/>
          <w:lang w:bidi="ta-IN"/>
        </w:rPr>
        <w:t xml:space="preserve"> The sputum cups and lids, with the lids removed, along with wooden sticks can be autoclaved at the end of each day’s laboratory work. The autoclave cycle should have a holding time of </w:t>
      </w:r>
      <w:r w:rsidRPr="005E540D">
        <w:rPr>
          <w:rFonts w:eastAsia="ArialMT+1" w:cs="ArialMT+1"/>
          <w:lang w:bidi="ta-IN"/>
        </w:rPr>
        <w:t>1</w:t>
      </w:r>
      <w:r w:rsidRPr="005E540D">
        <w:rPr>
          <w:rFonts w:cs="ArialMT"/>
          <w:lang w:bidi="ta-IN"/>
        </w:rPr>
        <w:t xml:space="preserve">5 minutes at </w:t>
      </w:r>
      <w:r w:rsidRPr="005E540D">
        <w:rPr>
          <w:rFonts w:eastAsia="ArialMT+1" w:cs="ArialMT+1"/>
          <w:lang w:bidi="ta-IN"/>
        </w:rPr>
        <w:t>1</w:t>
      </w:r>
      <w:r w:rsidRPr="005E540D">
        <w:rPr>
          <w:rFonts w:cs="ArialMT"/>
          <w:lang w:bidi="ta-IN"/>
        </w:rPr>
        <w:t>2</w:t>
      </w:r>
      <w:r w:rsidRPr="005E540D">
        <w:rPr>
          <w:rFonts w:eastAsia="ArialMT+1" w:cs="ArialMT+1"/>
          <w:lang w:bidi="ta-IN"/>
        </w:rPr>
        <w:t xml:space="preserve">1 </w:t>
      </w:r>
      <w:r w:rsidRPr="005E540D">
        <w:rPr>
          <w:rFonts w:cs="ArialMT"/>
          <w:lang w:bidi="ta-IN"/>
        </w:rPr>
        <w:t xml:space="preserve">°C HTAT (Holding time at temperature), </w:t>
      </w:r>
      <w:r w:rsidRPr="005E540D">
        <w:rPr>
          <w:rFonts w:eastAsia="ArialMT+1" w:cs="ArialMT+1"/>
          <w:lang w:bidi="ta-IN"/>
        </w:rPr>
        <w:t>1</w:t>
      </w:r>
      <w:r w:rsidRPr="005E540D">
        <w:rPr>
          <w:rFonts w:cs="ArialMT"/>
          <w:lang w:bidi="ta-IN"/>
        </w:rPr>
        <w:t xml:space="preserve">0 minutes at </w:t>
      </w:r>
      <w:r w:rsidRPr="005E540D">
        <w:rPr>
          <w:rFonts w:eastAsia="ArialMT+1" w:cs="ArialMT+1"/>
          <w:lang w:bidi="ta-IN"/>
        </w:rPr>
        <w:t>1</w:t>
      </w:r>
      <w:r w:rsidRPr="005E540D">
        <w:rPr>
          <w:rFonts w:cs="ArialMT"/>
          <w:lang w:bidi="ta-IN"/>
        </w:rPr>
        <w:t xml:space="preserve">26 °C HTAT or 3 minutes at </w:t>
      </w:r>
      <w:r w:rsidRPr="005E540D">
        <w:rPr>
          <w:rFonts w:eastAsia="ArialMT+1" w:cs="ArialMT+1"/>
          <w:lang w:bidi="ta-IN"/>
        </w:rPr>
        <w:t>1</w:t>
      </w:r>
      <w:r w:rsidRPr="005E540D">
        <w:rPr>
          <w:rFonts w:cs="ArialMT"/>
          <w:lang w:bidi="ta-IN"/>
        </w:rPr>
        <w:t>34 °C HTAT. The material can be discarded with other waste after proper cooling.</w:t>
      </w:r>
    </w:p>
    <w:p w:rsidR="00D850E6" w:rsidRPr="005E540D" w:rsidRDefault="00D850E6" w:rsidP="00B36702">
      <w:pPr>
        <w:autoSpaceDE w:val="0"/>
        <w:autoSpaceDN w:val="0"/>
        <w:adjustRightInd w:val="0"/>
        <w:ind w:right="-878"/>
        <w:jc w:val="both"/>
        <w:rPr>
          <w:rFonts w:cs="ArialMT"/>
          <w:lang w:bidi="ta-IN"/>
        </w:rPr>
      </w:pPr>
    </w:p>
    <w:p w:rsidR="00D850E6" w:rsidRDefault="00D850E6" w:rsidP="00002BC0">
      <w:pPr>
        <w:ind w:right="-67"/>
        <w:jc w:val="both"/>
        <w:rPr>
          <w:rFonts w:cs="ArialMT"/>
          <w:lang w:bidi="ta-IN"/>
        </w:rPr>
      </w:pPr>
      <w:r w:rsidRPr="005E540D">
        <w:rPr>
          <w:rFonts w:cs="ArialMT"/>
          <w:lang w:bidi="ta-IN"/>
        </w:rPr>
        <w:t>If none of the above is available, cotton and broom sticks can be disinfected and buried at a safe distance away from inhabited areas in a landfill site ensuring deep burial as specified by the infectious material disposal rules of the country.</w:t>
      </w:r>
    </w:p>
    <w:p w:rsidR="00D850E6" w:rsidRDefault="00D850E6" w:rsidP="00002BC0">
      <w:pPr>
        <w:ind w:right="-67"/>
        <w:jc w:val="both"/>
        <w:rPr>
          <w:rFonts w:cs="ArialMT"/>
          <w:lang w:bidi="ta-IN"/>
        </w:rPr>
      </w:pPr>
    </w:p>
    <w:p w:rsidR="00D850E6" w:rsidRDefault="00D850E6" w:rsidP="00002BC0">
      <w:pPr>
        <w:ind w:right="-67"/>
        <w:jc w:val="both"/>
      </w:pPr>
      <w:r w:rsidRPr="005E540D">
        <w:rPr>
          <w:rFonts w:cs="ArialMT"/>
          <w:lang w:bidi="ta-IN"/>
        </w:rPr>
        <w:t>Used slides should not be broken. They should be disposed through the hospital waste management system or in a secured pit for sharps in accordance to prevailing guidelines. Slides once used for sputum microscopy sh</w:t>
      </w:r>
      <w:r>
        <w:rPr>
          <w:rFonts w:cs="ArialMT"/>
          <w:lang w:bidi="ta-IN"/>
        </w:rPr>
        <w:t>ould not be reused.</w:t>
      </w:r>
      <w:bookmarkEnd w:id="167"/>
    </w:p>
    <w:p w:rsidR="00D850E6" w:rsidRPr="00AC3EE7" w:rsidRDefault="00D850E6" w:rsidP="006F5FCE">
      <w:pPr>
        <w:ind w:right="-878"/>
      </w:pPr>
      <w:r w:rsidRPr="000C6994">
        <w:br w:type="page"/>
      </w:r>
    </w:p>
    <w:p w:rsidR="00D850E6" w:rsidRPr="00AC3EE7" w:rsidRDefault="00D850E6" w:rsidP="006F5FCE">
      <w:pPr>
        <w:pStyle w:val="StyleHeading1Gray-50Right"/>
        <w:ind w:right="-878"/>
        <w:jc w:val="left"/>
      </w:pPr>
      <w:bookmarkStart w:id="192" w:name="_Toc82397683"/>
      <w:bookmarkStart w:id="193" w:name="_Toc317518768"/>
      <w:bookmarkStart w:id="194" w:name="_Toc318970997"/>
      <w:r w:rsidRPr="00AC3EE7">
        <w:lastRenderedPageBreak/>
        <w:t>TREATMENT</w:t>
      </w:r>
      <w:bookmarkEnd w:id="192"/>
      <w:r w:rsidRPr="00AC3EE7">
        <w:t xml:space="preserve"> OF TUBERCULOSIS</w:t>
      </w:r>
      <w:bookmarkEnd w:id="193"/>
      <w:bookmarkEnd w:id="194"/>
    </w:p>
    <w:p w:rsidR="00D850E6" w:rsidRPr="000C6994" w:rsidRDefault="00D850E6" w:rsidP="00B36702">
      <w:pPr>
        <w:pBdr>
          <w:bottom w:val="single" w:sz="4" w:space="1" w:color="auto"/>
        </w:pBdr>
        <w:autoSpaceDE w:val="0"/>
        <w:autoSpaceDN w:val="0"/>
        <w:adjustRightInd w:val="0"/>
        <w:ind w:right="-878"/>
        <w:jc w:val="both"/>
        <w:rPr>
          <w:b/>
        </w:rPr>
      </w:pPr>
    </w:p>
    <w:p w:rsidR="00D850E6" w:rsidRPr="000C6994" w:rsidRDefault="00D850E6" w:rsidP="00B36702">
      <w:pPr>
        <w:autoSpaceDE w:val="0"/>
        <w:autoSpaceDN w:val="0"/>
        <w:adjustRightInd w:val="0"/>
        <w:ind w:right="-878"/>
        <w:jc w:val="both"/>
        <w:rPr>
          <w:b/>
        </w:rPr>
      </w:pPr>
    </w:p>
    <w:p w:rsidR="00D850E6" w:rsidRPr="000C6994" w:rsidRDefault="00D850E6" w:rsidP="00BC1902">
      <w:pPr>
        <w:pStyle w:val="Heading2"/>
        <w:numPr>
          <w:ilvl w:val="1"/>
          <w:numId w:val="29"/>
        </w:numPr>
      </w:pPr>
      <w:bookmarkStart w:id="195" w:name="_Toc317518769"/>
      <w:bookmarkStart w:id="196" w:name="_Toc318970998"/>
      <w:r>
        <w:t>The aims of TB treatment</w:t>
      </w:r>
      <w:bookmarkEnd w:id="195"/>
      <w:bookmarkEnd w:id="196"/>
    </w:p>
    <w:p w:rsidR="00D850E6" w:rsidRPr="000C6994" w:rsidRDefault="00D850E6" w:rsidP="00002BC0">
      <w:pPr>
        <w:autoSpaceDE w:val="0"/>
        <w:autoSpaceDN w:val="0"/>
        <w:adjustRightInd w:val="0"/>
        <w:ind w:right="-67"/>
        <w:jc w:val="both"/>
      </w:pPr>
      <w:r w:rsidRPr="000C6994">
        <w:t xml:space="preserve">The key to </w:t>
      </w:r>
      <w:r>
        <w:t>interrupting</w:t>
      </w:r>
      <w:r w:rsidRPr="000C6994">
        <w:t xml:space="preserve"> the spread of TB in </w:t>
      </w:r>
      <w:r>
        <w:t>the</w:t>
      </w:r>
      <w:r w:rsidRPr="000C6994">
        <w:t xml:space="preserve"> community is </w:t>
      </w:r>
      <w:r>
        <w:t xml:space="preserve">early detection and effective treatment of </w:t>
      </w:r>
      <w:r w:rsidRPr="000C6994">
        <w:t>p</w:t>
      </w:r>
      <w:r>
        <w:t>ersons who are coughing up viable</w:t>
      </w:r>
      <w:r w:rsidRPr="000C6994">
        <w:t xml:space="preserve"> TB bacilli. </w:t>
      </w:r>
    </w:p>
    <w:p w:rsidR="00D850E6" w:rsidRDefault="00D850E6" w:rsidP="00002BC0">
      <w:pPr>
        <w:pStyle w:val="BodyText2"/>
        <w:autoSpaceDE w:val="0"/>
        <w:autoSpaceDN w:val="0"/>
        <w:adjustRightInd w:val="0"/>
        <w:ind w:right="-67"/>
        <w:rPr>
          <w:b w:val="0"/>
        </w:rPr>
      </w:pPr>
      <w:r w:rsidRPr="002D62B4">
        <w:rPr>
          <w:b w:val="0"/>
        </w:rPr>
        <w:t xml:space="preserve">The </w:t>
      </w:r>
      <w:r>
        <w:rPr>
          <w:b w:val="0"/>
        </w:rPr>
        <w:t xml:space="preserve">National TB programme aims to provide timely and appropriate treatment for all forms of tuberculosis under standard case management conditions to </w:t>
      </w:r>
      <w:r w:rsidRPr="002D62B4">
        <w:rPr>
          <w:b w:val="0"/>
        </w:rPr>
        <w:t xml:space="preserve">cure the patient of </w:t>
      </w:r>
      <w:r>
        <w:rPr>
          <w:b w:val="0"/>
        </w:rPr>
        <w:t>active disease</w:t>
      </w:r>
      <w:r w:rsidRPr="002D62B4">
        <w:rPr>
          <w:b w:val="0"/>
        </w:rPr>
        <w:t xml:space="preserve">, prevent death from TB or its complications, decrease transmission of </w:t>
      </w:r>
      <w:r>
        <w:rPr>
          <w:b w:val="0"/>
        </w:rPr>
        <w:t xml:space="preserve">the disease </w:t>
      </w:r>
      <w:r w:rsidRPr="002D62B4">
        <w:rPr>
          <w:b w:val="0"/>
        </w:rPr>
        <w:t>to others, and to prevent the development of drug resistance.</w:t>
      </w:r>
      <w:r>
        <w:rPr>
          <w:b w:val="0"/>
        </w:rPr>
        <w:t xml:space="preserve"> This requires </w:t>
      </w:r>
      <w:r w:rsidRPr="002169B9">
        <w:rPr>
          <w:b w:val="0"/>
        </w:rPr>
        <w:t xml:space="preserve">that correct </w:t>
      </w:r>
      <w:r>
        <w:rPr>
          <w:b w:val="0"/>
        </w:rPr>
        <w:t xml:space="preserve">combination of anti-TB medications </w:t>
      </w:r>
      <w:r w:rsidRPr="002169B9">
        <w:rPr>
          <w:b w:val="0"/>
        </w:rPr>
        <w:t>are</w:t>
      </w:r>
      <w:r>
        <w:rPr>
          <w:b w:val="0"/>
        </w:rPr>
        <w:t xml:space="preserve"> prescribed and administered</w:t>
      </w:r>
      <w:r w:rsidRPr="002169B9">
        <w:rPr>
          <w:b w:val="0"/>
        </w:rPr>
        <w:t xml:space="preserve"> at the right doses for the correct duration.</w:t>
      </w:r>
    </w:p>
    <w:p w:rsidR="00D850E6" w:rsidRDefault="00D850E6" w:rsidP="00B36702">
      <w:pPr>
        <w:pStyle w:val="BodyText2"/>
        <w:autoSpaceDE w:val="0"/>
        <w:autoSpaceDN w:val="0"/>
        <w:adjustRightInd w:val="0"/>
        <w:ind w:right="-878"/>
        <w:rPr>
          <w:b w:val="0"/>
        </w:rPr>
      </w:pPr>
    </w:p>
    <w:p w:rsidR="00D850E6" w:rsidRPr="002D62B4" w:rsidRDefault="00D850E6" w:rsidP="00BC1902">
      <w:pPr>
        <w:pStyle w:val="Heading2"/>
      </w:pPr>
      <w:bookmarkStart w:id="197" w:name="_Toc317518770"/>
      <w:bookmarkStart w:id="198" w:name="_Toc318970999"/>
      <w:r>
        <w:t>Essential anti-TB drugs</w:t>
      </w:r>
      <w:bookmarkEnd w:id="197"/>
      <w:bookmarkEnd w:id="198"/>
    </w:p>
    <w:p w:rsidR="00D850E6" w:rsidRDefault="00D850E6" w:rsidP="00002BC0">
      <w:pPr>
        <w:autoSpaceDE w:val="0"/>
        <w:autoSpaceDN w:val="0"/>
        <w:adjustRightInd w:val="0"/>
        <w:ind w:right="-67"/>
        <w:jc w:val="both"/>
      </w:pPr>
      <w:r w:rsidRPr="00002BC0">
        <w:t xml:space="preserve">Anti-tuberculosis drugs have three main properties namely bactericidal, sterilizing activity and the ability to prevent resistance. For anti-TB treatment to be effective, a combination of these properties is required in a treatment regimen. </w:t>
      </w:r>
    </w:p>
    <w:p w:rsidR="00D850E6" w:rsidRDefault="00D850E6" w:rsidP="00EA7712">
      <w:pPr>
        <w:pStyle w:val="ListParagraph"/>
        <w:numPr>
          <w:ilvl w:val="0"/>
          <w:numId w:val="149"/>
        </w:numPr>
        <w:autoSpaceDE w:val="0"/>
        <w:autoSpaceDN w:val="0"/>
        <w:adjustRightInd w:val="0"/>
        <w:ind w:right="-67"/>
        <w:jc w:val="both"/>
      </w:pPr>
      <w:r w:rsidRPr="00002BC0">
        <w:t xml:space="preserve">Isoniazid and rifampicin are the most powerful bactericidal drugs, active against all populations of TB bacilli. </w:t>
      </w:r>
    </w:p>
    <w:p w:rsidR="00D850E6" w:rsidRDefault="00D850E6" w:rsidP="00EA7712">
      <w:pPr>
        <w:pStyle w:val="ListParagraph"/>
        <w:numPr>
          <w:ilvl w:val="0"/>
          <w:numId w:val="149"/>
        </w:numPr>
        <w:autoSpaceDE w:val="0"/>
        <w:autoSpaceDN w:val="0"/>
        <w:adjustRightInd w:val="0"/>
        <w:ind w:right="-67"/>
        <w:jc w:val="both"/>
      </w:pPr>
      <w:r w:rsidRPr="00002BC0">
        <w:t>Pyrazinamide and streptomycin are also bactericidal against certain populat</w:t>
      </w:r>
      <w:r>
        <w:t>ions of TB bacilli.</w:t>
      </w:r>
    </w:p>
    <w:p w:rsidR="00D850E6" w:rsidRDefault="00D850E6" w:rsidP="00EA7712">
      <w:pPr>
        <w:pStyle w:val="ListParagraph"/>
        <w:numPr>
          <w:ilvl w:val="0"/>
          <w:numId w:val="149"/>
        </w:numPr>
        <w:autoSpaceDE w:val="0"/>
        <w:autoSpaceDN w:val="0"/>
        <w:adjustRightInd w:val="0"/>
        <w:ind w:right="-67"/>
        <w:jc w:val="both"/>
      </w:pPr>
      <w:r w:rsidRPr="00002BC0">
        <w:t>Pyrazinamide is active in an acid environment against</w:t>
      </w:r>
      <w:r>
        <w:t xml:space="preserve"> TB bacilli inside macrophages.</w:t>
      </w:r>
    </w:p>
    <w:p w:rsidR="00D850E6" w:rsidRDefault="00D850E6" w:rsidP="00EA7712">
      <w:pPr>
        <w:pStyle w:val="ListParagraph"/>
        <w:numPr>
          <w:ilvl w:val="0"/>
          <w:numId w:val="149"/>
        </w:numPr>
        <w:autoSpaceDE w:val="0"/>
        <w:autoSpaceDN w:val="0"/>
        <w:adjustRightInd w:val="0"/>
        <w:ind w:right="-67"/>
        <w:jc w:val="both"/>
      </w:pPr>
      <w:r w:rsidRPr="00002BC0">
        <w:t xml:space="preserve">Streptomycin is active against rapidly multiplying extra-cellular bacilli. </w:t>
      </w:r>
    </w:p>
    <w:p w:rsidR="00D850E6" w:rsidRDefault="00D850E6" w:rsidP="00EA7712">
      <w:pPr>
        <w:pStyle w:val="ListParagraph"/>
        <w:numPr>
          <w:ilvl w:val="0"/>
          <w:numId w:val="149"/>
        </w:numPr>
        <w:autoSpaceDE w:val="0"/>
        <w:autoSpaceDN w:val="0"/>
        <w:adjustRightInd w:val="0"/>
        <w:ind w:right="-67"/>
        <w:jc w:val="both"/>
      </w:pPr>
      <w:r w:rsidRPr="00002BC0">
        <w:t>Ethambutol is bacteriostatic and is effective in preventing development of resistance against other anti-TB drugs. The following are the recommended first line anti-TB drugs and the dose range.</w:t>
      </w:r>
    </w:p>
    <w:p w:rsidR="00D850E6" w:rsidRPr="005330D8" w:rsidRDefault="00D850E6" w:rsidP="00245D5B">
      <w:pPr>
        <w:pStyle w:val="Heading3"/>
      </w:pPr>
      <w:bookmarkStart w:id="199" w:name="_Toc318971000"/>
      <w:r w:rsidRPr="005330D8">
        <w:t>Fixed-Dose Combinations</w:t>
      </w:r>
      <w:bookmarkEnd w:id="199"/>
    </w:p>
    <w:p w:rsidR="00D850E6" w:rsidRDefault="00D850E6" w:rsidP="00245D5B">
      <w:pPr>
        <w:pStyle w:val="NoSpacing"/>
        <w:jc w:val="both"/>
      </w:pPr>
      <w:r w:rsidRPr="005330D8">
        <w:t>Fixed-Dose Combination (FDC) tablets are tablets containing 2 or more anti-TB drugs combined in fixed doses. Their advantages and disadvantages compared to single formulation drugs are shown below.</w:t>
      </w:r>
    </w:p>
    <w:p w:rsidR="00D850E6" w:rsidRPr="005330D8" w:rsidRDefault="00D850E6" w:rsidP="00245D5B">
      <w:pPr>
        <w:ind w:left="360"/>
        <w:jc w:val="both"/>
        <w:rPr>
          <w:rFonts w:ascii="Helvetica" w:hAnsi="Helvetica"/>
          <w:color w:val="000000"/>
        </w:rPr>
      </w:pPr>
    </w:p>
    <w:p w:rsidR="00D850E6" w:rsidRPr="00B515A8" w:rsidRDefault="00D850E6" w:rsidP="00245D5B">
      <w:pPr>
        <w:pStyle w:val="Heading3"/>
      </w:pPr>
      <w:bookmarkStart w:id="200" w:name="_Toc309737163"/>
      <w:bookmarkStart w:id="201" w:name="_Toc311120077"/>
      <w:bookmarkStart w:id="202" w:name="_Toc318971001"/>
      <w:r w:rsidRPr="00B515A8">
        <w:t>Advantages of FDCs compared to single formulation drugs</w:t>
      </w:r>
      <w:bookmarkEnd w:id="200"/>
      <w:bookmarkEnd w:id="201"/>
      <w:bookmarkEnd w:id="202"/>
    </w:p>
    <w:p w:rsidR="00D850E6" w:rsidRPr="00C45982" w:rsidRDefault="00D850E6" w:rsidP="00EA7712">
      <w:pPr>
        <w:pStyle w:val="NoSpacing"/>
        <w:numPr>
          <w:ilvl w:val="0"/>
          <w:numId w:val="150"/>
        </w:numPr>
      </w:pPr>
      <w:r w:rsidRPr="00C45982">
        <w:t>Prescription errors are less likely or less frequent because dosage recommendations are more straightforward and adjustment of dosages according to patient weight is easier.</w:t>
      </w:r>
    </w:p>
    <w:p w:rsidR="00D850E6" w:rsidRPr="00C45982" w:rsidRDefault="00D850E6" w:rsidP="00EA7712">
      <w:pPr>
        <w:pStyle w:val="NoSpacing"/>
        <w:numPr>
          <w:ilvl w:val="0"/>
          <w:numId w:val="150"/>
        </w:numPr>
      </w:pPr>
      <w:r w:rsidRPr="00C45982">
        <w:t xml:space="preserve">The </w:t>
      </w:r>
      <w:r>
        <w:t>pill burden on the patient</w:t>
      </w:r>
      <w:r w:rsidRPr="00C45982">
        <w:t xml:space="preserve"> is smaller and may thus encourage patient adherence.</w:t>
      </w:r>
    </w:p>
    <w:p w:rsidR="00D850E6" w:rsidRDefault="00D850E6" w:rsidP="00EA7712">
      <w:pPr>
        <w:pStyle w:val="NoSpacing"/>
        <w:numPr>
          <w:ilvl w:val="0"/>
          <w:numId w:val="150"/>
        </w:numPr>
      </w:pPr>
      <w:r w:rsidRPr="00C45982">
        <w:t>If treatment is not supervised, the patient cannot be selective in the choice of drugs to ingest.</w:t>
      </w:r>
    </w:p>
    <w:p w:rsidR="00D850E6" w:rsidRPr="00C45982" w:rsidRDefault="00D850E6" w:rsidP="00245D5B">
      <w:pPr>
        <w:pStyle w:val="NoSpacing"/>
        <w:ind w:left="720"/>
      </w:pPr>
    </w:p>
    <w:p w:rsidR="00D850E6" w:rsidRPr="00277C52" w:rsidRDefault="00D850E6" w:rsidP="00277C52">
      <w:pPr>
        <w:pStyle w:val="Caption"/>
      </w:pPr>
      <w:bookmarkStart w:id="203" w:name="_Toc179880053"/>
      <w:bookmarkStart w:id="204" w:name="_Toc318799535"/>
      <w:r>
        <w:t xml:space="preserve">Table </w:t>
      </w:r>
      <w:r w:rsidR="003F08EF">
        <w:fldChar w:fldCharType="begin"/>
      </w:r>
      <w:r w:rsidR="00650D67">
        <w:instrText xml:space="preserve"> SEQ Table \* ARABIC </w:instrText>
      </w:r>
      <w:r w:rsidR="003F08EF">
        <w:fldChar w:fldCharType="separate"/>
      </w:r>
      <w:r w:rsidR="00F06D02">
        <w:rPr>
          <w:noProof/>
        </w:rPr>
        <w:t>4</w:t>
      </w:r>
      <w:r w:rsidR="003F08EF">
        <w:rPr>
          <w:noProof/>
        </w:rPr>
        <w:fldChar w:fldCharType="end"/>
      </w:r>
      <w:r>
        <w:t>: Essential anti-TB drugs</w:t>
      </w:r>
      <w:bookmarkEnd w:id="203"/>
      <w:bookmarkEnd w:id="204"/>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3081"/>
        <w:gridCol w:w="5249"/>
      </w:tblGrid>
      <w:tr w:rsidR="00D850E6" w:rsidRPr="00272DDA" w:rsidTr="00196814">
        <w:tc>
          <w:tcPr>
            <w:tcW w:w="3081" w:type="dxa"/>
            <w:shd w:val="clear" w:color="auto" w:fill="D3DFEE"/>
          </w:tcPr>
          <w:p w:rsidR="00D850E6" w:rsidRPr="00196814" w:rsidRDefault="00D850E6" w:rsidP="00272DDA">
            <w:pPr>
              <w:pStyle w:val="NoSpacing"/>
              <w:rPr>
                <w:rFonts w:ascii="Calibri" w:hAnsi="Calibri" w:cs="Calibri"/>
                <w:b/>
              </w:rPr>
            </w:pPr>
            <w:r w:rsidRPr="00196814">
              <w:rPr>
                <w:rFonts w:ascii="Calibri" w:hAnsi="Calibri" w:cs="Calibri"/>
                <w:b/>
              </w:rPr>
              <w:t>Essential TB drugs</w:t>
            </w:r>
          </w:p>
        </w:tc>
        <w:tc>
          <w:tcPr>
            <w:tcW w:w="5249" w:type="dxa"/>
            <w:shd w:val="clear" w:color="auto" w:fill="D3DFEE"/>
          </w:tcPr>
          <w:p w:rsidR="00D850E6" w:rsidRPr="00196814" w:rsidRDefault="00D850E6" w:rsidP="00272DDA">
            <w:pPr>
              <w:pStyle w:val="NoSpacing"/>
              <w:rPr>
                <w:rFonts w:ascii="Calibri" w:hAnsi="Calibri" w:cs="Calibri"/>
                <w:b/>
              </w:rPr>
            </w:pPr>
            <w:r w:rsidRPr="00196814">
              <w:rPr>
                <w:rFonts w:ascii="Calibri" w:hAnsi="Calibri" w:cs="Calibri"/>
                <w:b/>
              </w:rPr>
              <w:t>Recommended Daily Dose (Dose range in mg/kg)</w:t>
            </w:r>
          </w:p>
        </w:tc>
      </w:tr>
      <w:tr w:rsidR="00C34A9E" w:rsidRPr="00272DDA" w:rsidTr="00196814">
        <w:tc>
          <w:tcPr>
            <w:tcW w:w="3081" w:type="dxa"/>
            <w:vMerge w:val="restart"/>
            <w:shd w:val="clear" w:color="auto" w:fill="D3DFEE"/>
          </w:tcPr>
          <w:p w:rsidR="00C34A9E" w:rsidRPr="00196814" w:rsidRDefault="00C34A9E" w:rsidP="00272DDA">
            <w:pPr>
              <w:pStyle w:val="NoSpacing"/>
              <w:rPr>
                <w:rFonts w:ascii="Calibri" w:hAnsi="Calibri" w:cs="Calibri"/>
              </w:rPr>
            </w:pPr>
            <w:r w:rsidRPr="00196814">
              <w:rPr>
                <w:rFonts w:ascii="Calibri" w:hAnsi="Calibri" w:cs="Calibri"/>
                <w:lang w:val="fr-FR"/>
              </w:rPr>
              <w:t>Isoniazid (H)</w:t>
            </w:r>
          </w:p>
        </w:tc>
        <w:tc>
          <w:tcPr>
            <w:tcW w:w="5249" w:type="dxa"/>
          </w:tcPr>
          <w:p w:rsidR="00C34A9E" w:rsidRPr="00196814" w:rsidRDefault="00C34A9E" w:rsidP="00196814">
            <w:pPr>
              <w:pStyle w:val="NoSpacing"/>
              <w:jc w:val="center"/>
              <w:rPr>
                <w:rFonts w:ascii="Calibri" w:hAnsi="Calibri" w:cs="Calibri"/>
              </w:rPr>
            </w:pPr>
            <w:r>
              <w:rPr>
                <w:rFonts w:ascii="Calibri" w:hAnsi="Calibri" w:cs="Calibri"/>
                <w:lang w:val="fr-FR"/>
              </w:rPr>
              <w:t>Adults</w:t>
            </w:r>
            <w:r w:rsidR="0096471E">
              <w:rPr>
                <w:rFonts w:ascii="Calibri" w:hAnsi="Calibri" w:cs="Calibri"/>
                <w:lang w:val="fr-FR"/>
              </w:rPr>
              <w:t> :</w:t>
            </w:r>
            <w:r w:rsidRPr="00196814">
              <w:rPr>
                <w:rFonts w:ascii="Calibri" w:hAnsi="Calibri" w:cs="Calibri"/>
                <w:lang w:val="fr-FR"/>
              </w:rPr>
              <w:t>5 (4-6)</w:t>
            </w:r>
          </w:p>
        </w:tc>
      </w:tr>
      <w:tr w:rsidR="00C34A9E" w:rsidRPr="00272DDA" w:rsidTr="00196814">
        <w:tc>
          <w:tcPr>
            <w:tcW w:w="3081" w:type="dxa"/>
            <w:vMerge/>
            <w:shd w:val="clear" w:color="auto" w:fill="D3DFEE"/>
          </w:tcPr>
          <w:p w:rsidR="00C34A9E" w:rsidRPr="00196814" w:rsidRDefault="00C34A9E" w:rsidP="00272DDA">
            <w:pPr>
              <w:pStyle w:val="NoSpacing"/>
              <w:rPr>
                <w:rFonts w:ascii="Calibri" w:hAnsi="Calibri" w:cs="Calibri"/>
                <w:lang w:val="fr-FR"/>
              </w:rPr>
            </w:pPr>
          </w:p>
        </w:tc>
        <w:tc>
          <w:tcPr>
            <w:tcW w:w="5249" w:type="dxa"/>
          </w:tcPr>
          <w:p w:rsidR="00C34A9E" w:rsidRPr="00196814" w:rsidRDefault="00C34A9E" w:rsidP="00196814">
            <w:pPr>
              <w:pStyle w:val="NoSpacing"/>
              <w:jc w:val="center"/>
              <w:rPr>
                <w:rFonts w:ascii="Calibri" w:hAnsi="Calibri" w:cs="Calibri"/>
                <w:lang w:val="fr-FR"/>
              </w:rPr>
            </w:pPr>
            <w:r>
              <w:rPr>
                <w:rFonts w:ascii="Calibri" w:hAnsi="Calibri" w:cs="Calibri"/>
                <w:lang w:val="fr-FR"/>
              </w:rPr>
              <w:t>Children</w:t>
            </w:r>
            <w:r w:rsidR="0096471E">
              <w:rPr>
                <w:rFonts w:ascii="Calibri" w:hAnsi="Calibri" w:cs="Calibri"/>
                <w:lang w:val="fr-FR"/>
              </w:rPr>
              <w:t> :</w:t>
            </w:r>
            <w:r>
              <w:rPr>
                <w:rFonts w:ascii="Calibri" w:hAnsi="Calibri" w:cs="Calibri"/>
                <w:lang w:val="fr-FR"/>
              </w:rPr>
              <w:t xml:space="preserve"> 10 (10-15)</w:t>
            </w:r>
          </w:p>
        </w:tc>
      </w:tr>
      <w:tr w:rsidR="00D850E6" w:rsidRPr="00272DDA" w:rsidTr="00196814">
        <w:tc>
          <w:tcPr>
            <w:tcW w:w="3081" w:type="dxa"/>
            <w:shd w:val="clear" w:color="auto" w:fill="D3DFEE"/>
          </w:tcPr>
          <w:p w:rsidR="00D850E6" w:rsidRPr="00196814" w:rsidRDefault="00D850E6" w:rsidP="00272DDA">
            <w:pPr>
              <w:pStyle w:val="NoSpacing"/>
              <w:rPr>
                <w:rFonts w:ascii="Calibri" w:hAnsi="Calibri" w:cs="Calibri"/>
              </w:rPr>
            </w:pPr>
            <w:r w:rsidRPr="00196814">
              <w:rPr>
                <w:rFonts w:ascii="Calibri" w:hAnsi="Calibri" w:cs="Calibri"/>
                <w:lang w:val="fr-FR"/>
              </w:rPr>
              <w:t>Rifampicin (R)</w:t>
            </w:r>
          </w:p>
        </w:tc>
        <w:tc>
          <w:tcPr>
            <w:tcW w:w="5249" w:type="dxa"/>
            <w:shd w:val="clear" w:color="auto" w:fill="D3DFEE"/>
          </w:tcPr>
          <w:p w:rsidR="00D850E6" w:rsidRPr="00196814" w:rsidRDefault="0096471E" w:rsidP="00196814">
            <w:pPr>
              <w:pStyle w:val="NoSpacing"/>
              <w:jc w:val="center"/>
              <w:rPr>
                <w:rFonts w:ascii="Calibri" w:hAnsi="Calibri" w:cs="Calibri"/>
              </w:rPr>
            </w:pPr>
            <w:r>
              <w:rPr>
                <w:rFonts w:ascii="Calibri" w:hAnsi="Calibri" w:cs="Calibri"/>
              </w:rPr>
              <w:t>Adults:</w:t>
            </w:r>
            <w:r w:rsidR="00D850E6" w:rsidRPr="00196814">
              <w:rPr>
                <w:rFonts w:ascii="Calibri" w:hAnsi="Calibri" w:cs="Calibri"/>
              </w:rPr>
              <w:t>10 (8-12)</w:t>
            </w:r>
          </w:p>
        </w:tc>
      </w:tr>
      <w:tr w:rsidR="0096471E" w:rsidRPr="00272DDA" w:rsidTr="00196814">
        <w:tc>
          <w:tcPr>
            <w:tcW w:w="3081" w:type="dxa"/>
            <w:shd w:val="clear" w:color="auto" w:fill="D3DFEE"/>
          </w:tcPr>
          <w:p w:rsidR="0096471E" w:rsidRPr="00196814" w:rsidRDefault="0096471E" w:rsidP="00272DDA">
            <w:pPr>
              <w:pStyle w:val="NoSpacing"/>
              <w:rPr>
                <w:rFonts w:ascii="Calibri" w:hAnsi="Calibri" w:cs="Calibri"/>
                <w:lang w:val="fr-FR"/>
              </w:rPr>
            </w:pPr>
          </w:p>
        </w:tc>
        <w:tc>
          <w:tcPr>
            <w:tcW w:w="5249" w:type="dxa"/>
            <w:shd w:val="clear" w:color="auto" w:fill="D3DFEE"/>
          </w:tcPr>
          <w:p w:rsidR="0096471E" w:rsidRPr="00196814" w:rsidRDefault="0096471E" w:rsidP="00196814">
            <w:pPr>
              <w:pStyle w:val="NoSpacing"/>
              <w:jc w:val="center"/>
              <w:rPr>
                <w:rFonts w:ascii="Calibri" w:hAnsi="Calibri" w:cs="Calibri"/>
              </w:rPr>
            </w:pPr>
            <w:r>
              <w:rPr>
                <w:rFonts w:ascii="Calibri" w:hAnsi="Calibri" w:cs="Calibri"/>
              </w:rPr>
              <w:t>Children; 15 (10-20)</w:t>
            </w:r>
          </w:p>
        </w:tc>
      </w:tr>
      <w:tr w:rsidR="00D850E6" w:rsidRPr="00272DDA" w:rsidTr="00196814">
        <w:tc>
          <w:tcPr>
            <w:tcW w:w="3081" w:type="dxa"/>
            <w:shd w:val="clear" w:color="auto" w:fill="D3DFEE"/>
          </w:tcPr>
          <w:p w:rsidR="00D850E6" w:rsidRPr="00196814" w:rsidRDefault="00D850E6" w:rsidP="00272DDA">
            <w:pPr>
              <w:pStyle w:val="NoSpacing"/>
              <w:rPr>
                <w:rFonts w:ascii="Calibri" w:hAnsi="Calibri" w:cs="Calibri"/>
              </w:rPr>
            </w:pPr>
            <w:r w:rsidRPr="00196814">
              <w:rPr>
                <w:rFonts w:ascii="Calibri" w:hAnsi="Calibri" w:cs="Calibri"/>
                <w:lang w:val="fr-FR"/>
              </w:rPr>
              <w:t>Pyrazinamide (Z)</w:t>
            </w:r>
          </w:p>
        </w:tc>
        <w:tc>
          <w:tcPr>
            <w:tcW w:w="5249" w:type="dxa"/>
          </w:tcPr>
          <w:p w:rsidR="00D850E6" w:rsidRDefault="00D850E6" w:rsidP="00196814">
            <w:pPr>
              <w:pStyle w:val="NoSpacing"/>
              <w:jc w:val="center"/>
              <w:rPr>
                <w:rFonts w:ascii="Calibri" w:hAnsi="Calibri" w:cs="Calibri"/>
              </w:rPr>
            </w:pPr>
            <w:r w:rsidRPr="00196814">
              <w:rPr>
                <w:rFonts w:ascii="Calibri" w:hAnsi="Calibri" w:cs="Calibri"/>
              </w:rPr>
              <w:t>25 (20-30)</w:t>
            </w:r>
          </w:p>
          <w:p w:rsidR="00D7237B" w:rsidRPr="00196814" w:rsidRDefault="00D7237B" w:rsidP="00196814">
            <w:pPr>
              <w:pStyle w:val="NoSpacing"/>
              <w:jc w:val="center"/>
              <w:rPr>
                <w:rFonts w:ascii="Calibri" w:hAnsi="Calibri" w:cs="Calibri"/>
              </w:rPr>
            </w:pPr>
            <w:r>
              <w:rPr>
                <w:rFonts w:ascii="Calibri" w:hAnsi="Calibri" w:cs="Calibri"/>
              </w:rPr>
              <w:t>Children 35(30-40)</w:t>
            </w:r>
          </w:p>
        </w:tc>
      </w:tr>
      <w:tr w:rsidR="00D850E6" w:rsidRPr="00272DDA" w:rsidTr="00196814">
        <w:tc>
          <w:tcPr>
            <w:tcW w:w="3081" w:type="dxa"/>
            <w:shd w:val="clear" w:color="auto" w:fill="D3DFEE"/>
          </w:tcPr>
          <w:p w:rsidR="00D850E6" w:rsidRPr="00196814" w:rsidRDefault="00D850E6" w:rsidP="00272DDA">
            <w:pPr>
              <w:pStyle w:val="NoSpacing"/>
              <w:rPr>
                <w:rFonts w:ascii="Calibri" w:hAnsi="Calibri" w:cs="Calibri"/>
              </w:rPr>
            </w:pPr>
            <w:r w:rsidRPr="00196814">
              <w:rPr>
                <w:rFonts w:ascii="Calibri" w:hAnsi="Calibri" w:cs="Calibri"/>
              </w:rPr>
              <w:t>Streptomycin (S)</w:t>
            </w:r>
          </w:p>
        </w:tc>
        <w:tc>
          <w:tcPr>
            <w:tcW w:w="5249" w:type="dxa"/>
            <w:shd w:val="clear" w:color="auto" w:fill="D3DFEE"/>
          </w:tcPr>
          <w:p w:rsidR="00D850E6" w:rsidRPr="00196814" w:rsidRDefault="00D850E6" w:rsidP="00196814">
            <w:pPr>
              <w:pStyle w:val="NoSpacing"/>
              <w:jc w:val="center"/>
              <w:rPr>
                <w:rFonts w:ascii="Calibri" w:hAnsi="Calibri" w:cs="Calibri"/>
              </w:rPr>
            </w:pPr>
            <w:r w:rsidRPr="00196814">
              <w:rPr>
                <w:rFonts w:ascii="Calibri" w:hAnsi="Calibri" w:cs="Calibri"/>
              </w:rPr>
              <w:t>15 (12-18)</w:t>
            </w:r>
          </w:p>
        </w:tc>
      </w:tr>
      <w:tr w:rsidR="00D850E6" w:rsidRPr="00272DDA" w:rsidTr="00196814">
        <w:tc>
          <w:tcPr>
            <w:tcW w:w="3081" w:type="dxa"/>
            <w:vMerge w:val="restart"/>
            <w:shd w:val="clear" w:color="auto" w:fill="D3DFEE"/>
          </w:tcPr>
          <w:p w:rsidR="00D850E6" w:rsidRPr="00196814" w:rsidRDefault="00D850E6" w:rsidP="00272DDA">
            <w:pPr>
              <w:pStyle w:val="NoSpacing"/>
              <w:rPr>
                <w:rFonts w:ascii="Calibri" w:hAnsi="Calibri" w:cs="Calibri"/>
              </w:rPr>
            </w:pPr>
            <w:r w:rsidRPr="00196814">
              <w:rPr>
                <w:rFonts w:ascii="Calibri" w:hAnsi="Calibri" w:cs="Calibri"/>
              </w:rPr>
              <w:t>Ethambutol (E)</w:t>
            </w:r>
          </w:p>
        </w:tc>
        <w:tc>
          <w:tcPr>
            <w:tcW w:w="5249" w:type="dxa"/>
          </w:tcPr>
          <w:p w:rsidR="00D850E6" w:rsidRPr="00196814" w:rsidRDefault="00D850E6" w:rsidP="00196814">
            <w:pPr>
              <w:pStyle w:val="NoSpacing"/>
              <w:jc w:val="center"/>
              <w:rPr>
                <w:rFonts w:ascii="Calibri" w:hAnsi="Calibri" w:cs="Calibri"/>
              </w:rPr>
            </w:pPr>
            <w:r w:rsidRPr="00196814">
              <w:rPr>
                <w:rFonts w:ascii="Calibri" w:hAnsi="Calibri" w:cs="Calibri"/>
              </w:rPr>
              <w:t>Children: 20 (15-25)</w:t>
            </w:r>
          </w:p>
        </w:tc>
      </w:tr>
      <w:tr w:rsidR="00D850E6" w:rsidRPr="00272DDA" w:rsidTr="00196814">
        <w:tc>
          <w:tcPr>
            <w:tcW w:w="3081" w:type="dxa"/>
            <w:vMerge/>
            <w:shd w:val="clear" w:color="auto" w:fill="D3DFEE"/>
          </w:tcPr>
          <w:p w:rsidR="00D850E6" w:rsidRPr="00196814" w:rsidRDefault="00D850E6" w:rsidP="00272DDA">
            <w:pPr>
              <w:pStyle w:val="NoSpacing"/>
              <w:rPr>
                <w:rFonts w:ascii="Calibri" w:hAnsi="Calibri" w:cs="Calibri"/>
              </w:rPr>
            </w:pPr>
          </w:p>
        </w:tc>
        <w:tc>
          <w:tcPr>
            <w:tcW w:w="5249" w:type="dxa"/>
            <w:shd w:val="clear" w:color="auto" w:fill="D3DFEE"/>
          </w:tcPr>
          <w:p w:rsidR="00D850E6" w:rsidRPr="00196814" w:rsidRDefault="00D850E6" w:rsidP="00196814">
            <w:pPr>
              <w:pStyle w:val="NoSpacing"/>
              <w:jc w:val="center"/>
              <w:rPr>
                <w:rFonts w:ascii="Calibri" w:hAnsi="Calibri" w:cs="Calibri"/>
              </w:rPr>
            </w:pPr>
            <w:r w:rsidRPr="00196814">
              <w:rPr>
                <w:rFonts w:ascii="Calibri" w:hAnsi="Calibri" w:cs="Calibri"/>
              </w:rPr>
              <w:t>Adults: 15 (15-20)</w:t>
            </w:r>
          </w:p>
        </w:tc>
      </w:tr>
    </w:tbl>
    <w:p w:rsidR="00D850E6" w:rsidRDefault="00D850E6" w:rsidP="00B36702">
      <w:pPr>
        <w:autoSpaceDE w:val="0"/>
        <w:autoSpaceDN w:val="0"/>
        <w:adjustRightInd w:val="0"/>
        <w:ind w:right="-878"/>
        <w:jc w:val="both"/>
      </w:pPr>
    </w:p>
    <w:p w:rsidR="00D850E6" w:rsidRPr="000C6994" w:rsidRDefault="00D850E6" w:rsidP="00BC1902">
      <w:pPr>
        <w:pStyle w:val="Heading2"/>
      </w:pPr>
      <w:bookmarkStart w:id="205" w:name="_Toc82397687"/>
      <w:bookmarkStart w:id="206" w:name="_Toc317518771"/>
      <w:bookmarkStart w:id="207" w:name="_Toc318971002"/>
      <w:r>
        <w:lastRenderedPageBreak/>
        <w:t>S</w:t>
      </w:r>
      <w:r w:rsidRPr="000C6994">
        <w:t xml:space="preserve">tandard </w:t>
      </w:r>
      <w:r>
        <w:t>TB T</w:t>
      </w:r>
      <w:r w:rsidRPr="000C6994">
        <w:t xml:space="preserve">reatment </w:t>
      </w:r>
      <w:r>
        <w:t>R</w:t>
      </w:r>
      <w:r w:rsidRPr="000C6994">
        <w:t xml:space="preserve">egimens for </w:t>
      </w:r>
      <w:r>
        <w:t>A</w:t>
      </w:r>
      <w:r w:rsidRPr="000C6994">
        <w:t>dults</w:t>
      </w:r>
      <w:bookmarkEnd w:id="205"/>
      <w:r>
        <w:t xml:space="preserve"> and adolescents</w:t>
      </w:r>
      <w:bookmarkEnd w:id="206"/>
      <w:bookmarkEnd w:id="207"/>
    </w:p>
    <w:p w:rsidR="00D850E6" w:rsidRDefault="00D850E6" w:rsidP="00002BC0">
      <w:pPr>
        <w:ind w:right="-67"/>
        <w:jc w:val="both"/>
      </w:pPr>
      <w:r>
        <w:t xml:space="preserve">Treatment of all forms of TB in Swaziland shall be based on the WHO-recommended treatment regimens for the respective case registration groups. </w:t>
      </w:r>
    </w:p>
    <w:p w:rsidR="00D850E6" w:rsidRDefault="00D850E6" w:rsidP="002169B9">
      <w:pPr>
        <w:ind w:right="-67"/>
        <w:jc w:val="both"/>
        <w:rPr>
          <w:lang w:val="en-GB"/>
        </w:rPr>
      </w:pPr>
      <w:r>
        <w:rPr>
          <w:lang w:val="en-GB"/>
        </w:rPr>
        <w:t>For the purpose of treatment, TB patients are grouped into two broad groups based on previous TB treatment history namely:</w:t>
      </w:r>
    </w:p>
    <w:p w:rsidR="00D850E6" w:rsidRPr="00242189" w:rsidRDefault="00D850E6" w:rsidP="00EA7712">
      <w:pPr>
        <w:pStyle w:val="ListParagraph"/>
        <w:numPr>
          <w:ilvl w:val="0"/>
          <w:numId w:val="109"/>
        </w:numPr>
        <w:ind w:right="-67"/>
        <w:jc w:val="both"/>
        <w:rPr>
          <w:b/>
          <w:lang w:val="en-GB"/>
        </w:rPr>
      </w:pPr>
      <w:r w:rsidRPr="00242189">
        <w:rPr>
          <w:b/>
          <w:lang w:val="en-GB"/>
        </w:rPr>
        <w:t>New TB cases</w:t>
      </w:r>
      <w:r w:rsidRPr="00492233">
        <w:rPr>
          <w:lang w:val="en-GB"/>
        </w:rPr>
        <w:t>(No history of prior treatment or received less than 1 month anti-TB treatment regardless of whether their smear or culture are positive or not)</w:t>
      </w:r>
    </w:p>
    <w:p w:rsidR="00D850E6" w:rsidRPr="00987C8D" w:rsidRDefault="00D850E6" w:rsidP="00EA7712">
      <w:pPr>
        <w:pStyle w:val="ListParagraph"/>
        <w:numPr>
          <w:ilvl w:val="0"/>
          <w:numId w:val="109"/>
        </w:numPr>
        <w:ind w:right="-67"/>
        <w:jc w:val="both"/>
        <w:rPr>
          <w:b/>
          <w:lang w:val="en-GB"/>
        </w:rPr>
      </w:pPr>
      <w:r w:rsidRPr="00242189">
        <w:rPr>
          <w:b/>
          <w:lang w:val="en-GB"/>
        </w:rPr>
        <w:t>Previously treated TB cases</w:t>
      </w:r>
      <w:r>
        <w:rPr>
          <w:lang w:val="en-GB"/>
        </w:rPr>
        <w:t>(with prior history of TB treatment lasting at least 1 month)</w:t>
      </w:r>
    </w:p>
    <w:p w:rsidR="00D850E6" w:rsidRPr="00242189" w:rsidRDefault="00D850E6" w:rsidP="00EA7712">
      <w:pPr>
        <w:pStyle w:val="ListParagraph"/>
        <w:numPr>
          <w:ilvl w:val="0"/>
          <w:numId w:val="109"/>
        </w:numPr>
        <w:ind w:right="-67"/>
        <w:jc w:val="both"/>
        <w:rPr>
          <w:b/>
          <w:lang w:val="en-GB"/>
        </w:rPr>
      </w:pPr>
      <w:r>
        <w:rPr>
          <w:b/>
          <w:lang w:val="en-GB"/>
        </w:rPr>
        <w:t xml:space="preserve">MDR-TB Standardized regimen: </w:t>
      </w:r>
      <w:r>
        <w:rPr>
          <w:lang w:val="en-GB"/>
        </w:rPr>
        <w:t>for treatment of all cases diagnosed with rifampicin, or both rifampicin and Isoniazid resistance using rapid molecular DST methods.</w:t>
      </w:r>
    </w:p>
    <w:p w:rsidR="00D850E6" w:rsidRDefault="00D850E6" w:rsidP="002169B9">
      <w:pPr>
        <w:ind w:right="-67"/>
        <w:jc w:val="both"/>
        <w:rPr>
          <w:lang w:val="en-GB"/>
        </w:rPr>
      </w:pPr>
      <w:r>
        <w:rPr>
          <w:lang w:val="en-GB"/>
        </w:rPr>
        <w:t>S</w:t>
      </w:r>
      <w:r w:rsidRPr="002169B9">
        <w:rPr>
          <w:lang w:val="en-GB"/>
        </w:rPr>
        <w:t xml:space="preserve">tandardised treatment regimens have been </w:t>
      </w:r>
      <w:r>
        <w:rPr>
          <w:lang w:val="en-GB"/>
        </w:rPr>
        <w:t xml:space="preserve">adopted for the first two groups of patients based on </w:t>
      </w:r>
      <w:r w:rsidRPr="002169B9">
        <w:rPr>
          <w:lang w:val="en-GB"/>
        </w:rPr>
        <w:t>effica</w:t>
      </w:r>
      <w:r>
        <w:rPr>
          <w:lang w:val="en-GB"/>
        </w:rPr>
        <w:t>cy and feasibility, and the need to minimize prescription</w:t>
      </w:r>
      <w:r w:rsidRPr="002169B9">
        <w:rPr>
          <w:lang w:val="en-GB"/>
        </w:rPr>
        <w:t xml:space="preserve"> errors</w:t>
      </w:r>
      <w:r>
        <w:rPr>
          <w:lang w:val="en-GB"/>
        </w:rPr>
        <w:t>,</w:t>
      </w:r>
      <w:r w:rsidRPr="002169B9">
        <w:rPr>
          <w:lang w:val="en-GB"/>
        </w:rPr>
        <w:t xml:space="preserve"> reduce costs, enhance training of staff and improve drug estimation, purchasing, distribution and monitoring. </w:t>
      </w:r>
      <w:r>
        <w:rPr>
          <w:lang w:val="en-GB"/>
        </w:rPr>
        <w:t>The MDR-TB regimen is elaborated in the national MDR-TB management guidelines.</w:t>
      </w:r>
    </w:p>
    <w:p w:rsidR="00D850E6" w:rsidRDefault="00D850E6" w:rsidP="002169B9">
      <w:pPr>
        <w:ind w:right="-67"/>
        <w:jc w:val="both"/>
        <w:rPr>
          <w:lang w:val="en-GB"/>
        </w:rPr>
      </w:pPr>
    </w:p>
    <w:p w:rsidR="00D850E6" w:rsidRDefault="00D850E6" w:rsidP="000826F8">
      <w:pPr>
        <w:ind w:right="-67"/>
        <w:jc w:val="both"/>
        <w:rPr>
          <w:lang w:val="en-GB"/>
        </w:rPr>
      </w:pPr>
      <w:r w:rsidRPr="000826F8">
        <w:rPr>
          <w:lang w:val="en-GB"/>
        </w:rPr>
        <w:t xml:space="preserve">Treatment consists of two phases, an initial (or intensive) phase and a continuation phase. </w:t>
      </w:r>
    </w:p>
    <w:p w:rsidR="00D850E6" w:rsidRDefault="00D850E6" w:rsidP="000826F8">
      <w:pPr>
        <w:ind w:right="-67"/>
        <w:jc w:val="both"/>
        <w:rPr>
          <w:lang w:val="en-GB"/>
        </w:rPr>
      </w:pPr>
      <w:r>
        <w:rPr>
          <w:lang w:val="en-GB"/>
        </w:rPr>
        <w:t>The aim of the intensive phase in which 4-5</w:t>
      </w:r>
      <w:r w:rsidRPr="000826F8">
        <w:rPr>
          <w:lang w:val="en-GB"/>
        </w:rPr>
        <w:t xml:space="preserve"> drugs are used</w:t>
      </w:r>
      <w:r>
        <w:rPr>
          <w:lang w:val="en-GB"/>
        </w:rPr>
        <w:t xml:space="preserve"> is to ensure rapid</w:t>
      </w:r>
      <w:r w:rsidRPr="000826F8">
        <w:rPr>
          <w:lang w:val="en-GB"/>
        </w:rPr>
        <w:t xml:space="preserve"> kill</w:t>
      </w:r>
      <w:r>
        <w:rPr>
          <w:lang w:val="en-GB"/>
        </w:rPr>
        <w:t>ing of the bacilli, which could render an infectious patient non-</w:t>
      </w:r>
      <w:r w:rsidRPr="000826F8">
        <w:rPr>
          <w:lang w:val="en-GB"/>
        </w:rPr>
        <w:t>infective within about 2 weeks</w:t>
      </w:r>
      <w:r>
        <w:rPr>
          <w:lang w:val="en-GB"/>
        </w:rPr>
        <w:t xml:space="preserve"> period</w:t>
      </w:r>
      <w:r w:rsidRPr="000826F8">
        <w:rPr>
          <w:lang w:val="en-GB"/>
        </w:rPr>
        <w:t xml:space="preserve">, </w:t>
      </w:r>
      <w:r>
        <w:rPr>
          <w:lang w:val="en-GB"/>
        </w:rPr>
        <w:t xml:space="preserve">convert </w:t>
      </w:r>
      <w:r w:rsidRPr="000826F8">
        <w:rPr>
          <w:lang w:val="en-GB"/>
        </w:rPr>
        <w:t xml:space="preserve">most smear-positive patients </w:t>
      </w:r>
      <w:r>
        <w:rPr>
          <w:lang w:val="en-GB"/>
        </w:rPr>
        <w:t>to</w:t>
      </w:r>
      <w:r w:rsidRPr="000826F8">
        <w:rPr>
          <w:lang w:val="en-GB"/>
        </w:rPr>
        <w:t xml:space="preserve"> smear negative after 2 months</w:t>
      </w:r>
      <w:r>
        <w:rPr>
          <w:lang w:val="en-GB"/>
        </w:rPr>
        <w:t xml:space="preserve"> of treatment</w:t>
      </w:r>
      <w:r w:rsidRPr="000826F8">
        <w:rPr>
          <w:lang w:val="en-GB"/>
        </w:rPr>
        <w:t xml:space="preserve">. </w:t>
      </w:r>
    </w:p>
    <w:p w:rsidR="00D850E6" w:rsidRDefault="00D850E6" w:rsidP="000826F8">
      <w:pPr>
        <w:ind w:right="-67"/>
        <w:jc w:val="both"/>
        <w:rPr>
          <w:lang w:val="en-GB"/>
        </w:rPr>
      </w:pPr>
    </w:p>
    <w:p w:rsidR="00D850E6" w:rsidRDefault="00D850E6" w:rsidP="000826F8">
      <w:pPr>
        <w:ind w:right="-67"/>
        <w:jc w:val="both"/>
        <w:rPr>
          <w:lang w:val="en-GB"/>
        </w:rPr>
      </w:pPr>
      <w:r>
        <w:rPr>
          <w:lang w:val="en-GB"/>
        </w:rPr>
        <w:t>T</w:t>
      </w:r>
      <w:r w:rsidRPr="000826F8">
        <w:rPr>
          <w:lang w:val="en-GB"/>
        </w:rPr>
        <w:t>he continuation phase</w:t>
      </w:r>
      <w:r>
        <w:rPr>
          <w:lang w:val="en-GB"/>
        </w:rPr>
        <w:t>, which usually consists of fewer drugs (2-3) is administered for</w:t>
      </w:r>
      <w:r w:rsidRPr="000826F8">
        <w:rPr>
          <w:lang w:val="en-GB"/>
        </w:rPr>
        <w:t xml:space="preserve"> a longer period in order to sterilise lesions and prevent relapse. </w:t>
      </w:r>
    </w:p>
    <w:p w:rsidR="00D850E6" w:rsidRDefault="00D850E6" w:rsidP="000826F8">
      <w:pPr>
        <w:ind w:right="-67"/>
        <w:jc w:val="both"/>
        <w:rPr>
          <w:lang w:val="en-GB"/>
        </w:rPr>
      </w:pPr>
    </w:p>
    <w:p w:rsidR="00D850E6" w:rsidRDefault="00D850E6" w:rsidP="000826F8">
      <w:pPr>
        <w:ind w:right="-67"/>
        <w:jc w:val="both"/>
        <w:rPr>
          <w:lang w:val="en-GB"/>
        </w:rPr>
      </w:pPr>
      <w:r w:rsidRPr="002169B9">
        <w:rPr>
          <w:lang w:val="en-GB"/>
        </w:rPr>
        <w:t>All</w:t>
      </w:r>
      <w:r>
        <w:rPr>
          <w:lang w:val="en-GB"/>
        </w:rPr>
        <w:t xml:space="preserve"> medications in the Swaziland TB</w:t>
      </w:r>
      <w:r w:rsidRPr="002169B9">
        <w:rPr>
          <w:lang w:val="en-GB"/>
        </w:rPr>
        <w:t xml:space="preserve"> treatment regimens </w:t>
      </w:r>
      <w:r>
        <w:rPr>
          <w:lang w:val="en-GB"/>
        </w:rPr>
        <w:t xml:space="preserve">(in both intensive and continuation phases) </w:t>
      </w:r>
      <w:r w:rsidRPr="002169B9">
        <w:rPr>
          <w:lang w:val="en-GB"/>
        </w:rPr>
        <w:t>are</w:t>
      </w:r>
      <w:r>
        <w:rPr>
          <w:lang w:val="en-GB"/>
        </w:rPr>
        <w:t xml:space="preserve"> for </w:t>
      </w:r>
      <w:r w:rsidRPr="002169B9">
        <w:rPr>
          <w:b/>
          <w:lang w:val="en-GB"/>
        </w:rPr>
        <w:t>daily</w:t>
      </w:r>
      <w:r>
        <w:rPr>
          <w:lang w:val="en-GB"/>
        </w:rPr>
        <w:t xml:space="preserve"> administration</w:t>
      </w:r>
      <w:r w:rsidRPr="002169B9">
        <w:rPr>
          <w:lang w:val="en-GB"/>
        </w:rPr>
        <w:t xml:space="preserve">. </w:t>
      </w:r>
    </w:p>
    <w:p w:rsidR="00D850E6" w:rsidRDefault="00D850E6" w:rsidP="000826F8">
      <w:pPr>
        <w:ind w:right="-67"/>
        <w:jc w:val="both"/>
        <w:rPr>
          <w:lang w:val="en-GB"/>
        </w:rPr>
      </w:pPr>
    </w:p>
    <w:p w:rsidR="00D850E6" w:rsidRDefault="00D850E6" w:rsidP="000826F8">
      <w:pPr>
        <w:ind w:right="-67"/>
        <w:jc w:val="both"/>
        <w:rPr>
          <w:lang w:val="en-GB"/>
        </w:rPr>
      </w:pPr>
      <w:r>
        <w:rPr>
          <w:lang w:val="en-GB"/>
        </w:rPr>
        <w:t>The summary of the treatment regimens is as follows:</w:t>
      </w:r>
    </w:p>
    <w:tbl>
      <w:tblPr>
        <w:tblW w:w="9704"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2496"/>
        <w:gridCol w:w="3372"/>
        <w:gridCol w:w="2160"/>
        <w:gridCol w:w="1676"/>
      </w:tblGrid>
      <w:tr w:rsidR="00D850E6" w:rsidRPr="00534098" w:rsidTr="00196814">
        <w:trPr>
          <w:trHeight w:val="128"/>
        </w:trPr>
        <w:tc>
          <w:tcPr>
            <w:tcW w:w="2496" w:type="dxa"/>
            <w:vMerge w:val="restart"/>
            <w:tcBorders>
              <w:top w:val="single" w:sz="8" w:space="0" w:color="4F81BD"/>
              <w:bottom w:val="single" w:sz="8" w:space="0" w:color="4F81BD"/>
              <w:right w:val="single" w:sz="8" w:space="0" w:color="4F81BD"/>
            </w:tcBorders>
            <w:shd w:val="clear" w:color="auto" w:fill="0070C0"/>
          </w:tcPr>
          <w:p w:rsidR="00D850E6" w:rsidRPr="00196814" w:rsidRDefault="00D850E6" w:rsidP="00BE790E">
            <w:pPr>
              <w:pStyle w:val="NoSpacing"/>
              <w:rPr>
                <w:rFonts w:ascii="Calibri" w:hAnsi="Calibri" w:cs="Calibri"/>
                <w:b/>
                <w:color w:val="FFFFFF"/>
              </w:rPr>
            </w:pPr>
            <w:r w:rsidRPr="00196814">
              <w:rPr>
                <w:rFonts w:ascii="Calibri" w:hAnsi="Calibri" w:cs="Calibri"/>
                <w:b/>
                <w:color w:val="FFFFFF"/>
              </w:rPr>
              <w:t xml:space="preserve">TB Registration </w:t>
            </w:r>
          </w:p>
        </w:tc>
        <w:tc>
          <w:tcPr>
            <w:tcW w:w="3372" w:type="dxa"/>
            <w:vMerge w:val="restart"/>
            <w:tcBorders>
              <w:top w:val="single" w:sz="8" w:space="0" w:color="4F81BD"/>
              <w:bottom w:val="single" w:sz="8" w:space="0" w:color="4F81BD"/>
            </w:tcBorders>
            <w:shd w:val="clear" w:color="auto" w:fill="0070C0"/>
          </w:tcPr>
          <w:p w:rsidR="00D850E6" w:rsidRPr="00196814" w:rsidRDefault="00D850E6" w:rsidP="00BE790E">
            <w:pPr>
              <w:pStyle w:val="NoSpacing"/>
              <w:rPr>
                <w:rFonts w:ascii="Calibri" w:hAnsi="Calibri" w:cs="Calibri"/>
                <w:b/>
                <w:color w:val="FFFFFF"/>
              </w:rPr>
            </w:pPr>
            <w:r w:rsidRPr="00196814">
              <w:rPr>
                <w:rFonts w:ascii="Calibri" w:hAnsi="Calibri" w:cs="Calibri"/>
                <w:b/>
                <w:color w:val="FFFFFF"/>
              </w:rPr>
              <w:t>TB Patients</w:t>
            </w:r>
          </w:p>
        </w:tc>
        <w:tc>
          <w:tcPr>
            <w:tcW w:w="3836" w:type="dxa"/>
            <w:gridSpan w:val="2"/>
            <w:tcBorders>
              <w:top w:val="single" w:sz="8" w:space="0" w:color="4F81BD"/>
              <w:left w:val="single" w:sz="8" w:space="0" w:color="4F81BD"/>
              <w:bottom w:val="single" w:sz="8" w:space="0" w:color="4F81BD"/>
            </w:tcBorders>
            <w:shd w:val="clear" w:color="auto" w:fill="0070C0"/>
          </w:tcPr>
          <w:p w:rsidR="00D850E6" w:rsidRPr="00196814" w:rsidRDefault="00D850E6" w:rsidP="00196814">
            <w:pPr>
              <w:pStyle w:val="NoSpacing"/>
              <w:jc w:val="center"/>
              <w:rPr>
                <w:rFonts w:ascii="Calibri" w:hAnsi="Calibri" w:cs="Calibri"/>
                <w:b/>
                <w:color w:val="FFFFFF"/>
              </w:rPr>
            </w:pPr>
            <w:r w:rsidRPr="00196814">
              <w:rPr>
                <w:rFonts w:ascii="Calibri" w:hAnsi="Calibri" w:cs="Calibri"/>
                <w:b/>
                <w:color w:val="FFFFFF"/>
              </w:rPr>
              <w:t>Treatment Regimens</w:t>
            </w:r>
          </w:p>
        </w:tc>
      </w:tr>
      <w:tr w:rsidR="00D850E6" w:rsidRPr="00534098" w:rsidTr="00196814">
        <w:trPr>
          <w:trHeight w:val="127"/>
        </w:trPr>
        <w:tc>
          <w:tcPr>
            <w:tcW w:w="2496" w:type="dxa"/>
            <w:vMerge/>
            <w:tcBorders>
              <w:right w:val="single" w:sz="8" w:space="0" w:color="4F81BD"/>
            </w:tcBorders>
            <w:shd w:val="clear" w:color="auto" w:fill="0070C0"/>
          </w:tcPr>
          <w:p w:rsidR="00D850E6" w:rsidRPr="00196814" w:rsidRDefault="00D850E6" w:rsidP="00BE790E">
            <w:pPr>
              <w:pStyle w:val="NoSpacing"/>
              <w:rPr>
                <w:rFonts w:ascii="Calibri" w:hAnsi="Calibri" w:cs="Calibri"/>
                <w:color w:val="FFFFFF"/>
              </w:rPr>
            </w:pPr>
          </w:p>
        </w:tc>
        <w:tc>
          <w:tcPr>
            <w:tcW w:w="3372" w:type="dxa"/>
            <w:vMerge/>
            <w:shd w:val="clear" w:color="auto" w:fill="0070C0"/>
          </w:tcPr>
          <w:p w:rsidR="00D850E6" w:rsidRPr="00196814" w:rsidRDefault="00D850E6" w:rsidP="00BE790E">
            <w:pPr>
              <w:pStyle w:val="NoSpacing"/>
              <w:rPr>
                <w:rFonts w:ascii="Calibri" w:hAnsi="Calibri" w:cs="Calibri"/>
                <w:color w:val="FFFFFF"/>
              </w:rPr>
            </w:pPr>
          </w:p>
        </w:tc>
        <w:tc>
          <w:tcPr>
            <w:tcW w:w="2160" w:type="dxa"/>
            <w:tcBorders>
              <w:left w:val="single" w:sz="8" w:space="0" w:color="4F81BD"/>
              <w:right w:val="single" w:sz="8" w:space="0" w:color="4F81BD"/>
            </w:tcBorders>
            <w:shd w:val="clear" w:color="auto" w:fill="0070C0"/>
          </w:tcPr>
          <w:p w:rsidR="00D850E6" w:rsidRPr="00196814" w:rsidRDefault="00D850E6" w:rsidP="00BE790E">
            <w:pPr>
              <w:pStyle w:val="NoSpacing"/>
              <w:rPr>
                <w:rFonts w:ascii="Calibri" w:hAnsi="Calibri" w:cs="Calibri"/>
                <w:b/>
                <w:color w:val="FFFFFF"/>
              </w:rPr>
            </w:pPr>
            <w:r w:rsidRPr="00196814">
              <w:rPr>
                <w:rFonts w:ascii="Calibri" w:hAnsi="Calibri" w:cs="Calibri"/>
                <w:b/>
                <w:color w:val="FFFFFF"/>
              </w:rPr>
              <w:t>Intensive Phase</w:t>
            </w:r>
          </w:p>
          <w:p w:rsidR="00D850E6" w:rsidRPr="00196814" w:rsidRDefault="00D850E6" w:rsidP="00BE790E">
            <w:pPr>
              <w:pStyle w:val="NoSpacing"/>
              <w:rPr>
                <w:rFonts w:ascii="Calibri" w:hAnsi="Calibri" w:cs="Calibri"/>
                <w:b/>
                <w:color w:val="FFFFFF"/>
              </w:rPr>
            </w:pPr>
            <w:r w:rsidRPr="00196814">
              <w:rPr>
                <w:rFonts w:ascii="Calibri" w:hAnsi="Calibri" w:cs="Calibri"/>
                <w:b/>
                <w:color w:val="FFFFFF"/>
              </w:rPr>
              <w:t>(daily)</w:t>
            </w:r>
          </w:p>
        </w:tc>
        <w:tc>
          <w:tcPr>
            <w:tcW w:w="1676" w:type="dxa"/>
            <w:shd w:val="clear" w:color="auto" w:fill="0070C0"/>
          </w:tcPr>
          <w:p w:rsidR="00D850E6" w:rsidRPr="00196814" w:rsidRDefault="00D850E6" w:rsidP="00BE790E">
            <w:pPr>
              <w:pStyle w:val="NoSpacing"/>
              <w:rPr>
                <w:rFonts w:ascii="Calibri" w:hAnsi="Calibri" w:cs="Calibri"/>
                <w:b/>
                <w:color w:val="FFFFFF"/>
              </w:rPr>
            </w:pPr>
            <w:r w:rsidRPr="00196814">
              <w:rPr>
                <w:rFonts w:ascii="Calibri" w:hAnsi="Calibri" w:cs="Calibri"/>
                <w:b/>
                <w:color w:val="FFFFFF"/>
              </w:rPr>
              <w:t>Continuation Phase (daily)</w:t>
            </w:r>
          </w:p>
        </w:tc>
      </w:tr>
      <w:tr w:rsidR="00D850E6" w:rsidRPr="00BE790E" w:rsidTr="00196814">
        <w:tc>
          <w:tcPr>
            <w:tcW w:w="2496" w:type="dxa"/>
            <w:tcBorders>
              <w:top w:val="single" w:sz="8" w:space="0" w:color="4F81BD"/>
              <w:bottom w:val="single" w:sz="8" w:space="0" w:color="4F81BD"/>
              <w:right w:val="single" w:sz="8" w:space="0" w:color="4F81BD"/>
            </w:tcBorders>
          </w:tcPr>
          <w:p w:rsidR="00D850E6" w:rsidRPr="00196814" w:rsidRDefault="00D850E6" w:rsidP="00BE790E">
            <w:pPr>
              <w:pStyle w:val="NoSpacing"/>
              <w:rPr>
                <w:rFonts w:ascii="Calibri" w:hAnsi="Calibri" w:cs="Calibri"/>
                <w:b/>
              </w:rPr>
            </w:pPr>
            <w:r w:rsidRPr="00196814">
              <w:rPr>
                <w:rFonts w:ascii="Calibri" w:hAnsi="Calibri" w:cs="Calibri"/>
                <w:b/>
              </w:rPr>
              <w:t>New Cases</w:t>
            </w:r>
          </w:p>
        </w:tc>
        <w:tc>
          <w:tcPr>
            <w:tcW w:w="3372" w:type="dxa"/>
            <w:tcBorders>
              <w:top w:val="single" w:sz="8" w:space="0" w:color="4F81BD"/>
              <w:bottom w:val="single" w:sz="8" w:space="0" w:color="4F81BD"/>
            </w:tcBorders>
          </w:tcPr>
          <w:p w:rsidR="00D850E6" w:rsidRPr="00196814" w:rsidRDefault="00D850E6" w:rsidP="00196814">
            <w:pPr>
              <w:pStyle w:val="NoSpacing"/>
              <w:numPr>
                <w:ilvl w:val="0"/>
                <w:numId w:val="139"/>
              </w:numPr>
              <w:rPr>
                <w:rFonts w:ascii="Calibri" w:hAnsi="Calibri" w:cs="Calibri"/>
              </w:rPr>
            </w:pPr>
            <w:r w:rsidRPr="00196814">
              <w:rPr>
                <w:rFonts w:ascii="Calibri" w:hAnsi="Calibri" w:cs="Calibri"/>
              </w:rPr>
              <w:t>All new cases of TB, regardless of site, type or severity of disease</w:t>
            </w:r>
          </w:p>
        </w:tc>
        <w:tc>
          <w:tcPr>
            <w:tcW w:w="2160" w:type="dxa"/>
            <w:tcBorders>
              <w:top w:val="single" w:sz="8" w:space="0" w:color="4F81BD"/>
              <w:left w:val="single" w:sz="8" w:space="0" w:color="4F81BD"/>
              <w:bottom w:val="single" w:sz="8" w:space="0" w:color="4F81BD"/>
              <w:right w:val="single" w:sz="8" w:space="0" w:color="4F81BD"/>
            </w:tcBorders>
          </w:tcPr>
          <w:p w:rsidR="00D850E6" w:rsidRPr="00196814" w:rsidRDefault="00D850E6" w:rsidP="00BE790E">
            <w:pPr>
              <w:pStyle w:val="NoSpacing"/>
              <w:rPr>
                <w:rFonts w:ascii="Calibri" w:hAnsi="Calibri" w:cs="Calibri"/>
                <w:b/>
                <w:i/>
              </w:rPr>
            </w:pPr>
            <w:r w:rsidRPr="00196814">
              <w:rPr>
                <w:rFonts w:ascii="Calibri" w:hAnsi="Calibri" w:cs="Calibri"/>
                <w:b/>
              </w:rPr>
              <w:t>2HRZE</w:t>
            </w:r>
          </w:p>
        </w:tc>
        <w:tc>
          <w:tcPr>
            <w:tcW w:w="1676" w:type="dxa"/>
            <w:tcBorders>
              <w:top w:val="single" w:sz="8" w:space="0" w:color="4F81BD"/>
              <w:bottom w:val="single" w:sz="8" w:space="0" w:color="4F81BD"/>
            </w:tcBorders>
          </w:tcPr>
          <w:p w:rsidR="00D850E6" w:rsidRPr="00196814" w:rsidRDefault="00D850E6" w:rsidP="00BE790E">
            <w:pPr>
              <w:pStyle w:val="NoSpacing"/>
              <w:rPr>
                <w:rFonts w:ascii="Calibri" w:hAnsi="Calibri" w:cs="Calibri"/>
                <w:b/>
                <w:i/>
              </w:rPr>
            </w:pPr>
            <w:r w:rsidRPr="00196814">
              <w:rPr>
                <w:rFonts w:ascii="Calibri" w:hAnsi="Calibri" w:cs="Calibri"/>
                <w:b/>
              </w:rPr>
              <w:t>4HR</w:t>
            </w:r>
          </w:p>
        </w:tc>
      </w:tr>
      <w:tr w:rsidR="00D850E6" w:rsidRPr="00BE790E" w:rsidTr="00196814">
        <w:tc>
          <w:tcPr>
            <w:tcW w:w="2496" w:type="dxa"/>
            <w:tcBorders>
              <w:right w:val="single" w:sz="8" w:space="0" w:color="4F81BD"/>
            </w:tcBorders>
          </w:tcPr>
          <w:p w:rsidR="00D850E6" w:rsidRPr="00196814" w:rsidRDefault="00D850E6" w:rsidP="00BE790E">
            <w:pPr>
              <w:pStyle w:val="NoSpacing"/>
              <w:rPr>
                <w:rFonts w:ascii="Calibri" w:hAnsi="Calibri" w:cs="Calibri"/>
                <w:b/>
              </w:rPr>
            </w:pPr>
            <w:r w:rsidRPr="00196814">
              <w:rPr>
                <w:rFonts w:ascii="Calibri" w:hAnsi="Calibri" w:cs="Calibri"/>
                <w:b/>
              </w:rPr>
              <w:t>Previously treated</w:t>
            </w:r>
          </w:p>
        </w:tc>
        <w:tc>
          <w:tcPr>
            <w:tcW w:w="3372" w:type="dxa"/>
          </w:tcPr>
          <w:p w:rsidR="005B7518" w:rsidRPr="00196814" w:rsidRDefault="005B7518" w:rsidP="00196814">
            <w:pPr>
              <w:pStyle w:val="NoSpacing"/>
              <w:numPr>
                <w:ilvl w:val="0"/>
                <w:numId w:val="138"/>
              </w:numPr>
              <w:rPr>
                <w:rFonts w:ascii="Calibri" w:hAnsi="Calibri" w:cs="Calibri"/>
              </w:rPr>
            </w:pPr>
            <w:r>
              <w:rPr>
                <w:rFonts w:ascii="Calibri" w:hAnsi="Calibri" w:cs="Calibri"/>
              </w:rPr>
              <w:t>2HRZE (and then treat based on DST)</w:t>
            </w:r>
          </w:p>
        </w:tc>
        <w:tc>
          <w:tcPr>
            <w:tcW w:w="2160" w:type="dxa"/>
            <w:tcBorders>
              <w:left w:val="single" w:sz="8" w:space="0" w:color="4F81BD"/>
              <w:right w:val="single" w:sz="8" w:space="0" w:color="4F81BD"/>
            </w:tcBorders>
          </w:tcPr>
          <w:p w:rsidR="00D850E6" w:rsidRPr="00196814" w:rsidRDefault="00D850E6" w:rsidP="00BE790E">
            <w:pPr>
              <w:pStyle w:val="NoSpacing"/>
              <w:rPr>
                <w:rFonts w:ascii="Calibri" w:hAnsi="Calibri" w:cs="Calibri"/>
                <w:b/>
              </w:rPr>
            </w:pPr>
          </w:p>
        </w:tc>
        <w:tc>
          <w:tcPr>
            <w:tcW w:w="1676" w:type="dxa"/>
          </w:tcPr>
          <w:p w:rsidR="00D850E6" w:rsidRPr="00196814" w:rsidRDefault="005B7518" w:rsidP="00BE790E">
            <w:pPr>
              <w:pStyle w:val="NoSpacing"/>
              <w:rPr>
                <w:rFonts w:ascii="Calibri" w:hAnsi="Calibri" w:cs="Calibri"/>
                <w:b/>
              </w:rPr>
            </w:pPr>
            <w:r>
              <w:rPr>
                <w:rFonts w:ascii="Calibri" w:hAnsi="Calibri" w:cs="Calibri"/>
                <w:b/>
              </w:rPr>
              <w:t>4HR</w:t>
            </w:r>
          </w:p>
        </w:tc>
      </w:tr>
      <w:tr w:rsidR="00D850E6" w:rsidRPr="00BE790E" w:rsidTr="00196814">
        <w:tc>
          <w:tcPr>
            <w:tcW w:w="2496" w:type="dxa"/>
            <w:tcBorders>
              <w:top w:val="single" w:sz="8" w:space="0" w:color="4F81BD"/>
              <w:bottom w:val="single" w:sz="8" w:space="0" w:color="4F81BD"/>
              <w:right w:val="single" w:sz="8" w:space="0" w:color="4F81BD"/>
            </w:tcBorders>
          </w:tcPr>
          <w:p w:rsidR="00D850E6" w:rsidRPr="00196814" w:rsidRDefault="00D850E6" w:rsidP="00BE790E">
            <w:pPr>
              <w:pStyle w:val="NoSpacing"/>
              <w:rPr>
                <w:rFonts w:ascii="Calibri" w:hAnsi="Calibri" w:cs="Calibri"/>
                <w:b/>
              </w:rPr>
            </w:pPr>
          </w:p>
        </w:tc>
        <w:tc>
          <w:tcPr>
            <w:tcW w:w="3372" w:type="dxa"/>
            <w:tcBorders>
              <w:top w:val="single" w:sz="8" w:space="0" w:color="4F81BD"/>
              <w:bottom w:val="single" w:sz="8" w:space="0" w:color="4F81BD"/>
            </w:tcBorders>
          </w:tcPr>
          <w:p w:rsidR="00D850E6" w:rsidRPr="00196814" w:rsidRDefault="00D850E6" w:rsidP="00196814">
            <w:pPr>
              <w:pStyle w:val="NoSpacing"/>
              <w:numPr>
                <w:ilvl w:val="0"/>
                <w:numId w:val="138"/>
              </w:numPr>
              <w:rPr>
                <w:rFonts w:ascii="Calibri" w:hAnsi="Calibri" w:cs="Calibri"/>
              </w:rPr>
            </w:pPr>
            <w:r w:rsidRPr="00196814">
              <w:rPr>
                <w:rFonts w:ascii="Calibri" w:hAnsi="Calibri" w:cs="Calibri"/>
              </w:rPr>
              <w:t>Treatment failure</w:t>
            </w:r>
          </w:p>
        </w:tc>
        <w:tc>
          <w:tcPr>
            <w:tcW w:w="2160" w:type="dxa"/>
            <w:tcBorders>
              <w:top w:val="single" w:sz="8" w:space="0" w:color="4F81BD"/>
              <w:left w:val="single" w:sz="8" w:space="0" w:color="4F81BD"/>
              <w:bottom w:val="single" w:sz="8" w:space="0" w:color="4F81BD"/>
              <w:right w:val="single" w:sz="8" w:space="0" w:color="4F81BD"/>
            </w:tcBorders>
          </w:tcPr>
          <w:p w:rsidR="00D850E6" w:rsidRPr="00196814" w:rsidRDefault="00D850E6" w:rsidP="00BE790E">
            <w:pPr>
              <w:pStyle w:val="NoSpacing"/>
              <w:rPr>
                <w:rFonts w:ascii="Calibri" w:hAnsi="Calibri" w:cs="Calibri"/>
                <w:b/>
              </w:rPr>
            </w:pPr>
            <w:r w:rsidRPr="00196814">
              <w:rPr>
                <w:rFonts w:ascii="Calibri" w:hAnsi="Calibri" w:cs="Calibri"/>
                <w:b/>
              </w:rPr>
              <w:t>Evaluate for MDR</w:t>
            </w:r>
          </w:p>
        </w:tc>
        <w:tc>
          <w:tcPr>
            <w:tcW w:w="1676" w:type="dxa"/>
            <w:tcBorders>
              <w:top w:val="single" w:sz="8" w:space="0" w:color="4F81BD"/>
              <w:bottom w:val="single" w:sz="8" w:space="0" w:color="4F81BD"/>
            </w:tcBorders>
          </w:tcPr>
          <w:p w:rsidR="00D850E6" w:rsidRPr="00196814" w:rsidRDefault="00D850E6" w:rsidP="00BE790E">
            <w:pPr>
              <w:pStyle w:val="NoSpacing"/>
              <w:rPr>
                <w:rFonts w:ascii="Calibri" w:hAnsi="Calibri" w:cs="Calibri"/>
                <w:b/>
              </w:rPr>
            </w:pPr>
          </w:p>
        </w:tc>
      </w:tr>
    </w:tbl>
    <w:p w:rsidR="00D850E6" w:rsidRDefault="00D850E6" w:rsidP="000826F8">
      <w:pPr>
        <w:ind w:right="-67"/>
        <w:jc w:val="both"/>
        <w:rPr>
          <w:lang w:val="en-GB"/>
        </w:rPr>
      </w:pPr>
    </w:p>
    <w:p w:rsidR="00D850E6" w:rsidRDefault="00080CE4" w:rsidP="000826F8">
      <w:pPr>
        <w:ind w:right="-67"/>
        <w:jc w:val="both"/>
        <w:rPr>
          <w:lang w:val="en-GB"/>
        </w:rPr>
      </w:pPr>
      <w:r>
        <w:rPr>
          <w:noProof/>
          <w:lang w:val="en-ZA" w:eastAsia="en-ZA"/>
        </w:rPr>
        <mc:AlternateContent>
          <mc:Choice Requires="wps">
            <w:drawing>
              <wp:anchor distT="0" distB="0" distL="114300" distR="114300" simplePos="0" relativeHeight="251627520" behindDoc="0" locked="0" layoutInCell="1" allowOverlap="1" wp14:anchorId="0DE5984E" wp14:editId="3C10A5A1">
                <wp:simplePos x="0" y="0"/>
                <wp:positionH relativeFrom="column">
                  <wp:posOffset>0</wp:posOffset>
                </wp:positionH>
                <wp:positionV relativeFrom="paragraph">
                  <wp:posOffset>66675</wp:posOffset>
                </wp:positionV>
                <wp:extent cx="5867400" cy="914400"/>
                <wp:effectExtent l="9525" t="9525" r="19050" b="28575"/>
                <wp:wrapNone/>
                <wp:docPr id="29"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914400"/>
                        </a:xfrm>
                        <a:prstGeom prst="horizontalScroll">
                          <a:avLst>
                            <a:gd name="adj" fmla="val 12500"/>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D4B9A" w:rsidRDefault="00AD4B9A" w:rsidP="00242189">
                            <w:pPr>
                              <w:ind w:right="-67"/>
                              <w:jc w:val="center"/>
                              <w:rPr>
                                <w:b/>
                                <w:lang w:val="en-GB"/>
                              </w:rPr>
                            </w:pPr>
                            <w:r w:rsidRPr="000826F8">
                              <w:rPr>
                                <w:b/>
                                <w:lang w:val="en-GB"/>
                              </w:rPr>
                              <w:t xml:space="preserve">TB is curable, regardless of site of disease or HIV status. </w:t>
                            </w:r>
                          </w:p>
                          <w:p w:rsidR="00AD4B9A" w:rsidRDefault="00AD4B9A" w:rsidP="00242189">
                            <w:pPr>
                              <w:ind w:right="-67"/>
                              <w:jc w:val="center"/>
                              <w:rPr>
                                <w:b/>
                                <w:lang w:val="en-GB"/>
                              </w:rPr>
                            </w:pPr>
                            <w:r w:rsidRPr="000826F8">
                              <w:rPr>
                                <w:b/>
                                <w:lang w:val="en-GB"/>
                              </w:rPr>
                              <w:t xml:space="preserve">This very important </w:t>
                            </w:r>
                            <w:r>
                              <w:rPr>
                                <w:b/>
                                <w:lang w:val="en-GB"/>
                              </w:rPr>
                              <w:t>should always be communicated</w:t>
                            </w:r>
                            <w:r w:rsidRPr="000826F8">
                              <w:rPr>
                                <w:b/>
                                <w:lang w:val="en-GB"/>
                              </w:rPr>
                              <w:t xml:space="preserve"> to patients.</w:t>
                            </w:r>
                          </w:p>
                          <w:p w:rsidR="00AD4B9A" w:rsidRPr="00242189" w:rsidRDefault="00AD4B9A" w:rsidP="00242189">
                            <w:pPr>
                              <w:ind w:right="-67"/>
                              <w:jc w:val="center"/>
                              <w:rPr>
                                <w:b/>
                                <w:lang w:val="en-GB"/>
                              </w:rPr>
                            </w:pPr>
                            <w:r w:rsidRPr="00610974">
                              <w:rPr>
                                <w:b/>
                                <w:iCs/>
                              </w:rPr>
                              <w:t>DOTS and patient support should be strengthened at each visit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5984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436" o:spid="_x0000_s1157" type="#_x0000_t98" style="position:absolute;left:0;text-align:left;margin-left:0;margin-top:5.25pt;width:462pt;height:1in;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" strokecolor="#92cddc" strokeweight="1pt">
                <v:fill color2="#b6dde8" focus="100%" type="gradient"/>
                <v:shadow on="t" color="#205867" opacity=".5" offset="1pt"/>
                <v:textbox>
                  <w:txbxContent>
                    <w:p w:rsidR="00AD4B9A" w:rsidRDefault="00AD4B9A" w:rsidP="00242189">
                      <w:pPr>
                        <w:ind w:right="-67"/>
                        <w:jc w:val="center"/>
                        <w:rPr>
                          <w:b/>
                          <w:lang w:val="en-GB"/>
                        </w:rPr>
                      </w:pPr>
                      <w:r w:rsidRPr="000826F8">
                        <w:rPr>
                          <w:b/>
                          <w:lang w:val="en-GB"/>
                        </w:rPr>
                        <w:t xml:space="preserve">TB is curable, regardless of site of disease or HIV status. </w:t>
                      </w:r>
                    </w:p>
                    <w:p w:rsidR="00AD4B9A" w:rsidRDefault="00AD4B9A" w:rsidP="00242189">
                      <w:pPr>
                        <w:ind w:right="-67"/>
                        <w:jc w:val="center"/>
                        <w:rPr>
                          <w:b/>
                          <w:lang w:val="en-GB"/>
                        </w:rPr>
                      </w:pPr>
                      <w:r w:rsidRPr="000826F8">
                        <w:rPr>
                          <w:b/>
                          <w:lang w:val="en-GB"/>
                        </w:rPr>
                        <w:t xml:space="preserve">This very important </w:t>
                      </w:r>
                      <w:r>
                        <w:rPr>
                          <w:b/>
                          <w:lang w:val="en-GB"/>
                        </w:rPr>
                        <w:t>should always be communicated</w:t>
                      </w:r>
                      <w:r w:rsidRPr="000826F8">
                        <w:rPr>
                          <w:b/>
                          <w:lang w:val="en-GB"/>
                        </w:rPr>
                        <w:t xml:space="preserve"> to patients.</w:t>
                      </w:r>
                    </w:p>
                    <w:p w:rsidR="00AD4B9A" w:rsidRPr="00242189" w:rsidRDefault="00AD4B9A" w:rsidP="00242189">
                      <w:pPr>
                        <w:ind w:right="-67"/>
                        <w:jc w:val="center"/>
                        <w:rPr>
                          <w:b/>
                          <w:lang w:val="en-GB"/>
                        </w:rPr>
                      </w:pPr>
                      <w:r w:rsidRPr="00610974">
                        <w:rPr>
                          <w:b/>
                          <w:iCs/>
                        </w:rPr>
                        <w:t>DOTS and patient support should be strengthened at each visit</w:t>
                      </w:r>
                    </w:p>
                  </w:txbxContent>
                </v:textbox>
              </v:shape>
            </w:pict>
          </mc:Fallback>
        </mc:AlternateContent>
      </w:r>
    </w:p>
    <w:p w:rsidR="00D850E6" w:rsidRDefault="00D850E6" w:rsidP="000826F8">
      <w:pPr>
        <w:ind w:right="-67"/>
        <w:jc w:val="both"/>
        <w:rPr>
          <w:lang w:val="en-GB"/>
        </w:rPr>
      </w:pPr>
    </w:p>
    <w:p w:rsidR="00D850E6" w:rsidRPr="000826F8" w:rsidRDefault="00D850E6" w:rsidP="000826F8">
      <w:pPr>
        <w:ind w:right="-67"/>
        <w:jc w:val="both"/>
        <w:rPr>
          <w:lang w:val="en-GB"/>
        </w:rPr>
      </w:pPr>
    </w:p>
    <w:p w:rsidR="00D850E6" w:rsidRDefault="00D850E6" w:rsidP="000826F8">
      <w:pPr>
        <w:ind w:right="-67"/>
        <w:jc w:val="both"/>
        <w:rPr>
          <w:b/>
          <w:lang w:val="en-GB"/>
        </w:rPr>
      </w:pPr>
    </w:p>
    <w:p w:rsidR="00D850E6" w:rsidRDefault="00D850E6" w:rsidP="000826F8">
      <w:pPr>
        <w:ind w:right="-67"/>
        <w:jc w:val="both"/>
        <w:rPr>
          <w:b/>
          <w:lang w:val="en-GB"/>
        </w:rPr>
      </w:pPr>
    </w:p>
    <w:p w:rsidR="00D850E6" w:rsidRPr="000826F8" w:rsidRDefault="00D850E6" w:rsidP="000826F8">
      <w:pPr>
        <w:ind w:right="-67"/>
        <w:jc w:val="both"/>
        <w:rPr>
          <w:b/>
          <w:lang w:val="en-GB"/>
        </w:rPr>
      </w:pPr>
    </w:p>
    <w:p w:rsidR="00D850E6" w:rsidRPr="000826F8" w:rsidRDefault="00D850E6" w:rsidP="000826F8">
      <w:pPr>
        <w:ind w:right="-67"/>
        <w:jc w:val="both"/>
        <w:rPr>
          <w:lang w:val="en-GB"/>
        </w:rPr>
      </w:pPr>
      <w:r>
        <w:rPr>
          <w:lang w:val="en-GB"/>
        </w:rPr>
        <w:t>Previously treated</w:t>
      </w:r>
      <w:r w:rsidRPr="000826F8">
        <w:rPr>
          <w:lang w:val="en-GB"/>
        </w:rPr>
        <w:t xml:space="preserve"> cases have a higher likelihood of ha</w:t>
      </w:r>
      <w:r>
        <w:rPr>
          <w:lang w:val="en-GB"/>
        </w:rPr>
        <w:t>rbouring</w:t>
      </w:r>
      <w:r w:rsidRPr="000826F8">
        <w:rPr>
          <w:lang w:val="en-GB"/>
        </w:rPr>
        <w:t xml:space="preserve"> drug-resistant TB. </w:t>
      </w:r>
      <w:r>
        <w:rPr>
          <w:lang w:val="en-GB"/>
        </w:rPr>
        <w:t xml:space="preserve">Sputum specimen should therefore be obtained from all previously treated patients for DST at or before </w:t>
      </w:r>
      <w:r w:rsidRPr="000826F8">
        <w:rPr>
          <w:lang w:val="en-GB"/>
        </w:rPr>
        <w:t xml:space="preserve">initiation of </w:t>
      </w:r>
      <w:r>
        <w:rPr>
          <w:lang w:val="en-GB"/>
        </w:rPr>
        <w:t xml:space="preserve">TB </w:t>
      </w:r>
      <w:r w:rsidRPr="000826F8">
        <w:rPr>
          <w:lang w:val="en-GB"/>
        </w:rPr>
        <w:t xml:space="preserve">treatment. </w:t>
      </w:r>
    </w:p>
    <w:p w:rsidR="00D850E6" w:rsidRDefault="00D850E6" w:rsidP="00002BC0">
      <w:pPr>
        <w:ind w:right="-67"/>
        <w:jc w:val="both"/>
      </w:pPr>
    </w:p>
    <w:p w:rsidR="00D850E6" w:rsidRPr="00242189" w:rsidRDefault="00D850E6" w:rsidP="00242189">
      <w:pPr>
        <w:ind w:right="-67"/>
        <w:jc w:val="both"/>
        <w:rPr>
          <w:lang w:val="en-GB"/>
        </w:rPr>
      </w:pPr>
      <w:r w:rsidRPr="00242189">
        <w:rPr>
          <w:lang w:val="en-GB"/>
        </w:rPr>
        <w:lastRenderedPageBreak/>
        <w:t xml:space="preserve">Fixed-Dose Combination (FDC) tablets are tablets containing 2 or more anti-TB drugs combined in </w:t>
      </w:r>
      <w:r>
        <w:rPr>
          <w:lang w:val="en-GB"/>
        </w:rPr>
        <w:t>a single tablet</w:t>
      </w:r>
      <w:r w:rsidRPr="00242189">
        <w:rPr>
          <w:lang w:val="en-GB"/>
        </w:rPr>
        <w:t xml:space="preserve">. </w:t>
      </w:r>
      <w:r>
        <w:rPr>
          <w:lang w:val="en-GB"/>
        </w:rPr>
        <w:t>FDCS have the advantage of easy of prescription and reduced pill burden, which may potentially enhance treatment adherence.</w:t>
      </w:r>
    </w:p>
    <w:p w:rsidR="00D850E6" w:rsidRPr="000C6994" w:rsidRDefault="00D850E6" w:rsidP="00B36702">
      <w:pPr>
        <w:ind w:right="-878"/>
      </w:pPr>
    </w:p>
    <w:p w:rsidR="00D850E6" w:rsidRPr="0047656F" w:rsidRDefault="00D850E6" w:rsidP="00B36702">
      <w:pPr>
        <w:pStyle w:val="Heading3"/>
        <w:ind w:right="-878"/>
      </w:pPr>
      <w:bookmarkStart w:id="208" w:name="_Toc82397688"/>
      <w:bookmarkStart w:id="209" w:name="_Toc318971003"/>
      <w:r>
        <w:t xml:space="preserve">Treatment of </w:t>
      </w:r>
      <w:r w:rsidRPr="0047656F">
        <w:t xml:space="preserve">New </w:t>
      </w:r>
      <w:r>
        <w:t xml:space="preserve">tuberculosis </w:t>
      </w:r>
      <w:r w:rsidRPr="0047656F">
        <w:t>case</w:t>
      </w:r>
      <w:bookmarkEnd w:id="208"/>
      <w:r>
        <w:t>s – Adults and adolescents</w:t>
      </w:r>
      <w:bookmarkEnd w:id="209"/>
    </w:p>
    <w:p w:rsidR="00D850E6" w:rsidRDefault="00D850E6" w:rsidP="00002BC0">
      <w:pPr>
        <w:ind w:right="-67"/>
        <w:jc w:val="both"/>
        <w:rPr>
          <w:bCs/>
        </w:rPr>
      </w:pPr>
      <w:r w:rsidRPr="000C6994">
        <w:t>A</w:t>
      </w:r>
      <w:r>
        <w:t>ll new TB cases (</w:t>
      </w:r>
      <w:r w:rsidRPr="000C6994">
        <w:t>patient</w:t>
      </w:r>
      <w:r>
        <w:t>s</w:t>
      </w:r>
      <w:r w:rsidRPr="000C6994">
        <w:t xml:space="preserve"> who ha</w:t>
      </w:r>
      <w:r>
        <w:t>ve</w:t>
      </w:r>
      <w:r w:rsidRPr="000C6994">
        <w:t xml:space="preserve"> never been treated for TB in the past or who has taken anti-tuberculosis drugs for less than one month</w:t>
      </w:r>
      <w:r>
        <w:t>) should receive RHZE in the first 2 months initial phase; and RH in the 4 months of continuation phase.</w:t>
      </w:r>
    </w:p>
    <w:p w:rsidR="00D850E6" w:rsidRDefault="00D850E6" w:rsidP="006B6B8E">
      <w:pPr>
        <w:ind w:right="-878"/>
        <w:jc w:val="both"/>
        <w:rPr>
          <w:bCs/>
          <w:lang w:val="en-GB"/>
        </w:rPr>
      </w:pPr>
      <w:r w:rsidRPr="006B6B8E">
        <w:rPr>
          <w:bCs/>
          <w:lang w:val="en-GB"/>
        </w:rPr>
        <w:t>TB treatment regimens have a standard code. Anti-TB drugs are abbreviated as shown below:</w:t>
      </w:r>
    </w:p>
    <w:p w:rsidR="00D850E6" w:rsidRDefault="00D850E6" w:rsidP="006B6B8E">
      <w:pPr>
        <w:ind w:right="-878"/>
        <w:jc w:val="both"/>
        <w:rPr>
          <w:bCs/>
          <w:lang w:val="en-GB"/>
        </w:rPr>
      </w:pPr>
    </w:p>
    <w:p w:rsidR="00D850E6" w:rsidRDefault="00D850E6" w:rsidP="006B6B8E">
      <w:pPr>
        <w:ind w:right="-878"/>
        <w:jc w:val="both"/>
        <w:rPr>
          <w:rFonts w:ascii="Helvetica" w:hAnsi="Helvetica"/>
          <w:b/>
          <w:color w:val="000000"/>
        </w:rPr>
      </w:pPr>
      <w:r w:rsidRPr="00610974">
        <w:rPr>
          <w:rFonts w:ascii="Helvetica" w:hAnsi="Helvetica"/>
          <w:b/>
          <w:color w:val="000000"/>
        </w:rPr>
        <w:t>2(RHZE) / 4(RH)</w:t>
      </w:r>
    </w:p>
    <w:p w:rsidR="00D850E6" w:rsidRPr="00610974" w:rsidRDefault="00D850E6" w:rsidP="006B6B8E">
      <w:pPr>
        <w:ind w:right="-878"/>
        <w:jc w:val="both"/>
        <w:rPr>
          <w:b/>
          <w:bCs/>
          <w:lang w:val="en-GB"/>
        </w:rPr>
      </w:pPr>
    </w:p>
    <w:p w:rsidR="00D850E6" w:rsidRDefault="00D850E6" w:rsidP="006B6B8E">
      <w:pPr>
        <w:ind w:right="-878"/>
        <w:jc w:val="both"/>
        <w:rPr>
          <w:bCs/>
          <w:lang w:val="en-GB"/>
        </w:rPr>
      </w:pPr>
      <w:r w:rsidRPr="006B6B8E">
        <w:rPr>
          <w:bCs/>
          <w:lang w:val="en-GB"/>
        </w:rPr>
        <w:t>The code in</w:t>
      </w:r>
      <w:r>
        <w:rPr>
          <w:bCs/>
          <w:lang w:val="en-GB"/>
        </w:rPr>
        <w:t>dicates the following:</w:t>
      </w:r>
    </w:p>
    <w:p w:rsidR="00D850E6" w:rsidRDefault="00D850E6" w:rsidP="00EA7712">
      <w:pPr>
        <w:pStyle w:val="ListParagraph"/>
        <w:numPr>
          <w:ilvl w:val="0"/>
          <w:numId w:val="110"/>
        </w:numPr>
        <w:ind w:right="-878"/>
        <w:jc w:val="both"/>
        <w:rPr>
          <w:bCs/>
          <w:lang w:val="en-GB"/>
        </w:rPr>
      </w:pPr>
      <w:r w:rsidRPr="006B6B8E">
        <w:rPr>
          <w:bCs/>
          <w:lang w:val="en-GB"/>
        </w:rPr>
        <w:t>both treatment phases</w:t>
      </w:r>
      <w:r>
        <w:rPr>
          <w:bCs/>
          <w:lang w:val="en-GB"/>
        </w:rPr>
        <w:t xml:space="preserve"> (intensive and continuation)</w:t>
      </w:r>
      <w:r w:rsidRPr="006B6B8E">
        <w:rPr>
          <w:bCs/>
          <w:lang w:val="en-GB"/>
        </w:rPr>
        <w:t xml:space="preserve"> which are separated by a slash; </w:t>
      </w:r>
    </w:p>
    <w:p w:rsidR="00D850E6" w:rsidRDefault="00D850E6" w:rsidP="00EA7712">
      <w:pPr>
        <w:pStyle w:val="ListParagraph"/>
        <w:numPr>
          <w:ilvl w:val="0"/>
          <w:numId w:val="110"/>
        </w:numPr>
        <w:ind w:right="-878"/>
        <w:jc w:val="both"/>
        <w:rPr>
          <w:bCs/>
          <w:lang w:val="en-GB"/>
        </w:rPr>
      </w:pPr>
      <w:r w:rsidRPr="006B6B8E">
        <w:rPr>
          <w:bCs/>
          <w:lang w:val="en-GB"/>
        </w:rPr>
        <w:t>the</w:t>
      </w:r>
      <w:r>
        <w:rPr>
          <w:bCs/>
          <w:lang w:val="en-GB"/>
        </w:rPr>
        <w:t xml:space="preserve"> treatment </w:t>
      </w:r>
      <w:r w:rsidRPr="006B6B8E">
        <w:rPr>
          <w:bCs/>
          <w:lang w:val="en-GB"/>
        </w:rPr>
        <w:t xml:space="preserve">duration </w:t>
      </w:r>
      <w:r>
        <w:rPr>
          <w:bCs/>
          <w:lang w:val="en-GB"/>
        </w:rPr>
        <w:t>in each</w:t>
      </w:r>
      <w:r w:rsidRPr="006B6B8E">
        <w:rPr>
          <w:bCs/>
          <w:lang w:val="en-GB"/>
        </w:rPr>
        <w:t xml:space="preserve"> phase in months</w:t>
      </w:r>
      <w:r>
        <w:rPr>
          <w:bCs/>
          <w:lang w:val="en-GB"/>
        </w:rPr>
        <w:t xml:space="preserve"> denoted by the number preceding the bracket</w:t>
      </w:r>
      <w:r w:rsidRPr="006B6B8E">
        <w:rPr>
          <w:bCs/>
          <w:lang w:val="en-GB"/>
        </w:rPr>
        <w:t xml:space="preserve">. </w:t>
      </w:r>
    </w:p>
    <w:p w:rsidR="00D850E6" w:rsidRDefault="00D850E6" w:rsidP="00EA7712">
      <w:pPr>
        <w:pStyle w:val="ListParagraph"/>
        <w:numPr>
          <w:ilvl w:val="0"/>
          <w:numId w:val="110"/>
        </w:numPr>
        <w:ind w:right="-878"/>
        <w:jc w:val="both"/>
        <w:rPr>
          <w:bCs/>
          <w:lang w:val="en-GB"/>
        </w:rPr>
      </w:pPr>
      <w:r>
        <w:rPr>
          <w:bCs/>
          <w:lang w:val="en-GB"/>
        </w:rPr>
        <w:t>anti-TB medications represented by the letters within the brackets</w:t>
      </w:r>
    </w:p>
    <w:p w:rsidR="00D850E6" w:rsidRPr="006B6B8E" w:rsidRDefault="00D850E6" w:rsidP="00EA7712">
      <w:pPr>
        <w:pStyle w:val="ListParagraph"/>
        <w:numPr>
          <w:ilvl w:val="0"/>
          <w:numId w:val="110"/>
        </w:numPr>
        <w:ind w:right="-878"/>
        <w:jc w:val="both"/>
        <w:rPr>
          <w:bCs/>
          <w:lang w:val="en-GB"/>
        </w:rPr>
      </w:pPr>
      <w:r>
        <w:rPr>
          <w:bCs/>
          <w:lang w:val="en-GB"/>
        </w:rPr>
        <w:t>brackets denoting that all drugs within it are in a fixed dose combination form.</w:t>
      </w:r>
    </w:p>
    <w:p w:rsidR="00D850E6" w:rsidRPr="006B6B8E" w:rsidRDefault="00D850E6" w:rsidP="006B6B8E">
      <w:pPr>
        <w:ind w:right="-878"/>
        <w:jc w:val="both"/>
        <w:rPr>
          <w:bCs/>
          <w:lang w:val="en-GB"/>
        </w:rPr>
      </w:pPr>
      <w:r w:rsidRPr="006B6B8E">
        <w:rPr>
          <w:bCs/>
          <w:lang w:val="en-GB"/>
        </w:rPr>
        <w:t>The code includes both treatment phases, which are separated by a slash. A number is placed before a phase to indicate the duration of that phase in months. Letters enclosed in brackets indicate fixed-dose combinations.</w:t>
      </w:r>
    </w:p>
    <w:p w:rsidR="00D850E6" w:rsidRDefault="00D850E6" w:rsidP="00B36702">
      <w:pPr>
        <w:ind w:right="-878"/>
        <w:jc w:val="both"/>
        <w:rPr>
          <w:b/>
          <w:bCs/>
        </w:rPr>
      </w:pPr>
    </w:p>
    <w:p w:rsidR="00D850E6" w:rsidRPr="00997FEC" w:rsidRDefault="00D850E6" w:rsidP="00997FEC">
      <w:pPr>
        <w:pStyle w:val="Caption"/>
        <w:rPr>
          <w:b w:val="0"/>
          <w:bCs/>
          <w:sz w:val="22"/>
          <w:szCs w:val="22"/>
        </w:rPr>
      </w:pPr>
      <w:bookmarkStart w:id="210" w:name="_Toc179880054"/>
      <w:bookmarkStart w:id="211" w:name="_Toc318799536"/>
      <w:r w:rsidRPr="00997FEC">
        <w:rPr>
          <w:b w:val="0"/>
          <w:sz w:val="22"/>
          <w:szCs w:val="22"/>
        </w:rPr>
        <w:t xml:space="preserve">Table </w:t>
      </w:r>
      <w:r w:rsidR="003F08EF" w:rsidRPr="00997FEC">
        <w:rPr>
          <w:b w:val="0"/>
          <w:sz w:val="22"/>
          <w:szCs w:val="22"/>
        </w:rPr>
        <w:fldChar w:fldCharType="begin"/>
      </w:r>
      <w:r w:rsidRPr="00997FEC">
        <w:rPr>
          <w:b w:val="0"/>
          <w:sz w:val="22"/>
          <w:szCs w:val="22"/>
        </w:rPr>
        <w:instrText xml:space="preserve"> SEQ Table \* ARABIC </w:instrText>
      </w:r>
      <w:r w:rsidR="003F08EF" w:rsidRPr="00997FEC">
        <w:rPr>
          <w:b w:val="0"/>
          <w:sz w:val="22"/>
          <w:szCs w:val="22"/>
        </w:rPr>
        <w:fldChar w:fldCharType="separate"/>
      </w:r>
      <w:r w:rsidR="00F06D02">
        <w:rPr>
          <w:b w:val="0"/>
          <w:noProof/>
          <w:sz w:val="22"/>
          <w:szCs w:val="22"/>
        </w:rPr>
        <w:t>5</w:t>
      </w:r>
      <w:r w:rsidR="003F08EF" w:rsidRPr="00997FEC">
        <w:rPr>
          <w:b w:val="0"/>
          <w:sz w:val="22"/>
          <w:szCs w:val="22"/>
        </w:rPr>
        <w:fldChar w:fldCharType="end"/>
      </w:r>
      <w:r w:rsidRPr="00997FEC">
        <w:rPr>
          <w:b w:val="0"/>
          <w:sz w:val="22"/>
          <w:szCs w:val="22"/>
        </w:rPr>
        <w:t>: Recommended treatment regimen and anti-TB drug dosages for New TB cases</w:t>
      </w:r>
      <w:bookmarkEnd w:id="210"/>
      <w:bookmarkEnd w:id="211"/>
    </w:p>
    <w:tbl>
      <w:tblPr>
        <w:tblW w:w="5000" w:type="pct"/>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2153"/>
        <w:gridCol w:w="3893"/>
        <w:gridCol w:w="958"/>
        <w:gridCol w:w="958"/>
        <w:gridCol w:w="958"/>
        <w:gridCol w:w="960"/>
      </w:tblGrid>
      <w:tr w:rsidR="00D850E6" w:rsidRPr="00272DDA" w:rsidTr="00196814">
        <w:trPr>
          <w:trHeight w:val="135"/>
        </w:trPr>
        <w:tc>
          <w:tcPr>
            <w:tcW w:w="1089" w:type="pct"/>
            <w:vMerge w:val="restart"/>
            <w:tcBorders>
              <w:top w:val="single" w:sz="8" w:space="0" w:color="4F81BD"/>
            </w:tcBorders>
            <w:shd w:val="clear" w:color="auto" w:fill="4F81BD"/>
          </w:tcPr>
          <w:p w:rsidR="00D850E6" w:rsidRPr="00196814" w:rsidRDefault="00D850E6" w:rsidP="006F5FCE">
            <w:pPr>
              <w:rPr>
                <w:rFonts w:ascii="Calibri" w:hAnsi="Calibri" w:cs="Calibri"/>
                <w:b/>
                <w:bCs/>
                <w:color w:val="FFFFFF"/>
              </w:rPr>
            </w:pPr>
            <w:r w:rsidRPr="00196814">
              <w:rPr>
                <w:rFonts w:ascii="Calibri" w:hAnsi="Calibri" w:cs="Calibri"/>
                <w:b/>
                <w:bCs/>
                <w:color w:val="FFFFFF"/>
              </w:rPr>
              <w:t>Phase of treatment</w:t>
            </w:r>
          </w:p>
        </w:tc>
        <w:tc>
          <w:tcPr>
            <w:tcW w:w="1970" w:type="pct"/>
            <w:vMerge w:val="restart"/>
            <w:tcBorders>
              <w:top w:val="single" w:sz="8" w:space="0" w:color="4F81BD"/>
              <w:left w:val="single" w:sz="8" w:space="0" w:color="4F81BD"/>
              <w:right w:val="single" w:sz="8" w:space="0" w:color="4F81BD"/>
            </w:tcBorders>
            <w:shd w:val="clear" w:color="auto" w:fill="4F81BD"/>
          </w:tcPr>
          <w:p w:rsidR="00D850E6" w:rsidRPr="00196814" w:rsidRDefault="00D850E6" w:rsidP="006F5FCE">
            <w:pPr>
              <w:rPr>
                <w:rFonts w:ascii="Calibri" w:hAnsi="Calibri" w:cs="Calibri"/>
                <w:b/>
                <w:bCs/>
                <w:color w:val="FFFFFF"/>
              </w:rPr>
            </w:pPr>
            <w:r w:rsidRPr="00196814">
              <w:rPr>
                <w:rFonts w:ascii="Calibri" w:hAnsi="Calibri" w:cs="Calibri"/>
                <w:b/>
                <w:bCs/>
                <w:color w:val="FFFFFF"/>
              </w:rPr>
              <w:t>Drugs</w:t>
            </w:r>
          </w:p>
        </w:tc>
        <w:tc>
          <w:tcPr>
            <w:tcW w:w="1941" w:type="pct"/>
            <w:gridSpan w:val="4"/>
            <w:tcBorders>
              <w:top w:val="single" w:sz="8" w:space="0" w:color="4F81BD"/>
            </w:tcBorders>
            <w:shd w:val="clear" w:color="auto" w:fill="4F81BD"/>
          </w:tcPr>
          <w:p w:rsidR="00D850E6" w:rsidRPr="00196814" w:rsidRDefault="00D850E6" w:rsidP="00196814">
            <w:pPr>
              <w:jc w:val="center"/>
              <w:rPr>
                <w:rFonts w:ascii="Calibri" w:hAnsi="Calibri" w:cs="Calibri"/>
                <w:b/>
                <w:bCs/>
                <w:color w:val="FFFFFF"/>
              </w:rPr>
            </w:pPr>
            <w:r w:rsidRPr="00196814">
              <w:rPr>
                <w:rFonts w:ascii="Calibri" w:hAnsi="Calibri" w:cs="Calibri"/>
                <w:b/>
                <w:bCs/>
                <w:color w:val="FFFFFF"/>
              </w:rPr>
              <w:t>Weight in Kg</w:t>
            </w:r>
          </w:p>
        </w:tc>
      </w:tr>
      <w:tr w:rsidR="00D850E6" w:rsidRPr="00272DDA" w:rsidTr="00196814">
        <w:trPr>
          <w:trHeight w:val="135"/>
        </w:trPr>
        <w:tc>
          <w:tcPr>
            <w:tcW w:w="1089" w:type="pct"/>
            <w:vMerge/>
            <w:tcBorders>
              <w:top w:val="single" w:sz="8" w:space="0" w:color="4F81BD"/>
              <w:bottom w:val="single" w:sz="8" w:space="0" w:color="4F81BD"/>
            </w:tcBorders>
          </w:tcPr>
          <w:p w:rsidR="00D850E6" w:rsidRPr="00196814" w:rsidRDefault="00D850E6" w:rsidP="006F5FCE">
            <w:pPr>
              <w:rPr>
                <w:rFonts w:ascii="Calibri" w:hAnsi="Calibri" w:cs="Calibri"/>
                <w:b/>
                <w:bCs/>
              </w:rPr>
            </w:pPr>
          </w:p>
        </w:tc>
        <w:tc>
          <w:tcPr>
            <w:tcW w:w="1970" w:type="pct"/>
            <w:vMerge/>
            <w:tcBorders>
              <w:top w:val="single" w:sz="8" w:space="0" w:color="4F81BD"/>
              <w:left w:val="single" w:sz="8" w:space="0" w:color="4F81BD"/>
              <w:bottom w:val="single" w:sz="8" w:space="0" w:color="4F81BD"/>
              <w:right w:val="single" w:sz="8" w:space="0" w:color="4F81BD"/>
            </w:tcBorders>
          </w:tcPr>
          <w:p w:rsidR="00D850E6" w:rsidRPr="00196814" w:rsidRDefault="00D850E6" w:rsidP="006F5FCE">
            <w:pPr>
              <w:rPr>
                <w:rFonts w:ascii="Calibri" w:hAnsi="Calibri" w:cs="Calibri"/>
              </w:rPr>
            </w:pPr>
          </w:p>
        </w:tc>
        <w:tc>
          <w:tcPr>
            <w:tcW w:w="485" w:type="pct"/>
            <w:tcBorders>
              <w:top w:val="single" w:sz="8" w:space="0" w:color="4F81BD"/>
              <w:bottom w:val="single" w:sz="8" w:space="0" w:color="4F81BD"/>
            </w:tcBorders>
          </w:tcPr>
          <w:p w:rsidR="00D850E6" w:rsidRPr="00196814" w:rsidRDefault="00D850E6" w:rsidP="006F5FCE">
            <w:pPr>
              <w:rPr>
                <w:rFonts w:ascii="Calibri" w:hAnsi="Calibri" w:cs="Calibri"/>
                <w:b/>
              </w:rPr>
            </w:pPr>
            <w:r w:rsidRPr="00196814">
              <w:rPr>
                <w:rFonts w:ascii="Calibri" w:hAnsi="Calibri" w:cs="Calibri"/>
                <w:b/>
              </w:rPr>
              <w:t>30-39</w:t>
            </w:r>
          </w:p>
        </w:tc>
        <w:tc>
          <w:tcPr>
            <w:tcW w:w="485" w:type="pct"/>
            <w:tcBorders>
              <w:top w:val="single" w:sz="8" w:space="0" w:color="4F81BD"/>
              <w:left w:val="single" w:sz="8" w:space="0" w:color="4F81BD"/>
              <w:bottom w:val="single" w:sz="8" w:space="0" w:color="4F81BD"/>
              <w:right w:val="single" w:sz="8" w:space="0" w:color="4F81BD"/>
            </w:tcBorders>
          </w:tcPr>
          <w:p w:rsidR="00D850E6" w:rsidRPr="00196814" w:rsidRDefault="00D850E6" w:rsidP="006F5FCE">
            <w:pPr>
              <w:rPr>
                <w:rFonts w:ascii="Calibri" w:hAnsi="Calibri" w:cs="Calibri"/>
                <w:b/>
              </w:rPr>
            </w:pPr>
            <w:r w:rsidRPr="00196814">
              <w:rPr>
                <w:rFonts w:ascii="Calibri" w:hAnsi="Calibri" w:cs="Calibri"/>
                <w:b/>
              </w:rPr>
              <w:t>40-54</w:t>
            </w:r>
          </w:p>
        </w:tc>
        <w:tc>
          <w:tcPr>
            <w:tcW w:w="485" w:type="pct"/>
            <w:tcBorders>
              <w:top w:val="single" w:sz="8" w:space="0" w:color="4F81BD"/>
              <w:bottom w:val="single" w:sz="8" w:space="0" w:color="4F81BD"/>
              <w:right w:val="single" w:sz="4" w:space="0" w:color="auto"/>
            </w:tcBorders>
          </w:tcPr>
          <w:p w:rsidR="00D850E6" w:rsidRPr="00196814" w:rsidRDefault="00D850E6" w:rsidP="006F5FCE">
            <w:pPr>
              <w:rPr>
                <w:rFonts w:ascii="Calibri" w:hAnsi="Calibri" w:cs="Calibri"/>
                <w:b/>
              </w:rPr>
            </w:pPr>
            <w:r w:rsidRPr="00196814">
              <w:rPr>
                <w:rFonts w:ascii="Calibri" w:hAnsi="Calibri" w:cs="Calibri"/>
                <w:b/>
              </w:rPr>
              <w:t>55-70</w:t>
            </w:r>
          </w:p>
        </w:tc>
        <w:tc>
          <w:tcPr>
            <w:tcW w:w="485" w:type="pct"/>
            <w:tcBorders>
              <w:top w:val="single" w:sz="8" w:space="0" w:color="4F81BD"/>
              <w:left w:val="single" w:sz="4" w:space="0" w:color="auto"/>
              <w:bottom w:val="single" w:sz="8" w:space="0" w:color="4F81BD"/>
            </w:tcBorders>
          </w:tcPr>
          <w:p w:rsidR="00D850E6" w:rsidRPr="00196814" w:rsidRDefault="00D850E6" w:rsidP="006F5FCE">
            <w:pPr>
              <w:rPr>
                <w:rFonts w:ascii="Calibri" w:hAnsi="Calibri" w:cs="Calibri"/>
                <w:b/>
                <w:bCs/>
              </w:rPr>
            </w:pPr>
            <w:r w:rsidRPr="00196814">
              <w:rPr>
                <w:rFonts w:ascii="Calibri" w:hAnsi="Calibri" w:cs="Calibri"/>
                <w:bCs/>
              </w:rPr>
              <w:t>&gt;70</w:t>
            </w:r>
          </w:p>
        </w:tc>
      </w:tr>
      <w:tr w:rsidR="00D850E6" w:rsidRPr="00272DDA" w:rsidTr="00196814">
        <w:tc>
          <w:tcPr>
            <w:tcW w:w="1089" w:type="pct"/>
          </w:tcPr>
          <w:p w:rsidR="00D850E6" w:rsidRPr="00196814" w:rsidRDefault="00D850E6" w:rsidP="006F5FCE">
            <w:pPr>
              <w:rPr>
                <w:rFonts w:ascii="Calibri" w:hAnsi="Calibri" w:cs="Calibri"/>
                <w:b/>
                <w:bCs/>
              </w:rPr>
            </w:pPr>
            <w:r w:rsidRPr="00196814">
              <w:rPr>
                <w:rFonts w:ascii="Calibri" w:hAnsi="Calibri" w:cs="Calibri"/>
                <w:bCs/>
              </w:rPr>
              <w:t>Intensive phase of 2 months</w:t>
            </w:r>
          </w:p>
        </w:tc>
        <w:tc>
          <w:tcPr>
            <w:tcW w:w="1970" w:type="pct"/>
            <w:tcBorders>
              <w:left w:val="single" w:sz="8" w:space="0" w:color="4F81BD"/>
              <w:right w:val="single" w:sz="8" w:space="0" w:color="4F81BD"/>
            </w:tcBorders>
          </w:tcPr>
          <w:p w:rsidR="00D850E6" w:rsidRPr="00196814" w:rsidRDefault="00D850E6" w:rsidP="006F5FCE">
            <w:pPr>
              <w:rPr>
                <w:rFonts w:ascii="Calibri" w:hAnsi="Calibri" w:cs="Calibri"/>
              </w:rPr>
            </w:pPr>
            <w:r w:rsidRPr="00196814">
              <w:rPr>
                <w:rFonts w:ascii="Calibri" w:hAnsi="Calibri" w:cs="Calibri"/>
                <w:b/>
              </w:rPr>
              <w:t>(RHZE)*</w:t>
            </w:r>
            <w:r w:rsidRPr="00196814">
              <w:rPr>
                <w:rFonts w:ascii="Calibri" w:hAnsi="Calibri" w:cs="Calibri"/>
              </w:rPr>
              <w:t xml:space="preserve"> (150mg/75mg/400mg/275mg)</w:t>
            </w:r>
          </w:p>
        </w:tc>
        <w:tc>
          <w:tcPr>
            <w:tcW w:w="485" w:type="pct"/>
          </w:tcPr>
          <w:p w:rsidR="00D850E6" w:rsidRPr="00196814" w:rsidRDefault="00D850E6" w:rsidP="006F5FCE">
            <w:pPr>
              <w:rPr>
                <w:rFonts w:ascii="Calibri" w:hAnsi="Calibri" w:cs="Calibri"/>
              </w:rPr>
            </w:pPr>
            <w:r w:rsidRPr="00196814">
              <w:rPr>
                <w:rFonts w:ascii="Calibri" w:hAnsi="Calibri" w:cs="Calibri"/>
              </w:rPr>
              <w:t>2</w:t>
            </w:r>
          </w:p>
        </w:tc>
        <w:tc>
          <w:tcPr>
            <w:tcW w:w="485" w:type="pct"/>
            <w:tcBorders>
              <w:left w:val="single" w:sz="8" w:space="0" w:color="4F81BD"/>
              <w:right w:val="single" w:sz="8" w:space="0" w:color="4F81BD"/>
            </w:tcBorders>
          </w:tcPr>
          <w:p w:rsidR="00D850E6" w:rsidRPr="00196814" w:rsidRDefault="00D850E6" w:rsidP="006F5FCE">
            <w:pPr>
              <w:rPr>
                <w:rFonts w:ascii="Calibri" w:hAnsi="Calibri" w:cs="Calibri"/>
              </w:rPr>
            </w:pPr>
            <w:r w:rsidRPr="00196814">
              <w:rPr>
                <w:rFonts w:ascii="Calibri" w:hAnsi="Calibri" w:cs="Calibri"/>
              </w:rPr>
              <w:t>3</w:t>
            </w:r>
          </w:p>
        </w:tc>
        <w:tc>
          <w:tcPr>
            <w:tcW w:w="485" w:type="pct"/>
            <w:tcBorders>
              <w:right w:val="single" w:sz="4" w:space="0" w:color="auto"/>
            </w:tcBorders>
          </w:tcPr>
          <w:p w:rsidR="00D850E6" w:rsidRPr="00196814" w:rsidRDefault="00D850E6" w:rsidP="006F5FCE">
            <w:pPr>
              <w:rPr>
                <w:rFonts w:ascii="Calibri" w:hAnsi="Calibri" w:cs="Calibri"/>
                <w:b/>
              </w:rPr>
            </w:pPr>
            <w:r w:rsidRPr="00196814">
              <w:rPr>
                <w:rFonts w:ascii="Calibri" w:hAnsi="Calibri" w:cs="Calibri"/>
                <w:b/>
              </w:rPr>
              <w:t>4</w:t>
            </w:r>
          </w:p>
        </w:tc>
        <w:tc>
          <w:tcPr>
            <w:tcW w:w="485" w:type="pct"/>
            <w:tcBorders>
              <w:top w:val="single" w:sz="8" w:space="0" w:color="4F81BD"/>
              <w:left w:val="single" w:sz="4" w:space="0" w:color="auto"/>
              <w:bottom w:val="nil"/>
            </w:tcBorders>
          </w:tcPr>
          <w:p w:rsidR="00D850E6" w:rsidRPr="00196814" w:rsidRDefault="00D850E6" w:rsidP="006F5FCE">
            <w:pPr>
              <w:rPr>
                <w:rFonts w:ascii="Calibri" w:hAnsi="Calibri" w:cs="Calibri"/>
                <w:b/>
                <w:bCs/>
              </w:rPr>
            </w:pPr>
            <w:r w:rsidRPr="00196814">
              <w:rPr>
                <w:rFonts w:ascii="Calibri" w:hAnsi="Calibri" w:cs="Calibri"/>
                <w:b/>
                <w:bCs/>
              </w:rPr>
              <w:t>5</w:t>
            </w:r>
          </w:p>
        </w:tc>
      </w:tr>
      <w:tr w:rsidR="00D850E6" w:rsidRPr="00272DDA" w:rsidTr="00196814">
        <w:trPr>
          <w:trHeight w:val="550"/>
        </w:trPr>
        <w:tc>
          <w:tcPr>
            <w:tcW w:w="5000" w:type="pct"/>
            <w:gridSpan w:val="6"/>
            <w:tcBorders>
              <w:top w:val="single" w:sz="8" w:space="0" w:color="4F81BD"/>
              <w:bottom w:val="single" w:sz="8" w:space="0" w:color="4F81BD"/>
            </w:tcBorders>
          </w:tcPr>
          <w:p w:rsidR="00D850E6" w:rsidRPr="00196814" w:rsidRDefault="00D850E6" w:rsidP="006F5FCE">
            <w:pPr>
              <w:rPr>
                <w:rFonts w:ascii="Calibri" w:hAnsi="Calibri" w:cs="Calibri"/>
                <w:b/>
                <w:bCs/>
              </w:rPr>
            </w:pPr>
          </w:p>
          <w:p w:rsidR="00D850E6" w:rsidRPr="00196814" w:rsidRDefault="00D850E6" w:rsidP="006F5FCE">
            <w:pPr>
              <w:rPr>
                <w:rFonts w:ascii="Calibri" w:hAnsi="Calibri" w:cs="Calibri"/>
                <w:b/>
                <w:bCs/>
              </w:rPr>
            </w:pPr>
          </w:p>
        </w:tc>
      </w:tr>
      <w:tr w:rsidR="00D850E6" w:rsidRPr="00272DDA" w:rsidTr="00196814">
        <w:tc>
          <w:tcPr>
            <w:tcW w:w="1089" w:type="pct"/>
            <w:tcBorders>
              <w:top w:val="double" w:sz="6" w:space="0" w:color="4F81BD"/>
              <w:bottom w:val="single" w:sz="8" w:space="0" w:color="4F81BD"/>
            </w:tcBorders>
          </w:tcPr>
          <w:p w:rsidR="00D850E6" w:rsidRPr="00196814" w:rsidRDefault="00D850E6" w:rsidP="006F5FCE">
            <w:pPr>
              <w:rPr>
                <w:rFonts w:ascii="Calibri" w:hAnsi="Calibri" w:cs="Calibri"/>
                <w:b/>
                <w:bCs/>
              </w:rPr>
            </w:pPr>
            <w:r w:rsidRPr="00196814">
              <w:rPr>
                <w:rFonts w:ascii="Calibri" w:hAnsi="Calibri" w:cs="Calibri"/>
                <w:bCs/>
              </w:rPr>
              <w:t xml:space="preserve"> Continuation phase of 4 months</w:t>
            </w:r>
          </w:p>
        </w:tc>
        <w:tc>
          <w:tcPr>
            <w:tcW w:w="1970" w:type="pct"/>
            <w:tcBorders>
              <w:top w:val="double" w:sz="6" w:space="0" w:color="4F81BD"/>
              <w:left w:val="single" w:sz="8" w:space="0" w:color="4F81BD"/>
              <w:bottom w:val="single" w:sz="8" w:space="0" w:color="4F81BD"/>
              <w:right w:val="single" w:sz="8" w:space="0" w:color="4F81BD"/>
            </w:tcBorders>
          </w:tcPr>
          <w:p w:rsidR="00D850E6" w:rsidRPr="00196814" w:rsidRDefault="00D850E6" w:rsidP="006F5FCE">
            <w:pPr>
              <w:rPr>
                <w:rFonts w:ascii="Calibri" w:hAnsi="Calibri" w:cs="Calibri"/>
                <w:b/>
                <w:bCs/>
              </w:rPr>
            </w:pPr>
            <w:r w:rsidRPr="00196814">
              <w:rPr>
                <w:rFonts w:ascii="Calibri" w:hAnsi="Calibri" w:cs="Calibri"/>
                <w:bCs/>
              </w:rPr>
              <w:t>(RH) (</w:t>
            </w:r>
            <w:r w:rsidRPr="00196814">
              <w:rPr>
                <w:rFonts w:ascii="Calibri" w:hAnsi="Calibri" w:cs="Calibri"/>
                <w:b/>
                <w:bCs/>
              </w:rPr>
              <w:t>150mg/75mg)</w:t>
            </w:r>
          </w:p>
          <w:p w:rsidR="00D850E6" w:rsidRPr="00196814" w:rsidRDefault="00D850E6" w:rsidP="006F5FCE">
            <w:pPr>
              <w:rPr>
                <w:rFonts w:ascii="Calibri" w:hAnsi="Calibri" w:cs="Calibri"/>
                <w:b/>
                <w:bCs/>
              </w:rPr>
            </w:pPr>
          </w:p>
        </w:tc>
        <w:tc>
          <w:tcPr>
            <w:tcW w:w="485" w:type="pct"/>
            <w:tcBorders>
              <w:top w:val="double" w:sz="6" w:space="0" w:color="4F81BD"/>
              <w:bottom w:val="single" w:sz="8" w:space="0" w:color="4F81BD"/>
            </w:tcBorders>
          </w:tcPr>
          <w:p w:rsidR="00D850E6" w:rsidRPr="00196814" w:rsidRDefault="00D850E6" w:rsidP="006F5FCE">
            <w:pPr>
              <w:rPr>
                <w:rFonts w:ascii="Calibri" w:hAnsi="Calibri" w:cs="Calibri"/>
                <w:b/>
                <w:bCs/>
              </w:rPr>
            </w:pPr>
            <w:r w:rsidRPr="00196814">
              <w:rPr>
                <w:rFonts w:ascii="Calibri" w:hAnsi="Calibri" w:cs="Calibri"/>
                <w:b/>
                <w:bCs/>
              </w:rPr>
              <w:t>2</w:t>
            </w:r>
          </w:p>
        </w:tc>
        <w:tc>
          <w:tcPr>
            <w:tcW w:w="485" w:type="pct"/>
            <w:tcBorders>
              <w:top w:val="double" w:sz="6" w:space="0" w:color="4F81BD"/>
              <w:left w:val="single" w:sz="8" w:space="0" w:color="4F81BD"/>
              <w:bottom w:val="single" w:sz="8" w:space="0" w:color="4F81BD"/>
              <w:right w:val="single" w:sz="8" w:space="0" w:color="4F81BD"/>
            </w:tcBorders>
          </w:tcPr>
          <w:p w:rsidR="00D850E6" w:rsidRPr="00196814" w:rsidRDefault="00D850E6" w:rsidP="006F5FCE">
            <w:pPr>
              <w:rPr>
                <w:rFonts w:ascii="Calibri" w:hAnsi="Calibri" w:cs="Calibri"/>
                <w:b/>
                <w:bCs/>
              </w:rPr>
            </w:pPr>
            <w:r w:rsidRPr="00196814">
              <w:rPr>
                <w:rFonts w:ascii="Calibri" w:hAnsi="Calibri" w:cs="Calibri"/>
                <w:b/>
                <w:bCs/>
              </w:rPr>
              <w:t>3</w:t>
            </w:r>
          </w:p>
        </w:tc>
        <w:tc>
          <w:tcPr>
            <w:tcW w:w="485" w:type="pct"/>
            <w:tcBorders>
              <w:top w:val="double" w:sz="6" w:space="0" w:color="4F81BD"/>
              <w:bottom w:val="single" w:sz="8" w:space="0" w:color="4F81BD"/>
              <w:right w:val="single" w:sz="4" w:space="0" w:color="auto"/>
            </w:tcBorders>
          </w:tcPr>
          <w:p w:rsidR="00D850E6" w:rsidRPr="00196814" w:rsidRDefault="00D850E6" w:rsidP="006F5FCE">
            <w:pPr>
              <w:rPr>
                <w:rFonts w:ascii="Calibri" w:hAnsi="Calibri" w:cs="Calibri"/>
                <w:b/>
                <w:bCs/>
              </w:rPr>
            </w:pPr>
            <w:r w:rsidRPr="00196814">
              <w:rPr>
                <w:rFonts w:ascii="Calibri" w:hAnsi="Calibri" w:cs="Calibri"/>
                <w:b/>
                <w:bCs/>
              </w:rPr>
              <w:t>4</w:t>
            </w:r>
          </w:p>
        </w:tc>
        <w:tc>
          <w:tcPr>
            <w:tcW w:w="485" w:type="pct"/>
            <w:tcBorders>
              <w:top w:val="double" w:sz="6" w:space="0" w:color="4F81BD"/>
              <w:left w:val="single" w:sz="4" w:space="0" w:color="auto"/>
              <w:bottom w:val="single" w:sz="8" w:space="0" w:color="4F81BD"/>
            </w:tcBorders>
          </w:tcPr>
          <w:p w:rsidR="00D850E6" w:rsidRPr="00196814" w:rsidRDefault="00D850E6" w:rsidP="006F5FCE">
            <w:pPr>
              <w:rPr>
                <w:rFonts w:ascii="Calibri" w:hAnsi="Calibri" w:cs="Calibri"/>
                <w:b/>
                <w:bCs/>
              </w:rPr>
            </w:pPr>
            <w:r w:rsidRPr="00196814">
              <w:rPr>
                <w:rFonts w:ascii="Calibri" w:hAnsi="Calibri" w:cs="Calibri"/>
                <w:b/>
                <w:bCs/>
              </w:rPr>
              <w:t>5</w:t>
            </w:r>
          </w:p>
        </w:tc>
      </w:tr>
    </w:tbl>
    <w:p w:rsidR="00D850E6" w:rsidRDefault="00D850E6" w:rsidP="00B36702">
      <w:pPr>
        <w:tabs>
          <w:tab w:val="left" w:pos="2388"/>
          <w:tab w:val="left" w:pos="5687"/>
          <w:tab w:val="left" w:pos="6574"/>
          <w:tab w:val="left" w:pos="7461"/>
          <w:tab w:val="left" w:pos="8352"/>
        </w:tabs>
        <w:ind w:right="-878"/>
        <w:rPr>
          <w:b/>
          <w:bCs/>
        </w:rPr>
      </w:pPr>
    </w:p>
    <w:p w:rsidR="00D850E6" w:rsidRDefault="00D850E6" w:rsidP="00B36702">
      <w:pPr>
        <w:tabs>
          <w:tab w:val="left" w:pos="2388"/>
          <w:tab w:val="left" w:pos="5687"/>
          <w:tab w:val="left" w:pos="6574"/>
          <w:tab w:val="left" w:pos="7461"/>
          <w:tab w:val="left" w:pos="8352"/>
        </w:tabs>
        <w:ind w:right="-878"/>
        <w:rPr>
          <w:b/>
          <w:bCs/>
        </w:rPr>
      </w:pPr>
      <w:r>
        <w:rPr>
          <w:b/>
          <w:bCs/>
        </w:rPr>
        <w:t>*Fixed-dose combination (FDC) drugs</w:t>
      </w:r>
    </w:p>
    <w:p w:rsidR="00D850E6" w:rsidRDefault="00D850E6" w:rsidP="00B36702">
      <w:pPr>
        <w:tabs>
          <w:tab w:val="left" w:pos="2388"/>
          <w:tab w:val="left" w:pos="5687"/>
          <w:tab w:val="left" w:pos="6574"/>
          <w:tab w:val="left" w:pos="7461"/>
          <w:tab w:val="left" w:pos="8352"/>
        </w:tabs>
        <w:ind w:right="-878"/>
        <w:rPr>
          <w:b/>
          <w:bCs/>
          <w:color w:val="FF0000"/>
        </w:rPr>
      </w:pPr>
    </w:p>
    <w:p w:rsidR="00D850E6" w:rsidRDefault="00D850E6" w:rsidP="00610974">
      <w:pPr>
        <w:jc w:val="both"/>
        <w:rPr>
          <w:color w:val="000000"/>
        </w:rPr>
      </w:pPr>
      <w:r w:rsidRPr="00610974">
        <w:rPr>
          <w:b/>
          <w:color w:val="000000"/>
        </w:rPr>
        <w:t>Note:</w:t>
      </w:r>
      <w:r w:rsidRPr="00610974">
        <w:rPr>
          <w:color w:val="000000"/>
        </w:rPr>
        <w:t xml:space="preserve"> It is important to note that the duration of treatment for TB Meningitis, Miliary TB, and TB of the Bones and Joints is </w:t>
      </w:r>
      <w:r w:rsidRPr="00610974">
        <w:rPr>
          <w:b/>
          <w:color w:val="000000"/>
        </w:rPr>
        <w:t>9 months</w:t>
      </w:r>
      <w:r w:rsidRPr="00610974">
        <w:rPr>
          <w:color w:val="000000"/>
        </w:rPr>
        <w:t xml:space="preserve">, whilst all other forms of TB are treated for a period of 6 months for new cases. In the </w:t>
      </w:r>
      <w:r w:rsidRPr="00610974">
        <w:rPr>
          <w:color w:val="000000"/>
          <w:highlight w:val="yellow"/>
        </w:rPr>
        <w:t>context</w:t>
      </w:r>
      <w:r w:rsidR="005B7F1F">
        <w:rPr>
          <w:color w:val="000000"/>
        </w:rPr>
        <w:t xml:space="preserve"> </w:t>
      </w:r>
      <w:r w:rsidRPr="00610974">
        <w:rPr>
          <w:color w:val="000000"/>
        </w:rPr>
        <w:t>of HIV</w:t>
      </w:r>
      <w:r>
        <w:rPr>
          <w:color w:val="000000"/>
        </w:rPr>
        <w:t xml:space="preserve"> (HIV/TB – co-infection)</w:t>
      </w:r>
      <w:r w:rsidRPr="00610974">
        <w:rPr>
          <w:color w:val="000000"/>
        </w:rPr>
        <w:t>, CNS TB should be treated for 9 – 12 months.</w:t>
      </w:r>
    </w:p>
    <w:p w:rsidR="00D850E6" w:rsidRPr="00610974" w:rsidRDefault="00D850E6" w:rsidP="00610974">
      <w:pPr>
        <w:jc w:val="both"/>
        <w:rPr>
          <w:color w:val="000000"/>
        </w:rPr>
      </w:pPr>
    </w:p>
    <w:p w:rsidR="00D850E6" w:rsidRPr="00B97204" w:rsidRDefault="00D850E6" w:rsidP="00B36702">
      <w:pPr>
        <w:pStyle w:val="Heading3"/>
        <w:ind w:right="-878"/>
      </w:pPr>
      <w:bookmarkStart w:id="212" w:name="_Toc82397689"/>
      <w:bookmarkStart w:id="213" w:name="_Toc318971004"/>
      <w:r>
        <w:t>Treatment of previously treated</w:t>
      </w:r>
      <w:r w:rsidRPr="00B97204">
        <w:t xml:space="preserve"> case</w:t>
      </w:r>
      <w:bookmarkEnd w:id="212"/>
      <w:r>
        <w:t>s</w:t>
      </w:r>
      <w:bookmarkEnd w:id="213"/>
    </w:p>
    <w:p w:rsidR="00D850E6" w:rsidRDefault="00D850E6" w:rsidP="00B7492C">
      <w:pPr>
        <w:ind w:right="-67"/>
        <w:jc w:val="both"/>
      </w:pPr>
      <w:r>
        <w:t>Previously treated TB cases should have DST at or before initiation of treatment</w:t>
      </w:r>
      <w:r w:rsidR="00D85A75">
        <w:t xml:space="preserve"> and where available rapid DST with LPA or GeneXpert is recommended</w:t>
      </w:r>
      <w:r>
        <w:t>. The rapid DST test for at least rifampicin resistance as a proxy to MDR-TB using the Xpert, or for both rifampicin and isoniazid using the LPA should be requested immediately.</w:t>
      </w:r>
    </w:p>
    <w:p w:rsidR="00D850E6" w:rsidRDefault="00D850E6" w:rsidP="00B7492C">
      <w:pPr>
        <w:ind w:right="-67"/>
        <w:jc w:val="both"/>
      </w:pPr>
      <w:r>
        <w:t>The patient’s treatment regimen should be determined by the results of rapid DST tests.</w:t>
      </w:r>
    </w:p>
    <w:p w:rsidR="00D850E6" w:rsidRDefault="00D850E6" w:rsidP="00B7492C">
      <w:pPr>
        <w:ind w:right="-67"/>
        <w:jc w:val="both"/>
      </w:pPr>
      <w:r>
        <w:t>Conventional DST using the MGIT should immediately be requested for all patients diagnosed using the Xpert MTB/Rif and LPA at the start of treatment, and the regimen should be modified based on the full DST result</w:t>
      </w:r>
      <w:r>
        <w:rPr>
          <w:highlight w:val="yellow"/>
        </w:rPr>
        <w:t>(Refer to</w:t>
      </w:r>
      <w:r w:rsidRPr="00987C8D">
        <w:rPr>
          <w:highlight w:val="yellow"/>
        </w:rPr>
        <w:t xml:space="preserve"> algorithms page??).</w:t>
      </w:r>
    </w:p>
    <w:p w:rsidR="00D850E6" w:rsidRDefault="00D850E6" w:rsidP="00B7492C">
      <w:pPr>
        <w:ind w:right="-67"/>
        <w:jc w:val="both"/>
      </w:pPr>
    </w:p>
    <w:p w:rsidR="00D850E6" w:rsidRDefault="00D850E6" w:rsidP="00B7492C">
      <w:pPr>
        <w:ind w:right="-67"/>
        <w:jc w:val="both"/>
        <w:rPr>
          <w:b/>
        </w:rPr>
      </w:pPr>
      <w:r>
        <w:rPr>
          <w:b/>
        </w:rPr>
        <w:t>Note: obtaining specimen for conventional DST should not delay initiation of treatment</w:t>
      </w:r>
      <w:r w:rsidR="005B7518">
        <w:rPr>
          <w:b/>
        </w:rPr>
        <w:t xml:space="preserve"> and ALL relapse patients should be initiated on 2HREZ</w:t>
      </w:r>
      <w:r>
        <w:rPr>
          <w:b/>
        </w:rPr>
        <w:t>.</w:t>
      </w:r>
      <w:r w:rsidR="005B7518">
        <w:rPr>
          <w:b/>
        </w:rPr>
        <w:t xml:space="preserve"> Previously treated patients returning after failure should be </w:t>
      </w:r>
      <w:r w:rsidR="0004734A">
        <w:rPr>
          <w:b/>
        </w:rPr>
        <w:t xml:space="preserve">referred for </w:t>
      </w:r>
      <w:r w:rsidR="005B7518">
        <w:rPr>
          <w:b/>
        </w:rPr>
        <w:t>empirical MDR-TB treatment</w:t>
      </w:r>
      <w:r w:rsidR="0004734A">
        <w:rPr>
          <w:b/>
        </w:rPr>
        <w:t xml:space="preserve"> as DST results are awaited</w:t>
      </w:r>
      <w:r w:rsidR="005B7518">
        <w:rPr>
          <w:b/>
        </w:rPr>
        <w:t>.</w:t>
      </w:r>
    </w:p>
    <w:p w:rsidR="00D850E6" w:rsidRDefault="00D850E6" w:rsidP="00B7492C">
      <w:pPr>
        <w:ind w:right="-67"/>
        <w:jc w:val="both"/>
        <w:rPr>
          <w:b/>
        </w:rPr>
      </w:pPr>
    </w:p>
    <w:p w:rsidR="00D850E6" w:rsidRDefault="00D850E6" w:rsidP="00B7492C">
      <w:pPr>
        <w:ind w:right="-67"/>
        <w:jc w:val="both"/>
      </w:pPr>
    </w:p>
    <w:p w:rsidR="00D850E6" w:rsidRDefault="00D850E6" w:rsidP="00B7492C">
      <w:pPr>
        <w:ind w:right="-67"/>
        <w:jc w:val="both"/>
      </w:pPr>
      <w:r>
        <w:t xml:space="preserve">Patients whose treatment has failed or grouped under the Óther’group may have high likelihood of MDR-TB, and should be started on empiric MDR-TB treatment according to the National MDR-TB management guidelines. </w:t>
      </w:r>
    </w:p>
    <w:p w:rsidR="00D850E6" w:rsidRDefault="00D850E6" w:rsidP="00B7492C">
      <w:pPr>
        <w:ind w:right="-67"/>
        <w:jc w:val="both"/>
      </w:pPr>
    </w:p>
    <w:p w:rsidR="00D850E6" w:rsidRDefault="00D850E6" w:rsidP="00B7492C">
      <w:pPr>
        <w:ind w:right="-67"/>
        <w:jc w:val="both"/>
      </w:pPr>
      <w:r>
        <w:t>Previously treated patients with evidence of resistance against Streptomycin but not having MDR-TB should be treated with 3RHZE / 5RHE</w:t>
      </w:r>
    </w:p>
    <w:p w:rsidR="00D850E6" w:rsidRDefault="00D850E6" w:rsidP="00002BC0">
      <w:pPr>
        <w:ind w:right="-67"/>
        <w:jc w:val="both"/>
      </w:pPr>
    </w:p>
    <w:p w:rsidR="00D850E6" w:rsidRPr="00997FEC" w:rsidRDefault="00D850E6" w:rsidP="00997FEC">
      <w:pPr>
        <w:pStyle w:val="Caption"/>
        <w:rPr>
          <w:b w:val="0"/>
          <w:sz w:val="22"/>
          <w:szCs w:val="22"/>
        </w:rPr>
      </w:pPr>
      <w:bookmarkStart w:id="214" w:name="_Toc179880055"/>
      <w:bookmarkStart w:id="215" w:name="_Toc318799537"/>
      <w:r w:rsidRPr="00997FEC">
        <w:rPr>
          <w:b w:val="0"/>
          <w:sz w:val="22"/>
          <w:szCs w:val="22"/>
        </w:rPr>
        <w:t xml:space="preserve">Table </w:t>
      </w:r>
      <w:r w:rsidR="003F08EF" w:rsidRPr="00997FEC">
        <w:rPr>
          <w:b w:val="0"/>
          <w:sz w:val="22"/>
          <w:szCs w:val="22"/>
        </w:rPr>
        <w:fldChar w:fldCharType="begin"/>
      </w:r>
      <w:r w:rsidRPr="00997FEC">
        <w:rPr>
          <w:b w:val="0"/>
          <w:sz w:val="22"/>
          <w:szCs w:val="22"/>
        </w:rPr>
        <w:instrText xml:space="preserve"> SEQ Table \* ARABIC </w:instrText>
      </w:r>
      <w:r w:rsidR="003F08EF" w:rsidRPr="00997FEC">
        <w:rPr>
          <w:b w:val="0"/>
          <w:sz w:val="22"/>
          <w:szCs w:val="22"/>
        </w:rPr>
        <w:fldChar w:fldCharType="separate"/>
      </w:r>
      <w:r w:rsidR="00F06D02">
        <w:rPr>
          <w:b w:val="0"/>
          <w:noProof/>
          <w:sz w:val="22"/>
          <w:szCs w:val="22"/>
        </w:rPr>
        <w:t>6</w:t>
      </w:r>
      <w:r w:rsidR="003F08EF" w:rsidRPr="00997FEC">
        <w:rPr>
          <w:b w:val="0"/>
          <w:sz w:val="22"/>
          <w:szCs w:val="22"/>
        </w:rPr>
        <w:fldChar w:fldCharType="end"/>
      </w:r>
      <w:r w:rsidRPr="00997FEC">
        <w:rPr>
          <w:b w:val="0"/>
          <w:sz w:val="22"/>
          <w:szCs w:val="22"/>
        </w:rPr>
        <w:t>: Recommended tre</w:t>
      </w:r>
      <w:r>
        <w:rPr>
          <w:b w:val="0"/>
          <w:sz w:val="22"/>
          <w:szCs w:val="22"/>
        </w:rPr>
        <w:t xml:space="preserve">atment regimen and </w:t>
      </w:r>
      <w:r w:rsidRPr="00997FEC">
        <w:rPr>
          <w:b w:val="0"/>
          <w:sz w:val="22"/>
          <w:szCs w:val="22"/>
        </w:rPr>
        <w:t xml:space="preserve">dosages for </w:t>
      </w:r>
      <w:r>
        <w:rPr>
          <w:b w:val="0"/>
          <w:sz w:val="22"/>
          <w:szCs w:val="22"/>
        </w:rPr>
        <w:t xml:space="preserve">relapse and return after interruption </w:t>
      </w:r>
      <w:r w:rsidRPr="00997FEC">
        <w:rPr>
          <w:b w:val="0"/>
          <w:sz w:val="22"/>
          <w:szCs w:val="22"/>
        </w:rPr>
        <w:t>cases</w:t>
      </w:r>
      <w:bookmarkEnd w:id="214"/>
      <w:bookmarkEnd w:id="215"/>
    </w:p>
    <w:tbl>
      <w:tblPr>
        <w:tblW w:w="5000" w:type="pct"/>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1912"/>
        <w:gridCol w:w="4246"/>
        <w:gridCol w:w="929"/>
        <w:gridCol w:w="931"/>
        <w:gridCol w:w="931"/>
        <w:gridCol w:w="931"/>
      </w:tblGrid>
      <w:tr w:rsidR="00D850E6" w:rsidRPr="00BE790E" w:rsidTr="00196814">
        <w:trPr>
          <w:trHeight w:val="135"/>
        </w:trPr>
        <w:tc>
          <w:tcPr>
            <w:tcW w:w="968" w:type="pct"/>
            <w:vMerge w:val="restart"/>
            <w:tcBorders>
              <w:top w:val="single" w:sz="8" w:space="0" w:color="4F81BD"/>
            </w:tcBorders>
            <w:shd w:val="clear" w:color="auto" w:fill="4F81BD"/>
          </w:tcPr>
          <w:p w:rsidR="00D850E6" w:rsidRPr="00196814" w:rsidRDefault="00D850E6" w:rsidP="002559AE">
            <w:pPr>
              <w:rPr>
                <w:rFonts w:ascii="Calibri" w:hAnsi="Calibri" w:cs="Calibri"/>
                <w:b/>
                <w:bCs/>
                <w:color w:val="FFFFFF"/>
              </w:rPr>
            </w:pPr>
            <w:r w:rsidRPr="00196814">
              <w:rPr>
                <w:rFonts w:ascii="Calibri" w:hAnsi="Calibri" w:cs="Calibri"/>
                <w:b/>
                <w:bCs/>
                <w:color w:val="FFFFFF"/>
              </w:rPr>
              <w:t>Phase of treatment</w:t>
            </w:r>
          </w:p>
        </w:tc>
        <w:tc>
          <w:tcPr>
            <w:tcW w:w="2149" w:type="pct"/>
            <w:vMerge w:val="restart"/>
            <w:tcBorders>
              <w:top w:val="single" w:sz="8" w:space="0" w:color="4F81BD"/>
              <w:left w:val="single" w:sz="8" w:space="0" w:color="4F81BD"/>
              <w:right w:val="single" w:sz="8" w:space="0" w:color="4F81BD"/>
            </w:tcBorders>
            <w:shd w:val="clear" w:color="auto" w:fill="4F81BD"/>
          </w:tcPr>
          <w:p w:rsidR="00D850E6" w:rsidRPr="00196814" w:rsidRDefault="00D850E6" w:rsidP="002559AE">
            <w:pPr>
              <w:rPr>
                <w:rFonts w:ascii="Calibri" w:hAnsi="Calibri" w:cs="Calibri"/>
                <w:b/>
                <w:bCs/>
                <w:color w:val="FFFFFF"/>
              </w:rPr>
            </w:pPr>
            <w:r w:rsidRPr="00196814">
              <w:rPr>
                <w:rFonts w:ascii="Calibri" w:hAnsi="Calibri" w:cs="Calibri"/>
                <w:b/>
                <w:bCs/>
                <w:color w:val="FFFFFF"/>
              </w:rPr>
              <w:t>Drugs</w:t>
            </w:r>
          </w:p>
        </w:tc>
        <w:tc>
          <w:tcPr>
            <w:tcW w:w="1882" w:type="pct"/>
            <w:gridSpan w:val="4"/>
            <w:tcBorders>
              <w:top w:val="single" w:sz="8" w:space="0" w:color="4F81BD"/>
            </w:tcBorders>
            <w:shd w:val="clear" w:color="auto" w:fill="4F81BD"/>
          </w:tcPr>
          <w:p w:rsidR="00D850E6" w:rsidRPr="00196814" w:rsidRDefault="00D850E6" w:rsidP="00196814">
            <w:pPr>
              <w:jc w:val="center"/>
              <w:rPr>
                <w:rFonts w:ascii="Calibri" w:hAnsi="Calibri" w:cs="Calibri"/>
                <w:b/>
                <w:bCs/>
                <w:color w:val="FFFFFF"/>
              </w:rPr>
            </w:pPr>
            <w:r w:rsidRPr="00196814">
              <w:rPr>
                <w:rFonts w:ascii="Calibri" w:hAnsi="Calibri" w:cs="Calibri"/>
                <w:b/>
                <w:bCs/>
                <w:color w:val="FFFFFF"/>
              </w:rPr>
              <w:t>Weight in Kg</w:t>
            </w:r>
          </w:p>
        </w:tc>
      </w:tr>
      <w:tr w:rsidR="00D850E6" w:rsidRPr="00BE790E" w:rsidTr="00196814">
        <w:trPr>
          <w:trHeight w:val="135"/>
        </w:trPr>
        <w:tc>
          <w:tcPr>
            <w:tcW w:w="968" w:type="pct"/>
            <w:vMerge/>
            <w:tcBorders>
              <w:top w:val="single" w:sz="8" w:space="0" w:color="4F81BD"/>
              <w:bottom w:val="single" w:sz="8" w:space="0" w:color="4F81BD"/>
            </w:tcBorders>
          </w:tcPr>
          <w:p w:rsidR="00D850E6" w:rsidRPr="00196814" w:rsidRDefault="00D850E6" w:rsidP="002559AE">
            <w:pPr>
              <w:rPr>
                <w:rFonts w:ascii="Calibri" w:hAnsi="Calibri" w:cs="Calibri"/>
                <w:b/>
                <w:bCs/>
              </w:rPr>
            </w:pPr>
          </w:p>
        </w:tc>
        <w:tc>
          <w:tcPr>
            <w:tcW w:w="2149" w:type="pct"/>
            <w:vMerge/>
            <w:tcBorders>
              <w:top w:val="single" w:sz="8" w:space="0" w:color="4F81BD"/>
              <w:left w:val="single" w:sz="8" w:space="0" w:color="4F81BD"/>
              <w:bottom w:val="single" w:sz="8" w:space="0" w:color="4F81BD"/>
              <w:right w:val="single" w:sz="8" w:space="0" w:color="4F81BD"/>
            </w:tcBorders>
          </w:tcPr>
          <w:p w:rsidR="00D850E6" w:rsidRPr="00196814" w:rsidRDefault="00D850E6" w:rsidP="002559AE">
            <w:pPr>
              <w:rPr>
                <w:rFonts w:ascii="Calibri" w:hAnsi="Calibri" w:cs="Calibri"/>
                <w:b/>
              </w:rPr>
            </w:pPr>
          </w:p>
        </w:tc>
        <w:tc>
          <w:tcPr>
            <w:tcW w:w="470" w:type="pct"/>
            <w:tcBorders>
              <w:top w:val="single" w:sz="8" w:space="0" w:color="4F81BD"/>
              <w:bottom w:val="single" w:sz="8" w:space="0" w:color="4F81BD"/>
            </w:tcBorders>
          </w:tcPr>
          <w:p w:rsidR="00D850E6" w:rsidRPr="00196814" w:rsidRDefault="00D850E6" w:rsidP="002559AE">
            <w:pPr>
              <w:rPr>
                <w:rFonts w:ascii="Calibri" w:hAnsi="Calibri" w:cs="Calibri"/>
                <w:b/>
              </w:rPr>
            </w:pPr>
            <w:r w:rsidRPr="00196814">
              <w:rPr>
                <w:rFonts w:ascii="Calibri" w:hAnsi="Calibri" w:cs="Calibri"/>
                <w:b/>
              </w:rPr>
              <w:t>30-39</w:t>
            </w:r>
          </w:p>
        </w:tc>
        <w:tc>
          <w:tcPr>
            <w:tcW w:w="471" w:type="pct"/>
            <w:tcBorders>
              <w:top w:val="single" w:sz="8" w:space="0" w:color="4F81BD"/>
              <w:left w:val="single" w:sz="8" w:space="0" w:color="4F81BD"/>
              <w:bottom w:val="single" w:sz="8" w:space="0" w:color="4F81BD"/>
              <w:right w:val="single" w:sz="8" w:space="0" w:color="4F81BD"/>
            </w:tcBorders>
          </w:tcPr>
          <w:p w:rsidR="00D850E6" w:rsidRPr="00196814" w:rsidRDefault="00D850E6" w:rsidP="002559AE">
            <w:pPr>
              <w:rPr>
                <w:rFonts w:ascii="Calibri" w:hAnsi="Calibri" w:cs="Calibri"/>
                <w:b/>
              </w:rPr>
            </w:pPr>
            <w:r w:rsidRPr="00196814">
              <w:rPr>
                <w:rFonts w:ascii="Calibri" w:hAnsi="Calibri" w:cs="Calibri"/>
                <w:b/>
              </w:rPr>
              <w:t>40-54</w:t>
            </w:r>
          </w:p>
        </w:tc>
        <w:tc>
          <w:tcPr>
            <w:tcW w:w="471" w:type="pct"/>
            <w:tcBorders>
              <w:top w:val="single" w:sz="8" w:space="0" w:color="4F81BD"/>
              <w:bottom w:val="single" w:sz="8" w:space="0" w:color="4F81BD"/>
              <w:right w:val="single" w:sz="4" w:space="0" w:color="auto"/>
            </w:tcBorders>
          </w:tcPr>
          <w:p w:rsidR="00D850E6" w:rsidRPr="00196814" w:rsidRDefault="00D850E6" w:rsidP="002559AE">
            <w:pPr>
              <w:rPr>
                <w:rFonts w:ascii="Calibri" w:hAnsi="Calibri" w:cs="Calibri"/>
                <w:b/>
              </w:rPr>
            </w:pPr>
            <w:r w:rsidRPr="00196814">
              <w:rPr>
                <w:rFonts w:ascii="Calibri" w:hAnsi="Calibri" w:cs="Calibri"/>
                <w:b/>
              </w:rPr>
              <w:t>55-70</w:t>
            </w:r>
          </w:p>
        </w:tc>
        <w:tc>
          <w:tcPr>
            <w:tcW w:w="471" w:type="pct"/>
            <w:tcBorders>
              <w:top w:val="single" w:sz="8" w:space="0" w:color="4F81BD"/>
              <w:left w:val="single" w:sz="4" w:space="0" w:color="auto"/>
              <w:bottom w:val="single" w:sz="8" w:space="0" w:color="4F81BD"/>
            </w:tcBorders>
          </w:tcPr>
          <w:p w:rsidR="00D850E6" w:rsidRPr="00196814" w:rsidRDefault="00D850E6" w:rsidP="002559AE">
            <w:pPr>
              <w:rPr>
                <w:rFonts w:ascii="Calibri" w:hAnsi="Calibri" w:cs="Calibri"/>
                <w:b/>
                <w:bCs/>
              </w:rPr>
            </w:pPr>
            <w:r w:rsidRPr="00196814">
              <w:rPr>
                <w:rFonts w:ascii="Calibri" w:hAnsi="Calibri" w:cs="Calibri"/>
                <w:bCs/>
              </w:rPr>
              <w:t>&gt;70</w:t>
            </w:r>
          </w:p>
        </w:tc>
      </w:tr>
      <w:tr w:rsidR="00D850E6" w:rsidRPr="00BE790E" w:rsidTr="00196814">
        <w:tc>
          <w:tcPr>
            <w:tcW w:w="968" w:type="pct"/>
            <w:vMerge w:val="restart"/>
          </w:tcPr>
          <w:p w:rsidR="00D850E6" w:rsidRPr="00196814" w:rsidRDefault="00D850E6" w:rsidP="002559AE">
            <w:pPr>
              <w:rPr>
                <w:rFonts w:ascii="Calibri" w:hAnsi="Calibri" w:cs="Calibri"/>
                <w:b/>
                <w:bCs/>
              </w:rPr>
            </w:pPr>
            <w:r w:rsidRPr="00196814">
              <w:rPr>
                <w:rFonts w:ascii="Calibri" w:hAnsi="Calibri" w:cs="Calibri"/>
                <w:bCs/>
              </w:rPr>
              <w:t>Intensive phase of 2 months</w:t>
            </w:r>
          </w:p>
        </w:tc>
        <w:tc>
          <w:tcPr>
            <w:tcW w:w="2149" w:type="pct"/>
            <w:tcBorders>
              <w:left w:val="single" w:sz="8" w:space="0" w:color="4F81BD"/>
              <w:right w:val="single" w:sz="8" w:space="0" w:color="4F81BD"/>
            </w:tcBorders>
          </w:tcPr>
          <w:p w:rsidR="00D850E6" w:rsidRPr="00196814" w:rsidRDefault="00D850E6" w:rsidP="002559AE">
            <w:pPr>
              <w:rPr>
                <w:rFonts w:ascii="Calibri" w:hAnsi="Calibri" w:cs="Calibri"/>
              </w:rPr>
            </w:pPr>
            <w:r w:rsidRPr="00196814">
              <w:rPr>
                <w:rFonts w:ascii="Calibri" w:hAnsi="Calibri" w:cs="Calibri"/>
                <w:b/>
              </w:rPr>
              <w:t>(RHZE)</w:t>
            </w:r>
            <w:r w:rsidRPr="00196814">
              <w:rPr>
                <w:rFonts w:ascii="Calibri" w:hAnsi="Calibri" w:cs="Calibri"/>
              </w:rPr>
              <w:t xml:space="preserve"> (150mg/75mg/400mg/275mg)</w:t>
            </w:r>
          </w:p>
          <w:p w:rsidR="00D850E6" w:rsidRPr="00196814" w:rsidRDefault="00D850E6" w:rsidP="002559AE">
            <w:pPr>
              <w:rPr>
                <w:rFonts w:ascii="Calibri" w:hAnsi="Calibri" w:cs="Calibri"/>
              </w:rPr>
            </w:pPr>
          </w:p>
        </w:tc>
        <w:tc>
          <w:tcPr>
            <w:tcW w:w="470" w:type="pct"/>
          </w:tcPr>
          <w:p w:rsidR="00D850E6" w:rsidRPr="00196814" w:rsidRDefault="00D850E6" w:rsidP="00196814">
            <w:pPr>
              <w:jc w:val="center"/>
              <w:rPr>
                <w:rFonts w:ascii="Calibri" w:hAnsi="Calibri" w:cs="Calibri"/>
              </w:rPr>
            </w:pPr>
            <w:r w:rsidRPr="00196814">
              <w:rPr>
                <w:rFonts w:ascii="Calibri" w:hAnsi="Calibri" w:cs="Calibri"/>
              </w:rPr>
              <w:t>2</w:t>
            </w:r>
          </w:p>
        </w:tc>
        <w:tc>
          <w:tcPr>
            <w:tcW w:w="471" w:type="pct"/>
            <w:tcBorders>
              <w:left w:val="single" w:sz="8" w:space="0" w:color="4F81BD"/>
              <w:right w:val="single" w:sz="8" w:space="0" w:color="4F81BD"/>
            </w:tcBorders>
          </w:tcPr>
          <w:p w:rsidR="00D850E6" w:rsidRPr="00196814" w:rsidRDefault="00D850E6" w:rsidP="00196814">
            <w:pPr>
              <w:jc w:val="center"/>
              <w:rPr>
                <w:rFonts w:ascii="Calibri" w:hAnsi="Calibri" w:cs="Calibri"/>
              </w:rPr>
            </w:pPr>
            <w:r w:rsidRPr="00196814">
              <w:rPr>
                <w:rFonts w:ascii="Calibri" w:hAnsi="Calibri" w:cs="Calibri"/>
              </w:rPr>
              <w:t>3</w:t>
            </w:r>
          </w:p>
        </w:tc>
        <w:tc>
          <w:tcPr>
            <w:tcW w:w="471" w:type="pct"/>
            <w:tcBorders>
              <w:right w:val="single" w:sz="4" w:space="0" w:color="auto"/>
            </w:tcBorders>
          </w:tcPr>
          <w:p w:rsidR="00D850E6" w:rsidRPr="00196814" w:rsidRDefault="00D850E6" w:rsidP="00196814">
            <w:pPr>
              <w:jc w:val="center"/>
              <w:rPr>
                <w:rFonts w:ascii="Calibri" w:hAnsi="Calibri" w:cs="Calibri"/>
              </w:rPr>
            </w:pPr>
            <w:r w:rsidRPr="00196814">
              <w:rPr>
                <w:rFonts w:ascii="Calibri" w:hAnsi="Calibri" w:cs="Calibri"/>
              </w:rPr>
              <w:t>4</w:t>
            </w:r>
          </w:p>
        </w:tc>
        <w:tc>
          <w:tcPr>
            <w:tcW w:w="471" w:type="pct"/>
            <w:tcBorders>
              <w:left w:val="single" w:sz="4" w:space="0" w:color="auto"/>
            </w:tcBorders>
          </w:tcPr>
          <w:p w:rsidR="00D850E6" w:rsidRPr="00196814" w:rsidRDefault="00D850E6" w:rsidP="00196814">
            <w:pPr>
              <w:jc w:val="center"/>
              <w:rPr>
                <w:rFonts w:ascii="Calibri" w:hAnsi="Calibri" w:cs="Calibri"/>
                <w:b/>
                <w:bCs/>
              </w:rPr>
            </w:pPr>
            <w:r w:rsidRPr="00196814">
              <w:rPr>
                <w:rFonts w:ascii="Calibri" w:hAnsi="Calibri" w:cs="Calibri"/>
                <w:b/>
                <w:bCs/>
              </w:rPr>
              <w:t>5</w:t>
            </w:r>
          </w:p>
        </w:tc>
      </w:tr>
      <w:tr w:rsidR="00D850E6" w:rsidRPr="00BE790E" w:rsidTr="00196814">
        <w:tc>
          <w:tcPr>
            <w:tcW w:w="968" w:type="pct"/>
            <w:vMerge/>
            <w:tcBorders>
              <w:top w:val="single" w:sz="8" w:space="0" w:color="4F81BD"/>
              <w:bottom w:val="single" w:sz="8" w:space="0" w:color="4F81BD"/>
            </w:tcBorders>
          </w:tcPr>
          <w:p w:rsidR="00D850E6" w:rsidRPr="00196814" w:rsidRDefault="00D850E6" w:rsidP="002559AE">
            <w:pPr>
              <w:rPr>
                <w:rFonts w:ascii="Calibri" w:hAnsi="Calibri" w:cs="Calibri"/>
                <w:b/>
                <w:bCs/>
              </w:rPr>
            </w:pPr>
          </w:p>
        </w:tc>
        <w:tc>
          <w:tcPr>
            <w:tcW w:w="2149" w:type="pct"/>
            <w:tcBorders>
              <w:top w:val="single" w:sz="8" w:space="0" w:color="4F81BD"/>
              <w:left w:val="single" w:sz="8" w:space="0" w:color="4F81BD"/>
              <w:bottom w:val="single" w:sz="8" w:space="0" w:color="4F81BD"/>
              <w:right w:val="single" w:sz="8" w:space="0" w:color="4F81BD"/>
            </w:tcBorders>
          </w:tcPr>
          <w:p w:rsidR="00D850E6" w:rsidRPr="00196814" w:rsidRDefault="00D850E6" w:rsidP="002559AE">
            <w:pPr>
              <w:rPr>
                <w:rFonts w:ascii="Calibri" w:hAnsi="Calibri" w:cs="Calibri"/>
              </w:rPr>
            </w:pPr>
            <w:r w:rsidRPr="00196814">
              <w:rPr>
                <w:rFonts w:ascii="Calibri" w:hAnsi="Calibri" w:cs="Calibri"/>
                <w:b/>
              </w:rPr>
              <w:t>S</w:t>
            </w:r>
            <w:r w:rsidRPr="00196814">
              <w:rPr>
                <w:rFonts w:ascii="Calibri" w:hAnsi="Calibri" w:cs="Calibri"/>
              </w:rPr>
              <w:t xml:space="preserve"> (vial 1g)</w:t>
            </w:r>
          </w:p>
        </w:tc>
        <w:tc>
          <w:tcPr>
            <w:tcW w:w="470" w:type="pct"/>
            <w:tcBorders>
              <w:top w:val="single" w:sz="8" w:space="0" w:color="4F81BD"/>
              <w:bottom w:val="single" w:sz="8" w:space="0" w:color="4F81BD"/>
            </w:tcBorders>
          </w:tcPr>
          <w:p w:rsidR="00D850E6" w:rsidRPr="00196814" w:rsidRDefault="00D850E6" w:rsidP="00196814">
            <w:pPr>
              <w:jc w:val="center"/>
              <w:rPr>
                <w:rFonts w:ascii="Calibri" w:hAnsi="Calibri" w:cs="Calibri"/>
              </w:rPr>
            </w:pPr>
            <w:r w:rsidRPr="00196814">
              <w:rPr>
                <w:rFonts w:ascii="Calibri" w:hAnsi="Calibri" w:cs="Calibri"/>
              </w:rPr>
              <w:t>0.5</w:t>
            </w:r>
          </w:p>
        </w:tc>
        <w:tc>
          <w:tcPr>
            <w:tcW w:w="471" w:type="pct"/>
            <w:tcBorders>
              <w:top w:val="single" w:sz="8" w:space="0" w:color="4F81BD"/>
              <w:left w:val="single" w:sz="8" w:space="0" w:color="4F81BD"/>
              <w:bottom w:val="single" w:sz="8" w:space="0" w:color="4F81BD"/>
              <w:right w:val="single" w:sz="8" w:space="0" w:color="4F81BD"/>
            </w:tcBorders>
          </w:tcPr>
          <w:p w:rsidR="00D850E6" w:rsidRPr="00196814" w:rsidRDefault="00D850E6" w:rsidP="00196814">
            <w:pPr>
              <w:jc w:val="center"/>
              <w:rPr>
                <w:rFonts w:ascii="Calibri" w:hAnsi="Calibri" w:cs="Calibri"/>
              </w:rPr>
            </w:pPr>
            <w:r w:rsidRPr="00196814">
              <w:rPr>
                <w:rFonts w:ascii="Calibri" w:hAnsi="Calibri" w:cs="Calibri"/>
              </w:rPr>
              <w:t>0.75</w:t>
            </w:r>
          </w:p>
        </w:tc>
        <w:tc>
          <w:tcPr>
            <w:tcW w:w="471" w:type="pct"/>
            <w:tcBorders>
              <w:top w:val="single" w:sz="8" w:space="0" w:color="4F81BD"/>
              <w:bottom w:val="single" w:sz="8" w:space="0" w:color="4F81BD"/>
              <w:right w:val="single" w:sz="4" w:space="0" w:color="auto"/>
            </w:tcBorders>
          </w:tcPr>
          <w:p w:rsidR="00D850E6" w:rsidRPr="00196814" w:rsidRDefault="00D850E6" w:rsidP="00196814">
            <w:pPr>
              <w:jc w:val="center"/>
              <w:rPr>
                <w:rFonts w:ascii="Calibri" w:hAnsi="Calibri" w:cs="Calibri"/>
              </w:rPr>
            </w:pPr>
            <w:r w:rsidRPr="00196814">
              <w:rPr>
                <w:rFonts w:ascii="Calibri" w:hAnsi="Calibri" w:cs="Calibri"/>
              </w:rPr>
              <w:t>1</w:t>
            </w:r>
          </w:p>
        </w:tc>
        <w:tc>
          <w:tcPr>
            <w:tcW w:w="471" w:type="pct"/>
            <w:tcBorders>
              <w:top w:val="single" w:sz="8" w:space="0" w:color="4F81BD"/>
              <w:left w:val="single" w:sz="4" w:space="0" w:color="auto"/>
              <w:bottom w:val="single" w:sz="8" w:space="0" w:color="4F81BD"/>
            </w:tcBorders>
          </w:tcPr>
          <w:p w:rsidR="00D850E6" w:rsidRPr="00196814" w:rsidRDefault="00D850E6" w:rsidP="00196814">
            <w:pPr>
              <w:jc w:val="center"/>
              <w:rPr>
                <w:rFonts w:ascii="Calibri" w:hAnsi="Calibri" w:cs="Calibri"/>
                <w:b/>
                <w:bCs/>
              </w:rPr>
            </w:pPr>
            <w:r w:rsidRPr="00196814">
              <w:rPr>
                <w:rFonts w:ascii="Calibri" w:hAnsi="Calibri" w:cs="Calibri"/>
                <w:b/>
                <w:bCs/>
              </w:rPr>
              <w:t>1</w:t>
            </w:r>
          </w:p>
        </w:tc>
      </w:tr>
      <w:tr w:rsidR="00D850E6" w:rsidRPr="00BE790E" w:rsidTr="00196814">
        <w:tc>
          <w:tcPr>
            <w:tcW w:w="968" w:type="pct"/>
          </w:tcPr>
          <w:p w:rsidR="00D850E6" w:rsidRPr="00196814" w:rsidRDefault="00D850E6" w:rsidP="002559AE">
            <w:pPr>
              <w:rPr>
                <w:rFonts w:ascii="Calibri" w:hAnsi="Calibri" w:cs="Calibri"/>
                <w:b/>
                <w:bCs/>
              </w:rPr>
            </w:pPr>
            <w:r w:rsidRPr="00196814">
              <w:rPr>
                <w:rFonts w:ascii="Calibri" w:hAnsi="Calibri" w:cs="Calibri"/>
                <w:bCs/>
              </w:rPr>
              <w:t>Intensive phase of 1 months</w:t>
            </w:r>
          </w:p>
        </w:tc>
        <w:tc>
          <w:tcPr>
            <w:tcW w:w="2149" w:type="pct"/>
            <w:tcBorders>
              <w:left w:val="single" w:sz="8" w:space="0" w:color="4F81BD"/>
              <w:right w:val="single" w:sz="8" w:space="0" w:color="4F81BD"/>
            </w:tcBorders>
          </w:tcPr>
          <w:p w:rsidR="00D850E6" w:rsidRPr="00196814" w:rsidRDefault="00D850E6" w:rsidP="002559AE">
            <w:pPr>
              <w:rPr>
                <w:rFonts w:ascii="Calibri" w:hAnsi="Calibri" w:cs="Calibri"/>
              </w:rPr>
            </w:pPr>
            <w:r w:rsidRPr="00196814">
              <w:rPr>
                <w:rFonts w:ascii="Calibri" w:hAnsi="Calibri" w:cs="Calibri"/>
                <w:b/>
              </w:rPr>
              <w:t>(RHZE)</w:t>
            </w:r>
            <w:r w:rsidRPr="00196814">
              <w:rPr>
                <w:rFonts w:ascii="Calibri" w:hAnsi="Calibri" w:cs="Calibri"/>
              </w:rPr>
              <w:t xml:space="preserve"> (150mg/75mg/400mg/275mg)</w:t>
            </w:r>
          </w:p>
          <w:p w:rsidR="00D850E6" w:rsidRPr="00196814" w:rsidRDefault="00D850E6" w:rsidP="002559AE">
            <w:pPr>
              <w:rPr>
                <w:rFonts w:ascii="Calibri" w:hAnsi="Calibri" w:cs="Calibri"/>
              </w:rPr>
            </w:pPr>
          </w:p>
        </w:tc>
        <w:tc>
          <w:tcPr>
            <w:tcW w:w="470" w:type="pct"/>
          </w:tcPr>
          <w:p w:rsidR="00D850E6" w:rsidRPr="00196814" w:rsidRDefault="00D850E6" w:rsidP="00196814">
            <w:pPr>
              <w:jc w:val="center"/>
              <w:rPr>
                <w:rFonts w:ascii="Calibri" w:hAnsi="Calibri" w:cs="Calibri"/>
              </w:rPr>
            </w:pPr>
            <w:r w:rsidRPr="00196814">
              <w:rPr>
                <w:rFonts w:ascii="Calibri" w:hAnsi="Calibri" w:cs="Calibri"/>
              </w:rPr>
              <w:t>2</w:t>
            </w:r>
          </w:p>
        </w:tc>
        <w:tc>
          <w:tcPr>
            <w:tcW w:w="471" w:type="pct"/>
            <w:tcBorders>
              <w:left w:val="single" w:sz="8" w:space="0" w:color="4F81BD"/>
              <w:right w:val="single" w:sz="8" w:space="0" w:color="4F81BD"/>
            </w:tcBorders>
          </w:tcPr>
          <w:p w:rsidR="00D850E6" w:rsidRPr="00196814" w:rsidRDefault="00D850E6" w:rsidP="00196814">
            <w:pPr>
              <w:jc w:val="center"/>
              <w:rPr>
                <w:rFonts w:ascii="Calibri" w:hAnsi="Calibri" w:cs="Calibri"/>
              </w:rPr>
            </w:pPr>
            <w:r w:rsidRPr="00196814">
              <w:rPr>
                <w:rFonts w:ascii="Calibri" w:hAnsi="Calibri" w:cs="Calibri"/>
              </w:rPr>
              <w:t>3</w:t>
            </w:r>
          </w:p>
        </w:tc>
        <w:tc>
          <w:tcPr>
            <w:tcW w:w="471" w:type="pct"/>
            <w:tcBorders>
              <w:right w:val="single" w:sz="4" w:space="0" w:color="auto"/>
            </w:tcBorders>
          </w:tcPr>
          <w:p w:rsidR="00D850E6" w:rsidRPr="00196814" w:rsidRDefault="00D850E6" w:rsidP="00196814">
            <w:pPr>
              <w:jc w:val="center"/>
              <w:rPr>
                <w:rFonts w:ascii="Calibri" w:hAnsi="Calibri" w:cs="Calibri"/>
              </w:rPr>
            </w:pPr>
            <w:r w:rsidRPr="00196814">
              <w:rPr>
                <w:rFonts w:ascii="Calibri" w:hAnsi="Calibri" w:cs="Calibri"/>
              </w:rPr>
              <w:t>4</w:t>
            </w:r>
          </w:p>
        </w:tc>
        <w:tc>
          <w:tcPr>
            <w:tcW w:w="471" w:type="pct"/>
            <w:tcBorders>
              <w:left w:val="single" w:sz="4" w:space="0" w:color="auto"/>
            </w:tcBorders>
          </w:tcPr>
          <w:p w:rsidR="00D850E6" w:rsidRPr="00196814" w:rsidRDefault="00D850E6" w:rsidP="00196814">
            <w:pPr>
              <w:jc w:val="center"/>
              <w:rPr>
                <w:rFonts w:ascii="Calibri" w:hAnsi="Calibri" w:cs="Calibri"/>
                <w:b/>
                <w:bCs/>
              </w:rPr>
            </w:pPr>
            <w:r w:rsidRPr="00196814">
              <w:rPr>
                <w:rFonts w:ascii="Calibri" w:hAnsi="Calibri" w:cs="Calibri"/>
                <w:b/>
                <w:bCs/>
              </w:rPr>
              <w:t>5</w:t>
            </w:r>
          </w:p>
        </w:tc>
      </w:tr>
      <w:tr w:rsidR="00D850E6" w:rsidRPr="00BE790E" w:rsidTr="00196814">
        <w:tc>
          <w:tcPr>
            <w:tcW w:w="968" w:type="pct"/>
            <w:tcBorders>
              <w:top w:val="double" w:sz="6" w:space="0" w:color="4F81BD"/>
              <w:bottom w:val="single" w:sz="8" w:space="0" w:color="4F81BD"/>
            </w:tcBorders>
          </w:tcPr>
          <w:p w:rsidR="00D850E6" w:rsidRPr="00196814" w:rsidRDefault="00D850E6" w:rsidP="002559AE">
            <w:pPr>
              <w:rPr>
                <w:rFonts w:ascii="Calibri" w:hAnsi="Calibri" w:cs="Calibri"/>
                <w:b/>
                <w:bCs/>
              </w:rPr>
            </w:pPr>
            <w:r w:rsidRPr="00196814">
              <w:rPr>
                <w:rFonts w:ascii="Calibri" w:hAnsi="Calibri" w:cs="Calibri"/>
                <w:bCs/>
              </w:rPr>
              <w:t>Continuation phase of 5 months</w:t>
            </w:r>
          </w:p>
        </w:tc>
        <w:tc>
          <w:tcPr>
            <w:tcW w:w="2149" w:type="pct"/>
            <w:tcBorders>
              <w:top w:val="double" w:sz="6" w:space="0" w:color="4F81BD"/>
              <w:left w:val="single" w:sz="8" w:space="0" w:color="4F81BD"/>
              <w:bottom w:val="single" w:sz="8" w:space="0" w:color="4F81BD"/>
              <w:right w:val="single" w:sz="8" w:space="0" w:color="4F81BD"/>
            </w:tcBorders>
          </w:tcPr>
          <w:p w:rsidR="00D850E6" w:rsidRPr="00196814" w:rsidRDefault="00D850E6" w:rsidP="002559AE">
            <w:pPr>
              <w:rPr>
                <w:rFonts w:ascii="Calibri" w:hAnsi="Calibri" w:cs="Calibri"/>
                <w:b/>
                <w:bCs/>
              </w:rPr>
            </w:pPr>
            <w:r w:rsidRPr="00196814">
              <w:rPr>
                <w:rFonts w:ascii="Calibri" w:hAnsi="Calibri" w:cs="Calibri"/>
                <w:bCs/>
              </w:rPr>
              <w:t>(RHE)</w:t>
            </w:r>
            <w:r w:rsidRPr="00196814">
              <w:rPr>
                <w:rFonts w:ascii="Calibri" w:hAnsi="Calibri" w:cs="Calibri"/>
                <w:b/>
                <w:bCs/>
              </w:rPr>
              <w:t>(150mg/75mg/400mg)</w:t>
            </w:r>
          </w:p>
          <w:p w:rsidR="00D850E6" w:rsidRPr="00196814" w:rsidRDefault="00D850E6" w:rsidP="002559AE">
            <w:pPr>
              <w:rPr>
                <w:rFonts w:ascii="Calibri" w:hAnsi="Calibri" w:cs="Calibri"/>
                <w:b/>
                <w:bCs/>
              </w:rPr>
            </w:pPr>
          </w:p>
        </w:tc>
        <w:tc>
          <w:tcPr>
            <w:tcW w:w="470" w:type="pct"/>
            <w:tcBorders>
              <w:top w:val="double" w:sz="6" w:space="0" w:color="4F81BD"/>
              <w:bottom w:val="single" w:sz="8" w:space="0" w:color="4F81BD"/>
            </w:tcBorders>
          </w:tcPr>
          <w:p w:rsidR="00D850E6" w:rsidRPr="00196814" w:rsidRDefault="00D850E6" w:rsidP="00196814">
            <w:pPr>
              <w:jc w:val="center"/>
              <w:rPr>
                <w:rFonts w:ascii="Calibri" w:hAnsi="Calibri" w:cs="Calibri"/>
                <w:b/>
                <w:bCs/>
              </w:rPr>
            </w:pPr>
            <w:r w:rsidRPr="00196814">
              <w:rPr>
                <w:rFonts w:ascii="Calibri" w:hAnsi="Calibri" w:cs="Calibri"/>
                <w:b/>
                <w:bCs/>
              </w:rPr>
              <w:t>2</w:t>
            </w:r>
          </w:p>
        </w:tc>
        <w:tc>
          <w:tcPr>
            <w:tcW w:w="471" w:type="pct"/>
            <w:tcBorders>
              <w:top w:val="double" w:sz="6" w:space="0" w:color="4F81BD"/>
              <w:left w:val="single" w:sz="8" w:space="0" w:color="4F81BD"/>
              <w:bottom w:val="single" w:sz="8" w:space="0" w:color="4F81BD"/>
              <w:right w:val="single" w:sz="8" w:space="0" w:color="4F81BD"/>
            </w:tcBorders>
          </w:tcPr>
          <w:p w:rsidR="00D850E6" w:rsidRPr="00196814" w:rsidRDefault="00D850E6" w:rsidP="00196814">
            <w:pPr>
              <w:jc w:val="center"/>
              <w:rPr>
                <w:rFonts w:ascii="Calibri" w:hAnsi="Calibri" w:cs="Calibri"/>
                <w:b/>
                <w:bCs/>
              </w:rPr>
            </w:pPr>
            <w:r w:rsidRPr="00196814">
              <w:rPr>
                <w:rFonts w:ascii="Calibri" w:hAnsi="Calibri" w:cs="Calibri"/>
                <w:b/>
                <w:bCs/>
              </w:rPr>
              <w:t>3</w:t>
            </w:r>
          </w:p>
        </w:tc>
        <w:tc>
          <w:tcPr>
            <w:tcW w:w="471" w:type="pct"/>
            <w:tcBorders>
              <w:top w:val="double" w:sz="6" w:space="0" w:color="4F81BD"/>
              <w:bottom w:val="single" w:sz="8" w:space="0" w:color="4F81BD"/>
              <w:right w:val="single" w:sz="4" w:space="0" w:color="auto"/>
            </w:tcBorders>
          </w:tcPr>
          <w:p w:rsidR="00D850E6" w:rsidRPr="00196814" w:rsidRDefault="00D850E6" w:rsidP="00196814">
            <w:pPr>
              <w:jc w:val="center"/>
              <w:rPr>
                <w:rFonts w:ascii="Calibri" w:hAnsi="Calibri" w:cs="Calibri"/>
                <w:b/>
                <w:bCs/>
              </w:rPr>
            </w:pPr>
            <w:r w:rsidRPr="00196814">
              <w:rPr>
                <w:rFonts w:ascii="Calibri" w:hAnsi="Calibri" w:cs="Calibri"/>
                <w:b/>
                <w:bCs/>
              </w:rPr>
              <w:t>4</w:t>
            </w:r>
          </w:p>
        </w:tc>
        <w:tc>
          <w:tcPr>
            <w:tcW w:w="471" w:type="pct"/>
            <w:tcBorders>
              <w:top w:val="double" w:sz="6" w:space="0" w:color="4F81BD"/>
              <w:left w:val="single" w:sz="4" w:space="0" w:color="auto"/>
              <w:bottom w:val="single" w:sz="8" w:space="0" w:color="4F81BD"/>
            </w:tcBorders>
          </w:tcPr>
          <w:p w:rsidR="00D850E6" w:rsidRPr="00196814" w:rsidRDefault="00D850E6" w:rsidP="00196814">
            <w:pPr>
              <w:jc w:val="center"/>
              <w:rPr>
                <w:rFonts w:ascii="Calibri" w:hAnsi="Calibri" w:cs="Calibri"/>
                <w:b/>
                <w:bCs/>
              </w:rPr>
            </w:pPr>
            <w:r w:rsidRPr="00196814">
              <w:rPr>
                <w:rFonts w:ascii="Calibri" w:hAnsi="Calibri" w:cs="Calibri"/>
                <w:b/>
                <w:bCs/>
              </w:rPr>
              <w:t>5</w:t>
            </w:r>
          </w:p>
        </w:tc>
      </w:tr>
    </w:tbl>
    <w:p w:rsidR="00D850E6" w:rsidRPr="006424EE" w:rsidRDefault="00D850E6" w:rsidP="00B36702">
      <w:pPr>
        <w:ind w:right="-878"/>
        <w:jc w:val="both"/>
        <w:rPr>
          <w:sz w:val="20"/>
          <w:szCs w:val="20"/>
        </w:rPr>
      </w:pPr>
      <w:bookmarkStart w:id="216" w:name="_Toc82397691"/>
      <w:r w:rsidRPr="006424EE">
        <w:rPr>
          <w:b/>
          <w:sz w:val="20"/>
          <w:szCs w:val="20"/>
        </w:rPr>
        <w:t>* Streptomycin</w:t>
      </w:r>
      <w:r w:rsidRPr="006424EE">
        <w:rPr>
          <w:sz w:val="20"/>
          <w:szCs w:val="20"/>
        </w:rPr>
        <w:t xml:space="preserve"> should </w:t>
      </w:r>
      <w:r w:rsidRPr="006424EE">
        <w:rPr>
          <w:b/>
          <w:sz w:val="20"/>
          <w:szCs w:val="20"/>
          <w:u w:val="single"/>
        </w:rPr>
        <w:t>NOT</w:t>
      </w:r>
      <w:r w:rsidRPr="006424EE">
        <w:rPr>
          <w:sz w:val="20"/>
          <w:szCs w:val="20"/>
        </w:rPr>
        <w:t xml:space="preserve"> be given during pregnancy and to those over 65 years.</w:t>
      </w:r>
    </w:p>
    <w:p w:rsidR="00D850E6" w:rsidRDefault="00D850E6" w:rsidP="00B36702">
      <w:pPr>
        <w:pStyle w:val="Normal14pt"/>
        <w:ind w:right="-878"/>
      </w:pPr>
    </w:p>
    <w:p w:rsidR="00D850E6" w:rsidRDefault="00D850E6" w:rsidP="00A9565F">
      <w:pPr>
        <w:pStyle w:val="Heading3"/>
      </w:pPr>
      <w:bookmarkStart w:id="217" w:name="_Toc318971005"/>
      <w:r>
        <w:t>Treatment of extra-pulmonary tuberculosis</w:t>
      </w:r>
      <w:bookmarkEnd w:id="217"/>
    </w:p>
    <w:p w:rsidR="00D850E6" w:rsidRDefault="00D850E6" w:rsidP="00A9565F">
      <w:pPr>
        <w:jc w:val="both"/>
      </w:pPr>
      <w:r>
        <w:t>Pulmonary and extra-pulmonary disease should be treated with the same regimens.  However, this guideline recommends 9–12 months of treatment for TB meningitis and other serious forms of EPTB given the serious risk of disability and mortality, and 9 months of treatment for TB of bones or joints because of the difficulties of assessing treatment response.</w:t>
      </w:r>
    </w:p>
    <w:p w:rsidR="00D850E6" w:rsidRDefault="00D850E6" w:rsidP="00A9565F">
      <w:pPr>
        <w:jc w:val="both"/>
      </w:pPr>
    </w:p>
    <w:p w:rsidR="00D850E6" w:rsidRDefault="00D850E6" w:rsidP="00A9565F">
      <w:pPr>
        <w:jc w:val="both"/>
      </w:pPr>
      <w:r>
        <w:t>Provider-initiated HIV testing is recommended as part of the evaluation of all TB patients and patients in whom the disease is suspected. HIV testing is especially important in persons with or suspected of having EPTB because of the increased frequency of extra-pulmonary involvement in persons with immunosuppression. Extra-pulmonary TB is considered to be WHO clinical stage 4 HIV disease.</w:t>
      </w:r>
    </w:p>
    <w:p w:rsidR="00D850E6" w:rsidRDefault="00D850E6" w:rsidP="00A9565F">
      <w:pPr>
        <w:jc w:val="both"/>
      </w:pPr>
    </w:p>
    <w:p w:rsidR="00D850E6" w:rsidRDefault="00D850E6" w:rsidP="00A9565F">
      <w:pPr>
        <w:jc w:val="both"/>
      </w:pPr>
      <w:r>
        <w:t>Unless drug resistance is suspected, adjuvant corticosteroid treatment is recommended for TB meningitis and pericarditis. Surgical intervention may be required in diagnosis of some EPTB, but mainly indicated in the management of late complications of disease such as hydrocephalus, obstructive uropathy, constrictive pericarditis and neurological involvement from Pott’s disease (spinal TB).</w:t>
      </w:r>
    </w:p>
    <w:p w:rsidR="00D850E6" w:rsidRDefault="00D850E6" w:rsidP="00A9565F">
      <w:pPr>
        <w:jc w:val="both"/>
      </w:pPr>
      <w:r>
        <w:t>For large, fluctuant lymph nodes that appear to be about to drain spontaneously, aspiration or incision and drainage is beneficial.</w:t>
      </w:r>
    </w:p>
    <w:p w:rsidR="00D850E6" w:rsidRDefault="00D850E6" w:rsidP="00A9565F">
      <w:pPr>
        <w:jc w:val="both"/>
      </w:pPr>
    </w:p>
    <w:p w:rsidR="00D850E6" w:rsidRDefault="00D850E6" w:rsidP="00C9308A">
      <w:pPr>
        <w:pStyle w:val="Heading3"/>
      </w:pPr>
      <w:bookmarkStart w:id="218" w:name="_Toc318971006"/>
      <w:r>
        <w:t>Important drug to drug interactions</w:t>
      </w:r>
      <w:bookmarkEnd w:id="218"/>
    </w:p>
    <w:p w:rsidR="00D850E6" w:rsidRDefault="00D850E6" w:rsidP="00C9308A">
      <w:pPr>
        <w:jc w:val="both"/>
      </w:pPr>
      <w:r>
        <w:t xml:space="preserve">Many TB patients have concomitant illnesses. At the start of TB treatment, all patients should be asked about medicines they are currently taking. </w:t>
      </w:r>
    </w:p>
    <w:p w:rsidR="00D850E6" w:rsidRDefault="00D850E6" w:rsidP="00C9308A">
      <w:pPr>
        <w:jc w:val="both"/>
      </w:pPr>
      <w:r>
        <w:t>The most important interactions with anti-TB drugs are due to rifampicin. Rifampicin induces pathways that metabolize other drugs, thereby reducing the concentration and effect of those drugs. To maintain a therapeutic effect, dosages of the other drug(s) may need to be increased. When rifampicin is discontinued, its metabolism-inducing effect resolves within about 2 weeks.</w:t>
      </w:r>
    </w:p>
    <w:p w:rsidR="00D850E6" w:rsidRDefault="00D850E6" w:rsidP="00C9308A">
      <w:pPr>
        <w:jc w:val="both"/>
      </w:pPr>
    </w:p>
    <w:p w:rsidR="00D850E6" w:rsidRDefault="00D850E6" w:rsidP="00C9308A">
      <w:pPr>
        <w:jc w:val="both"/>
      </w:pPr>
      <w:r>
        <w:t>Rifampicin substantially reduces the concentration and effect of the following drugs:</w:t>
      </w:r>
    </w:p>
    <w:p w:rsidR="00D850E6" w:rsidRDefault="00D850E6" w:rsidP="00C9308A">
      <w:pPr>
        <w:jc w:val="both"/>
      </w:pPr>
    </w:p>
    <w:p w:rsidR="00D850E6" w:rsidRDefault="00D850E6" w:rsidP="00EA7712">
      <w:pPr>
        <w:pStyle w:val="ListParagraph"/>
        <w:numPr>
          <w:ilvl w:val="0"/>
          <w:numId w:val="111"/>
        </w:numPr>
        <w:jc w:val="both"/>
      </w:pPr>
      <w:r w:rsidRPr="00C9308A">
        <w:rPr>
          <w:b/>
        </w:rPr>
        <w:t>anti-infectives</w:t>
      </w:r>
      <w:r>
        <w:t>(including certain antiretroviral drugs), mefloquine, azole antifungal agents, clarithromycin, erythromycin, doxycycline, atovaquone, chloramphenicol);</w:t>
      </w:r>
    </w:p>
    <w:p w:rsidR="00D850E6" w:rsidRDefault="00D850E6" w:rsidP="00EA7712">
      <w:pPr>
        <w:pStyle w:val="ListParagraph"/>
        <w:numPr>
          <w:ilvl w:val="0"/>
          <w:numId w:val="111"/>
        </w:numPr>
        <w:jc w:val="both"/>
      </w:pPr>
      <w:r w:rsidRPr="00C9308A">
        <w:rPr>
          <w:b/>
        </w:rPr>
        <w:lastRenderedPageBreak/>
        <w:t>hormone therapy,</w:t>
      </w:r>
      <w:r>
        <w:t xml:space="preserve"> including ethinylestradiol, norethindrone, tamoxifen, levothyroxine (Rifampicin interacts with oral contraceptive medications leading to lowered protective efficacy. A woman receiving oral contraception may choose between two options while receiving treatment with rifampicin: following consultation with a clinician, an oral contraceptive pill containing a higher estrogen dose (50 μg), or another form of contraception);  methadone;  warfarin;  cyclosporin; corticosteroids; anticonvulsants (including phenytoin); </w:t>
      </w:r>
    </w:p>
    <w:p w:rsidR="00D850E6" w:rsidRDefault="00D850E6" w:rsidP="00EA7712">
      <w:pPr>
        <w:pStyle w:val="ListParagraph"/>
        <w:numPr>
          <w:ilvl w:val="0"/>
          <w:numId w:val="111"/>
        </w:numPr>
        <w:jc w:val="both"/>
      </w:pPr>
      <w:r w:rsidRPr="00C9308A">
        <w:rPr>
          <w:b/>
        </w:rPr>
        <w:t>cardiovascular agents</w:t>
      </w:r>
      <w:r>
        <w:t xml:space="preserve"> including digoxin (among patients with renal insufficiency), digitoxin, verapamil, nifedipine, diltiazem, propranolol, metoprorol, enalapril, losartan, quinidine, mexiletine, tocainide, propafenone; theophylline; sulfonylurea hypoglycaemics; hypolipidaemics including simvastatin and fluvastatin; nortriptyline, haloperidol, quetiapine, benzodiazepines (including diazepam, triazolam), zolpidem, buspirone.</w:t>
      </w:r>
    </w:p>
    <w:p w:rsidR="00D850E6" w:rsidRPr="00C9308A" w:rsidRDefault="00D850E6" w:rsidP="00C9308A"/>
    <w:p w:rsidR="00D850E6" w:rsidRPr="00022404" w:rsidRDefault="00D850E6" w:rsidP="00B36702">
      <w:pPr>
        <w:pStyle w:val="Heading3"/>
        <w:ind w:right="-878"/>
      </w:pPr>
      <w:bookmarkStart w:id="219" w:name="_Toc318971007"/>
      <w:r>
        <w:t xml:space="preserve">TB </w:t>
      </w:r>
      <w:r w:rsidRPr="00022404">
        <w:t>Treatment regimens in special circumstances</w:t>
      </w:r>
      <w:bookmarkEnd w:id="216"/>
      <w:bookmarkEnd w:id="219"/>
    </w:p>
    <w:p w:rsidR="00D850E6" w:rsidRPr="000C6994" w:rsidRDefault="00D850E6" w:rsidP="00B36702">
      <w:pPr>
        <w:ind w:right="-878"/>
        <w:jc w:val="both"/>
        <w:rPr>
          <w:b/>
        </w:rPr>
      </w:pPr>
    </w:p>
    <w:p w:rsidR="00D850E6" w:rsidRPr="000C6994" w:rsidRDefault="00D850E6" w:rsidP="00B36702">
      <w:pPr>
        <w:pStyle w:val="Heading4"/>
        <w:ind w:right="-878"/>
      </w:pPr>
      <w:bookmarkStart w:id="220" w:name="_Toc318971008"/>
      <w:r w:rsidRPr="000C6994">
        <w:t>Treatment for pregnant women</w:t>
      </w:r>
      <w:bookmarkEnd w:id="220"/>
    </w:p>
    <w:p w:rsidR="00D850E6" w:rsidRPr="006A4B0F" w:rsidRDefault="00D850E6" w:rsidP="008E30A7">
      <w:pPr>
        <w:autoSpaceDE w:val="0"/>
        <w:autoSpaceDN w:val="0"/>
        <w:adjustRightInd w:val="0"/>
        <w:ind w:right="-67"/>
        <w:jc w:val="both"/>
        <w:rPr>
          <w:color w:val="000000"/>
        </w:rPr>
      </w:pPr>
      <w:r>
        <w:rPr>
          <w:color w:val="000000"/>
        </w:rPr>
        <w:t>The benefit of treating an active TB disease in a</w:t>
      </w:r>
      <w:r w:rsidRPr="000C6994">
        <w:rPr>
          <w:color w:val="000000"/>
        </w:rPr>
        <w:t xml:space="preserve"> pregnant woman </w:t>
      </w:r>
      <w:r>
        <w:rPr>
          <w:color w:val="000000"/>
        </w:rPr>
        <w:t xml:space="preserve">far outweighs </w:t>
      </w:r>
      <w:r w:rsidRPr="000C6994">
        <w:rPr>
          <w:color w:val="000000"/>
        </w:rPr>
        <w:t xml:space="preserve">and the </w:t>
      </w:r>
      <w:r>
        <w:rPr>
          <w:color w:val="000000"/>
        </w:rPr>
        <w:t xml:space="preserve">risks that the drugs may pose to both the mother and the </w:t>
      </w:r>
      <w:r w:rsidRPr="000C6994">
        <w:rPr>
          <w:color w:val="000000"/>
        </w:rPr>
        <w:t>foetus</w:t>
      </w:r>
      <w:r>
        <w:rPr>
          <w:color w:val="000000"/>
        </w:rPr>
        <w:t>.</w:t>
      </w:r>
      <w:r w:rsidRPr="000C6994">
        <w:rPr>
          <w:color w:val="000000"/>
        </w:rPr>
        <w:t xml:space="preserve"> Most TB drugs are</w:t>
      </w:r>
      <w:r>
        <w:rPr>
          <w:color w:val="000000"/>
        </w:rPr>
        <w:t xml:space="preserve"> safe for use in pregnant women withthe exception of</w:t>
      </w:r>
      <w:r w:rsidRPr="000C6994">
        <w:rPr>
          <w:b/>
          <w:color w:val="000000"/>
        </w:rPr>
        <w:t>streptomycin</w:t>
      </w:r>
      <w:r w:rsidRPr="000C6994">
        <w:rPr>
          <w:color w:val="000000"/>
        </w:rPr>
        <w:t xml:space="preserve"> which is ototoxic to the foetus and should </w:t>
      </w:r>
      <w:r>
        <w:rPr>
          <w:color w:val="000000"/>
        </w:rPr>
        <w:t xml:space="preserve">therefore </w:t>
      </w:r>
      <w:r w:rsidRPr="000C6994">
        <w:rPr>
          <w:color w:val="000000"/>
        </w:rPr>
        <w:t xml:space="preserve">not be used in </w:t>
      </w:r>
      <w:r w:rsidRPr="006A4B0F">
        <w:rPr>
          <w:color w:val="000000"/>
        </w:rPr>
        <w:t>pregnancy.</w:t>
      </w:r>
      <w:r>
        <w:rPr>
          <w:color w:val="000000"/>
        </w:rPr>
        <w:t xml:space="preserve">Every </w:t>
      </w:r>
      <w:r w:rsidRPr="000C6994">
        <w:rPr>
          <w:color w:val="000000"/>
        </w:rPr>
        <w:t>woman</w:t>
      </w:r>
      <w:r>
        <w:rPr>
          <w:color w:val="000000"/>
        </w:rPr>
        <w:t xml:space="preserve"> of child bearing age diagnosed with TB shouldbe asked of pregnancy status </w:t>
      </w:r>
      <w:r w:rsidRPr="000C6994">
        <w:rPr>
          <w:color w:val="000000"/>
        </w:rPr>
        <w:t>before starting TB treatment</w:t>
      </w:r>
      <w:r>
        <w:rPr>
          <w:color w:val="000000"/>
        </w:rPr>
        <w:t>.</w:t>
      </w:r>
    </w:p>
    <w:p w:rsidR="00D850E6" w:rsidRPr="000C6994" w:rsidRDefault="00D850E6" w:rsidP="00B36702">
      <w:pPr>
        <w:autoSpaceDE w:val="0"/>
        <w:autoSpaceDN w:val="0"/>
        <w:adjustRightInd w:val="0"/>
        <w:ind w:right="-878"/>
        <w:jc w:val="both"/>
        <w:rPr>
          <w:color w:val="000000"/>
        </w:rPr>
      </w:pPr>
    </w:p>
    <w:p w:rsidR="00D850E6" w:rsidRPr="000C6994" w:rsidRDefault="00D850E6" w:rsidP="00B36702">
      <w:pPr>
        <w:pStyle w:val="Heading4"/>
        <w:ind w:right="-878"/>
      </w:pPr>
      <w:bookmarkStart w:id="221" w:name="_Toc318971009"/>
      <w:r w:rsidRPr="000C6994">
        <w:t>Treatment for breastfeeding women</w:t>
      </w:r>
      <w:bookmarkEnd w:id="221"/>
    </w:p>
    <w:p w:rsidR="00D850E6" w:rsidRDefault="00D850E6" w:rsidP="008E30A7">
      <w:pPr>
        <w:pStyle w:val="BlockText"/>
        <w:ind w:left="0" w:right="-67"/>
      </w:pPr>
      <w:r w:rsidRPr="000C6994">
        <w:t>A woman who is breastfeeding and has TB should receive a full course of TB treatment. Timely and properly applied chemotherapy is the best way to prevent transmi</w:t>
      </w:r>
      <w:r>
        <w:t>ssion of tubercle bacilli to the</w:t>
      </w:r>
      <w:r w:rsidRPr="000C6994">
        <w:t xml:space="preserve"> baby. </w:t>
      </w:r>
      <w:r w:rsidRPr="000C6994">
        <w:rPr>
          <w:b/>
          <w:i/>
        </w:rPr>
        <w:t>All the TB drugs are compatible with breastfeeding and a woman taking them can safely continue to breastfeed her baby</w:t>
      </w:r>
      <w:r w:rsidRPr="000C6994">
        <w:t>. The mother and baby should stay together and the baby should continue to breastfeed in the normal way, but be given prophylactic isoniazid for at least six months (Isoniazid 5mg/ kg). BCG vaccination of the newborn should be postponed until the end of isoniazid prophylaxis.</w:t>
      </w:r>
    </w:p>
    <w:p w:rsidR="00D850E6" w:rsidRPr="000C6994" w:rsidRDefault="00D850E6" w:rsidP="008E30A7">
      <w:pPr>
        <w:pStyle w:val="BlockText"/>
        <w:ind w:left="0" w:right="-67"/>
      </w:pPr>
      <w:r w:rsidRPr="006D051A">
        <w:t>Pyridoxine supplementation is recommended for all pregnant or breastfeeding women taking isoniazid.</w:t>
      </w:r>
    </w:p>
    <w:p w:rsidR="00D850E6" w:rsidRPr="000C6994" w:rsidRDefault="00D850E6" w:rsidP="00B36702">
      <w:pPr>
        <w:tabs>
          <w:tab w:val="left" w:pos="0"/>
        </w:tabs>
        <w:ind w:right="-878"/>
        <w:jc w:val="both"/>
      </w:pPr>
    </w:p>
    <w:p w:rsidR="00D850E6" w:rsidRPr="000C6994" w:rsidRDefault="00D850E6" w:rsidP="00B36702">
      <w:pPr>
        <w:pStyle w:val="Heading4"/>
        <w:ind w:right="-878"/>
      </w:pPr>
      <w:bookmarkStart w:id="222" w:name="_Toc318971010"/>
      <w:r w:rsidRPr="000C6994">
        <w:t>Treatment for women taking the oral contraceptive pill</w:t>
      </w:r>
      <w:bookmarkEnd w:id="222"/>
    </w:p>
    <w:p w:rsidR="00D850E6" w:rsidRPr="000C6994" w:rsidRDefault="00D850E6" w:rsidP="008E30A7">
      <w:pPr>
        <w:ind w:right="-67"/>
        <w:jc w:val="both"/>
      </w:pPr>
      <w:r w:rsidRPr="000C6994">
        <w:t>Rifampicin interacts with the contraceptive pill with a risk of decreased protective efficacy against pregnancy. A woman who is receiving contraception may choose between the following two options while receiving treatment with rifampicin. Following consultation with a physician, she could take an oral contraceptive pill containing a higher dose of oestrogen</w:t>
      </w:r>
      <w:r w:rsidRPr="000C6994">
        <w:rPr>
          <w:i/>
        </w:rPr>
        <w:t xml:space="preserve">(50 </w:t>
      </w:r>
      <w:r w:rsidRPr="000C6994">
        <w:t>mcg), alternatively she could use another form of contraception.</w:t>
      </w:r>
    </w:p>
    <w:p w:rsidR="00D850E6" w:rsidRPr="000C6994" w:rsidRDefault="00D850E6" w:rsidP="00B36702">
      <w:pPr>
        <w:ind w:right="-878"/>
        <w:jc w:val="both"/>
      </w:pPr>
    </w:p>
    <w:p w:rsidR="00D850E6" w:rsidRPr="000C6994" w:rsidRDefault="00D850E6" w:rsidP="00B36702">
      <w:pPr>
        <w:pStyle w:val="Heading4"/>
        <w:ind w:right="-878"/>
      </w:pPr>
      <w:bookmarkStart w:id="223" w:name="_Toc318971011"/>
      <w:r w:rsidRPr="000C6994">
        <w:t>Treatment for patients with liver disorders</w:t>
      </w:r>
      <w:bookmarkEnd w:id="223"/>
    </w:p>
    <w:p w:rsidR="00D850E6" w:rsidRDefault="00D850E6" w:rsidP="006D051A">
      <w:pPr>
        <w:pStyle w:val="BlockText"/>
        <w:tabs>
          <w:tab w:val="clear" w:pos="0"/>
        </w:tabs>
        <w:ind w:left="0" w:right="-67"/>
      </w:pPr>
      <w:r w:rsidRPr="000C6994">
        <w:t>Isoniazid, rifampicin and pyrazinamide are all associated with hepatitis. Of the three, rifampicin is least likely to cause hepatocellular damage, although the drug is associated with cholestatic jaundice, pyrazinamide is the most hepatotoxic. The patients with the following conditions can receive the usual short-course chemotherapy regimen provided that there is no clinical evidence of chronic liver disease: hepatitis virus carriage, a past history of acute hepatitis, excessive alcohol consumption. However, hepatotoxic reactions to TB drugs may be more common in these patients and should be anticipated.</w:t>
      </w:r>
    </w:p>
    <w:p w:rsidR="00D850E6" w:rsidRDefault="00D850E6" w:rsidP="006D051A">
      <w:pPr>
        <w:pStyle w:val="BlockText"/>
        <w:tabs>
          <w:tab w:val="clear" w:pos="0"/>
        </w:tabs>
        <w:ind w:left="0" w:right="-67"/>
      </w:pPr>
    </w:p>
    <w:p w:rsidR="00D850E6" w:rsidRPr="006D051A" w:rsidRDefault="00D850E6" w:rsidP="006D051A">
      <w:pPr>
        <w:pStyle w:val="BlockText"/>
        <w:tabs>
          <w:tab w:val="clear" w:pos="0"/>
        </w:tabs>
        <w:ind w:left="0" w:right="-67"/>
      </w:pPr>
      <w:r w:rsidRPr="006D051A">
        <w:rPr>
          <w:lang w:val="en-GB"/>
        </w:rPr>
        <w:t>Possible regimens include:</w:t>
      </w:r>
    </w:p>
    <w:p w:rsidR="00D850E6" w:rsidRPr="006D051A" w:rsidRDefault="00D850E6" w:rsidP="00EA7712">
      <w:pPr>
        <w:pStyle w:val="BlockText"/>
        <w:numPr>
          <w:ilvl w:val="0"/>
          <w:numId w:val="112"/>
        </w:numPr>
        <w:ind w:right="-67"/>
      </w:pPr>
      <w:r w:rsidRPr="006D051A">
        <w:t>Two hepatotoxic drugs (rather than the three in the standard regimen):</w:t>
      </w:r>
    </w:p>
    <w:p w:rsidR="00D850E6" w:rsidRPr="006D051A" w:rsidRDefault="00D850E6" w:rsidP="00EA7712">
      <w:pPr>
        <w:pStyle w:val="BlockText"/>
        <w:numPr>
          <w:ilvl w:val="0"/>
          <w:numId w:val="113"/>
        </w:numPr>
        <w:ind w:right="-67"/>
      </w:pPr>
      <w:r w:rsidRPr="006D051A">
        <w:t>9 months of isoniazid and rifampicin, plus ethambutol (until or unless isoniazid susceptibility is documented);</w:t>
      </w:r>
    </w:p>
    <w:p w:rsidR="00D850E6" w:rsidRPr="006D051A" w:rsidRDefault="00D850E6" w:rsidP="00EA7712">
      <w:pPr>
        <w:pStyle w:val="BlockText"/>
        <w:numPr>
          <w:ilvl w:val="0"/>
          <w:numId w:val="113"/>
        </w:numPr>
        <w:ind w:right="-67"/>
      </w:pPr>
      <w:r w:rsidRPr="006D051A">
        <w:t>2 months of isoniazid, rifampicin, streptomycin and ethambutol, followed by 6 months of isoniazid and rifampicin;</w:t>
      </w:r>
    </w:p>
    <w:p w:rsidR="00D850E6" w:rsidRPr="006D051A" w:rsidRDefault="00D850E6" w:rsidP="00EA7712">
      <w:pPr>
        <w:pStyle w:val="BlockText"/>
        <w:numPr>
          <w:ilvl w:val="0"/>
          <w:numId w:val="113"/>
        </w:numPr>
        <w:ind w:right="-67"/>
      </w:pPr>
      <w:r w:rsidRPr="006D051A">
        <w:lastRenderedPageBreak/>
        <w:t>6–9 months of rifampicin, pyrazinamide and ethambutol.</w:t>
      </w:r>
    </w:p>
    <w:p w:rsidR="00D850E6" w:rsidRPr="006D051A" w:rsidRDefault="00D850E6" w:rsidP="00EA7712">
      <w:pPr>
        <w:pStyle w:val="BlockText"/>
        <w:numPr>
          <w:ilvl w:val="0"/>
          <w:numId w:val="112"/>
        </w:numPr>
        <w:ind w:right="-67"/>
      </w:pPr>
      <w:r w:rsidRPr="006D051A">
        <w:t xml:space="preserve"> One hepatotoxic drug: </w:t>
      </w:r>
    </w:p>
    <w:p w:rsidR="00D850E6" w:rsidRPr="006D051A" w:rsidRDefault="00D850E6" w:rsidP="00EA7712">
      <w:pPr>
        <w:pStyle w:val="BlockText"/>
        <w:numPr>
          <w:ilvl w:val="1"/>
          <w:numId w:val="114"/>
        </w:numPr>
        <w:ind w:right="-67"/>
      </w:pPr>
      <w:r w:rsidRPr="006D051A">
        <w:t>2 months of isoniazid, ethambutol and streptomycin, followed by 10 months of isoniazid and ethambutol.</w:t>
      </w:r>
    </w:p>
    <w:p w:rsidR="00D850E6" w:rsidRPr="006D051A" w:rsidRDefault="00D850E6" w:rsidP="00EA7712">
      <w:pPr>
        <w:pStyle w:val="BlockText"/>
        <w:numPr>
          <w:ilvl w:val="0"/>
          <w:numId w:val="112"/>
        </w:numPr>
        <w:ind w:right="-67"/>
      </w:pPr>
      <w:r w:rsidRPr="006D051A">
        <w:t xml:space="preserve"> No hepatotoxic drugs:</w:t>
      </w:r>
    </w:p>
    <w:p w:rsidR="00D850E6" w:rsidRPr="006D051A" w:rsidRDefault="00D850E6" w:rsidP="00EA7712">
      <w:pPr>
        <w:pStyle w:val="BlockText"/>
        <w:numPr>
          <w:ilvl w:val="1"/>
          <w:numId w:val="115"/>
        </w:numPr>
        <w:ind w:right="-67"/>
      </w:pPr>
      <w:r w:rsidRPr="006D051A">
        <w:t>18–24 months of streptomycin, ethambutol and a fluoroquinolone.</w:t>
      </w:r>
    </w:p>
    <w:p w:rsidR="00D850E6" w:rsidRPr="006D051A" w:rsidRDefault="00D850E6" w:rsidP="006D051A">
      <w:pPr>
        <w:pStyle w:val="BlockText"/>
        <w:ind w:right="-67"/>
        <w:rPr>
          <w:lang w:val="en-GB"/>
        </w:rPr>
      </w:pPr>
      <w:r w:rsidRPr="006D051A">
        <w:rPr>
          <w:lang w:val="en-GB"/>
        </w:rPr>
        <w:t>Expert consultation is advisable in treating patients with advanced or unstable liver disease.</w:t>
      </w:r>
    </w:p>
    <w:p w:rsidR="00D850E6" w:rsidRPr="006D051A" w:rsidRDefault="00D850E6" w:rsidP="006D051A">
      <w:pPr>
        <w:pStyle w:val="BlockText"/>
        <w:ind w:right="-67"/>
        <w:rPr>
          <w:lang w:val="en-GB"/>
        </w:rPr>
      </w:pPr>
      <w:r w:rsidRPr="006D051A">
        <w:rPr>
          <w:lang w:val="en-GB"/>
        </w:rPr>
        <w:t>Clinical monitoring (and liver function tests, if possible) of all patients with pre-existing liver disease should be performed during treatment.</w:t>
      </w:r>
    </w:p>
    <w:p w:rsidR="00D850E6" w:rsidRPr="000C6994" w:rsidRDefault="00D850E6" w:rsidP="00B36702">
      <w:pPr>
        <w:ind w:right="-878"/>
        <w:jc w:val="both"/>
        <w:rPr>
          <w:b/>
          <w:bCs/>
        </w:rPr>
      </w:pPr>
    </w:p>
    <w:p w:rsidR="00D850E6" w:rsidRPr="000C6994" w:rsidRDefault="00D850E6" w:rsidP="00B36702">
      <w:pPr>
        <w:pStyle w:val="Heading4"/>
        <w:ind w:right="-878"/>
      </w:pPr>
      <w:bookmarkStart w:id="224" w:name="_Toc318971012"/>
      <w:r w:rsidRPr="000C6994">
        <w:t>Treatment of patients with renal failure</w:t>
      </w:r>
      <w:bookmarkEnd w:id="224"/>
    </w:p>
    <w:p w:rsidR="00D850E6" w:rsidRPr="000C6994" w:rsidRDefault="00D850E6" w:rsidP="008E30A7">
      <w:pPr>
        <w:pStyle w:val="BlockText"/>
        <w:tabs>
          <w:tab w:val="clear" w:pos="0"/>
        </w:tabs>
        <w:ind w:left="0" w:right="-67"/>
      </w:pPr>
      <w:r w:rsidRPr="000C6994">
        <w:t>Isoniazid, rifampicin and pyrazinamide are either eliminated almost entirely by biliary excretion or metabolized into non-toxic compounds. These drugs can, therefore, be given in normal dosage to patients with renal failure. In severe renal failure, patients should receive pyridoxine with isoniazid in order to prevent peripheral neuropathy. Streptomycin and ethambutol are excreted by the kidney. Where facilities are available to monitor renal function closely it may be possible to give streptomycin and ethambutol in reduced doses. The safest regimen to be administered in patients with renal failure is 2 HRZ/ 4 HR. All patients that fall under the category “special circumstances” should be referred to and managed by to a specialist.</w:t>
      </w:r>
    </w:p>
    <w:p w:rsidR="00D850E6" w:rsidRPr="000C6994" w:rsidRDefault="00D850E6" w:rsidP="00B36702">
      <w:pPr>
        <w:ind w:right="-878"/>
        <w:jc w:val="both"/>
      </w:pPr>
    </w:p>
    <w:p w:rsidR="00D850E6" w:rsidRPr="00E069F2" w:rsidRDefault="00D850E6" w:rsidP="00BC1902">
      <w:pPr>
        <w:pStyle w:val="Heading2"/>
      </w:pPr>
      <w:bookmarkStart w:id="225" w:name="_Toc317518772"/>
      <w:bookmarkStart w:id="226" w:name="_Toc318971013"/>
      <w:bookmarkStart w:id="227" w:name="_Toc82397692"/>
      <w:r w:rsidRPr="00E069F2">
        <w:t>The Role of Adjuvant Steroid Treatment</w:t>
      </w:r>
      <w:bookmarkEnd w:id="225"/>
      <w:bookmarkEnd w:id="226"/>
    </w:p>
    <w:p w:rsidR="00D850E6" w:rsidRPr="00E069F2" w:rsidRDefault="00D850E6" w:rsidP="008E30A7">
      <w:pPr>
        <w:autoSpaceDE w:val="0"/>
        <w:autoSpaceDN w:val="0"/>
        <w:adjustRightInd w:val="0"/>
        <w:ind w:right="-67"/>
        <w:jc w:val="both"/>
      </w:pPr>
      <w:r w:rsidRPr="00E069F2">
        <w:t>Adjuvant steroid treatment is steroid treatment given in addition to anti-TB drug treatment. Studies in the pre-HIV era confirmed the benefit of steroids for TB meningitis and pleural and pericardial TB. Steroids arealso of benefit in HIV-positive patients with pericardial TB.</w:t>
      </w:r>
    </w:p>
    <w:p w:rsidR="00D850E6" w:rsidRPr="00E069F2" w:rsidRDefault="00D850E6" w:rsidP="00B36702">
      <w:pPr>
        <w:autoSpaceDE w:val="0"/>
        <w:autoSpaceDN w:val="0"/>
        <w:adjustRightInd w:val="0"/>
        <w:ind w:right="-878"/>
        <w:rPr>
          <w:b/>
          <w:bCs/>
        </w:rPr>
      </w:pPr>
    </w:p>
    <w:p w:rsidR="00D850E6" w:rsidRPr="00E069F2" w:rsidRDefault="00D850E6" w:rsidP="00B36702">
      <w:pPr>
        <w:autoSpaceDE w:val="0"/>
        <w:autoSpaceDN w:val="0"/>
        <w:adjustRightInd w:val="0"/>
        <w:ind w:right="-878"/>
        <w:rPr>
          <w:b/>
          <w:bCs/>
        </w:rPr>
      </w:pPr>
      <w:r>
        <w:rPr>
          <w:b/>
          <w:bCs/>
        </w:rPr>
        <w:t>Adjuvant steroid therapy is recommended in the following conditions:</w:t>
      </w:r>
    </w:p>
    <w:p w:rsidR="00D850E6" w:rsidRPr="00E069F2" w:rsidRDefault="00D850E6" w:rsidP="007372FD">
      <w:pPr>
        <w:numPr>
          <w:ilvl w:val="0"/>
          <w:numId w:val="2"/>
        </w:numPr>
        <w:autoSpaceDE w:val="0"/>
        <w:autoSpaceDN w:val="0"/>
        <w:adjustRightInd w:val="0"/>
        <w:ind w:right="-878"/>
      </w:pPr>
      <w:r w:rsidRPr="00E069F2">
        <w:t>TB meningitis (decreased consciousness, neurological defects, or spinal block).</w:t>
      </w:r>
    </w:p>
    <w:p w:rsidR="00D850E6" w:rsidRPr="00E069F2" w:rsidRDefault="00D850E6" w:rsidP="007372FD">
      <w:pPr>
        <w:numPr>
          <w:ilvl w:val="0"/>
          <w:numId w:val="2"/>
        </w:numPr>
        <w:autoSpaceDE w:val="0"/>
        <w:autoSpaceDN w:val="0"/>
        <w:adjustRightInd w:val="0"/>
        <w:ind w:right="-878"/>
      </w:pPr>
      <w:r w:rsidRPr="00E069F2">
        <w:t>TB pericarditis (with effusion or constriction).</w:t>
      </w:r>
    </w:p>
    <w:p w:rsidR="00D850E6" w:rsidRPr="00E069F2" w:rsidRDefault="00D850E6" w:rsidP="007372FD">
      <w:pPr>
        <w:numPr>
          <w:ilvl w:val="0"/>
          <w:numId w:val="2"/>
        </w:numPr>
        <w:autoSpaceDE w:val="0"/>
        <w:autoSpaceDN w:val="0"/>
        <w:adjustRightInd w:val="0"/>
        <w:ind w:right="-878"/>
      </w:pPr>
      <w:r w:rsidRPr="00E069F2">
        <w:t>TB pleural effusion (when large with severe symptoms).</w:t>
      </w:r>
    </w:p>
    <w:p w:rsidR="00D850E6" w:rsidRPr="00E069F2" w:rsidRDefault="00D850E6" w:rsidP="007372FD">
      <w:pPr>
        <w:numPr>
          <w:ilvl w:val="0"/>
          <w:numId w:val="2"/>
        </w:numPr>
        <w:autoSpaceDE w:val="0"/>
        <w:autoSpaceDN w:val="0"/>
        <w:adjustRightInd w:val="0"/>
        <w:ind w:right="-878"/>
      </w:pPr>
      <w:r w:rsidRPr="00E069F2">
        <w:t>Hypoadrenalism (TB of adrenal glands).</w:t>
      </w:r>
    </w:p>
    <w:p w:rsidR="00D850E6" w:rsidRPr="00E069F2" w:rsidRDefault="00D850E6" w:rsidP="007372FD">
      <w:pPr>
        <w:numPr>
          <w:ilvl w:val="0"/>
          <w:numId w:val="2"/>
        </w:numPr>
        <w:autoSpaceDE w:val="0"/>
        <w:autoSpaceDN w:val="0"/>
        <w:adjustRightInd w:val="0"/>
        <w:ind w:right="-878"/>
      </w:pPr>
      <w:r w:rsidRPr="00E069F2">
        <w:t>TB laryngitis (with life-threatening airway obstruction).</w:t>
      </w:r>
    </w:p>
    <w:p w:rsidR="00D850E6" w:rsidRPr="00E069F2" w:rsidRDefault="00D850E6" w:rsidP="007372FD">
      <w:pPr>
        <w:numPr>
          <w:ilvl w:val="0"/>
          <w:numId w:val="2"/>
        </w:numPr>
        <w:autoSpaceDE w:val="0"/>
        <w:autoSpaceDN w:val="0"/>
        <w:adjustRightInd w:val="0"/>
        <w:ind w:right="-878"/>
      </w:pPr>
      <w:r w:rsidRPr="00E069F2">
        <w:t>Severe hypersensitivity reactions to anti-TB drugs.</w:t>
      </w:r>
    </w:p>
    <w:p w:rsidR="00D850E6" w:rsidRPr="00E069F2" w:rsidRDefault="00D850E6" w:rsidP="007372FD">
      <w:pPr>
        <w:numPr>
          <w:ilvl w:val="0"/>
          <w:numId w:val="2"/>
        </w:numPr>
        <w:autoSpaceDE w:val="0"/>
        <w:autoSpaceDN w:val="0"/>
        <w:adjustRightInd w:val="0"/>
        <w:ind w:right="-878"/>
      </w:pPr>
      <w:r w:rsidRPr="00E069F2">
        <w:t>Renal tract TB (to prevent ureteric scarring).</w:t>
      </w:r>
    </w:p>
    <w:p w:rsidR="00D850E6" w:rsidRPr="00E069F2" w:rsidRDefault="00D850E6" w:rsidP="007372FD">
      <w:pPr>
        <w:numPr>
          <w:ilvl w:val="0"/>
          <w:numId w:val="2"/>
        </w:numPr>
        <w:autoSpaceDE w:val="0"/>
        <w:autoSpaceDN w:val="0"/>
        <w:adjustRightInd w:val="0"/>
        <w:ind w:right="-878"/>
      </w:pPr>
      <w:r w:rsidRPr="00E069F2">
        <w:t>Massive lymph node enlargement with pressure effects.</w:t>
      </w:r>
    </w:p>
    <w:p w:rsidR="00D850E6" w:rsidRPr="00E069F2" w:rsidRDefault="00D850E6" w:rsidP="00B36702">
      <w:pPr>
        <w:autoSpaceDE w:val="0"/>
        <w:autoSpaceDN w:val="0"/>
        <w:adjustRightInd w:val="0"/>
        <w:ind w:right="-878"/>
        <w:rPr>
          <w:b/>
          <w:bCs/>
        </w:rPr>
      </w:pPr>
    </w:p>
    <w:p w:rsidR="00D850E6" w:rsidRPr="00AD2609" w:rsidRDefault="00D850E6" w:rsidP="008E30A7">
      <w:pPr>
        <w:ind w:right="-67"/>
        <w:jc w:val="both"/>
      </w:pPr>
      <w:r>
        <w:t>Rifampicin being</w:t>
      </w:r>
      <w:r w:rsidRPr="00E069F2">
        <w:t xml:space="preserve"> a potent inducer of hepatic e</w:t>
      </w:r>
      <w:r>
        <w:t>nzymes that metabolize steroids,t</w:t>
      </w:r>
      <w:r w:rsidRPr="00E069F2">
        <w:t>he effective do</w:t>
      </w:r>
      <w:r>
        <w:t xml:space="preserve">se of prednisolone is </w:t>
      </w:r>
      <w:r w:rsidRPr="00E069F2">
        <w:t xml:space="preserve">half the prescribed treatment dose given to the patient. The suggested </w:t>
      </w:r>
      <w:r>
        <w:t xml:space="preserve">treatment </w:t>
      </w:r>
      <w:r w:rsidRPr="00AD2609">
        <w:t>doses of prednisolone depending on the condition is as follows:</w:t>
      </w:r>
    </w:p>
    <w:p w:rsidR="00D850E6" w:rsidRDefault="00D850E6" w:rsidP="00B36702">
      <w:pPr>
        <w:ind w:right="-878"/>
      </w:pPr>
    </w:p>
    <w:p w:rsidR="00D850E6" w:rsidRPr="00997FEC" w:rsidRDefault="00D850E6" w:rsidP="00997FEC">
      <w:pPr>
        <w:pStyle w:val="Caption"/>
        <w:rPr>
          <w:b w:val="0"/>
          <w:sz w:val="22"/>
          <w:szCs w:val="22"/>
        </w:rPr>
      </w:pPr>
      <w:bookmarkStart w:id="228" w:name="_Toc179880056"/>
      <w:bookmarkStart w:id="229" w:name="_Toc318799538"/>
      <w:r w:rsidRPr="00997FEC">
        <w:rPr>
          <w:b w:val="0"/>
          <w:sz w:val="22"/>
          <w:szCs w:val="22"/>
        </w:rPr>
        <w:t xml:space="preserve">Table </w:t>
      </w:r>
      <w:r w:rsidR="003F08EF" w:rsidRPr="00997FEC">
        <w:rPr>
          <w:b w:val="0"/>
          <w:sz w:val="22"/>
          <w:szCs w:val="22"/>
        </w:rPr>
        <w:fldChar w:fldCharType="begin"/>
      </w:r>
      <w:r w:rsidRPr="00997FEC">
        <w:rPr>
          <w:b w:val="0"/>
          <w:sz w:val="22"/>
          <w:szCs w:val="22"/>
        </w:rPr>
        <w:instrText xml:space="preserve"> SEQ Table \* ARABIC </w:instrText>
      </w:r>
      <w:r w:rsidR="003F08EF" w:rsidRPr="00997FEC">
        <w:rPr>
          <w:b w:val="0"/>
          <w:sz w:val="22"/>
          <w:szCs w:val="22"/>
        </w:rPr>
        <w:fldChar w:fldCharType="separate"/>
      </w:r>
      <w:r w:rsidR="00F06D02">
        <w:rPr>
          <w:b w:val="0"/>
          <w:noProof/>
          <w:sz w:val="22"/>
          <w:szCs w:val="22"/>
        </w:rPr>
        <w:t>7</w:t>
      </w:r>
      <w:r w:rsidR="003F08EF" w:rsidRPr="00997FEC">
        <w:rPr>
          <w:b w:val="0"/>
          <w:sz w:val="22"/>
          <w:szCs w:val="22"/>
        </w:rPr>
        <w:fldChar w:fldCharType="end"/>
      </w:r>
      <w:r w:rsidRPr="00997FEC">
        <w:rPr>
          <w:b w:val="0"/>
          <w:sz w:val="22"/>
          <w:szCs w:val="22"/>
        </w:rPr>
        <w:t xml:space="preserve">: Prednisolone indication and </w:t>
      </w:r>
      <w:r>
        <w:rPr>
          <w:b w:val="0"/>
          <w:sz w:val="22"/>
          <w:szCs w:val="22"/>
        </w:rPr>
        <w:t xml:space="preserve">recommended </w:t>
      </w:r>
      <w:r w:rsidRPr="00997FEC">
        <w:rPr>
          <w:b w:val="0"/>
          <w:sz w:val="22"/>
          <w:szCs w:val="22"/>
        </w:rPr>
        <w:t>doses in TB management</w:t>
      </w:r>
      <w:bookmarkEnd w:id="228"/>
      <w:bookmarkEnd w:id="229"/>
    </w:p>
    <w:tbl>
      <w:tblPr>
        <w:tblW w:w="0" w:type="auto"/>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4188"/>
        <w:gridCol w:w="5057"/>
      </w:tblGrid>
      <w:tr w:rsidR="00D850E6" w:rsidRPr="00BE790E" w:rsidTr="00196814">
        <w:tc>
          <w:tcPr>
            <w:tcW w:w="4188" w:type="dxa"/>
            <w:tcBorders>
              <w:top w:val="single" w:sz="8" w:space="0" w:color="4F81BD"/>
              <w:right w:val="single" w:sz="4" w:space="0" w:color="auto"/>
            </w:tcBorders>
            <w:shd w:val="clear" w:color="auto" w:fill="4F81BD"/>
          </w:tcPr>
          <w:p w:rsidR="00D850E6" w:rsidRPr="00196814" w:rsidRDefault="00D850E6" w:rsidP="00196814">
            <w:pPr>
              <w:ind w:right="-878"/>
              <w:rPr>
                <w:rFonts w:ascii="Calibri" w:hAnsi="Calibri" w:cs="Calibri"/>
                <w:b/>
                <w:bCs/>
                <w:color w:val="FFFFFF"/>
              </w:rPr>
            </w:pPr>
            <w:r w:rsidRPr="00196814">
              <w:rPr>
                <w:rFonts w:ascii="Calibri" w:hAnsi="Calibri" w:cs="Calibri"/>
                <w:b/>
                <w:bCs/>
                <w:color w:val="FFFFFF"/>
              </w:rPr>
              <w:t>Indication</w:t>
            </w:r>
          </w:p>
        </w:tc>
        <w:tc>
          <w:tcPr>
            <w:tcW w:w="5057" w:type="dxa"/>
            <w:tcBorders>
              <w:top w:val="single" w:sz="8" w:space="0" w:color="4F81BD"/>
              <w:left w:val="single" w:sz="4" w:space="0" w:color="auto"/>
            </w:tcBorders>
            <w:shd w:val="clear" w:color="auto" w:fill="4F81BD"/>
          </w:tcPr>
          <w:p w:rsidR="00D850E6" w:rsidRPr="00196814" w:rsidRDefault="00D850E6" w:rsidP="00196814">
            <w:pPr>
              <w:ind w:right="-878"/>
              <w:jc w:val="center"/>
              <w:rPr>
                <w:rFonts w:ascii="Calibri" w:hAnsi="Calibri" w:cs="Calibri"/>
                <w:b/>
                <w:bCs/>
                <w:color w:val="FFFFFF"/>
              </w:rPr>
            </w:pPr>
            <w:r w:rsidRPr="00196814">
              <w:rPr>
                <w:rFonts w:ascii="Calibri" w:hAnsi="Calibri" w:cs="Calibri"/>
                <w:b/>
                <w:bCs/>
                <w:color w:val="FFFFFF"/>
              </w:rPr>
              <w:t>Prednisolone treatment</w:t>
            </w:r>
          </w:p>
          <w:p w:rsidR="00D850E6" w:rsidRPr="00196814" w:rsidRDefault="00D850E6" w:rsidP="00196814">
            <w:pPr>
              <w:ind w:right="-878"/>
              <w:jc w:val="center"/>
              <w:rPr>
                <w:rFonts w:ascii="Calibri" w:hAnsi="Calibri" w:cs="Calibri"/>
                <w:b/>
                <w:bCs/>
                <w:color w:val="FFFFFF"/>
              </w:rPr>
            </w:pPr>
            <w:r w:rsidRPr="00196814">
              <w:rPr>
                <w:rFonts w:ascii="Calibri" w:hAnsi="Calibri" w:cs="Calibri"/>
                <w:b/>
                <w:bCs/>
                <w:color w:val="FFFFFF"/>
              </w:rPr>
              <w:t>(dose for children in brackets)</w:t>
            </w:r>
          </w:p>
        </w:tc>
      </w:tr>
      <w:tr w:rsidR="00D850E6" w:rsidRPr="00BE790E" w:rsidTr="00196814">
        <w:tc>
          <w:tcPr>
            <w:tcW w:w="4188" w:type="dxa"/>
            <w:tcBorders>
              <w:top w:val="single" w:sz="8" w:space="0" w:color="4F81BD"/>
              <w:bottom w:val="single" w:sz="8" w:space="0" w:color="4F81BD"/>
              <w:right w:val="single" w:sz="4" w:space="0" w:color="auto"/>
            </w:tcBorders>
          </w:tcPr>
          <w:p w:rsidR="00D850E6" w:rsidRPr="00196814" w:rsidRDefault="00D850E6" w:rsidP="00196814">
            <w:pPr>
              <w:ind w:right="-878"/>
              <w:rPr>
                <w:rFonts w:ascii="Calibri" w:hAnsi="Calibri" w:cs="Calibri"/>
                <w:b/>
                <w:bCs/>
              </w:rPr>
            </w:pPr>
            <w:r w:rsidRPr="00196814">
              <w:rPr>
                <w:rFonts w:ascii="Calibri" w:hAnsi="Calibri" w:cs="Calibri"/>
                <w:b/>
                <w:bCs/>
              </w:rPr>
              <w:t>TB meningitis</w:t>
            </w:r>
          </w:p>
        </w:tc>
        <w:tc>
          <w:tcPr>
            <w:tcW w:w="5057" w:type="dxa"/>
            <w:tcBorders>
              <w:top w:val="single" w:sz="8" w:space="0" w:color="4F81BD"/>
              <w:left w:val="single" w:sz="4" w:space="0" w:color="auto"/>
              <w:bottom w:val="single" w:sz="8" w:space="0" w:color="4F81BD"/>
            </w:tcBorders>
          </w:tcPr>
          <w:p w:rsidR="00D850E6" w:rsidRPr="00196814" w:rsidRDefault="00D850E6" w:rsidP="00196814">
            <w:pPr>
              <w:ind w:right="-878"/>
              <w:rPr>
                <w:rFonts w:ascii="Calibri" w:hAnsi="Calibri" w:cs="Calibri"/>
                <w:b/>
                <w:bCs/>
              </w:rPr>
            </w:pPr>
            <w:r w:rsidRPr="00196814">
              <w:rPr>
                <w:rFonts w:ascii="Calibri" w:hAnsi="Calibri" w:cs="Calibri"/>
                <w:bCs/>
              </w:rPr>
              <w:t>60 mg (1–2 mg/kg) daily for weeks 1–4,</w:t>
            </w:r>
          </w:p>
          <w:p w:rsidR="00D850E6" w:rsidRPr="00196814" w:rsidRDefault="00D850E6" w:rsidP="00196814">
            <w:pPr>
              <w:ind w:right="-878"/>
              <w:rPr>
                <w:rFonts w:ascii="Calibri" w:hAnsi="Calibri" w:cs="Calibri"/>
                <w:b/>
                <w:bCs/>
              </w:rPr>
            </w:pPr>
            <w:r w:rsidRPr="00196814">
              <w:rPr>
                <w:rFonts w:ascii="Calibri" w:hAnsi="Calibri" w:cs="Calibri"/>
                <w:bCs/>
              </w:rPr>
              <w:t>then decrease over several weeks</w:t>
            </w:r>
          </w:p>
        </w:tc>
      </w:tr>
      <w:tr w:rsidR="00D850E6" w:rsidRPr="00BE790E" w:rsidTr="00196814">
        <w:tc>
          <w:tcPr>
            <w:tcW w:w="4188" w:type="dxa"/>
            <w:tcBorders>
              <w:right w:val="single" w:sz="4" w:space="0" w:color="auto"/>
            </w:tcBorders>
          </w:tcPr>
          <w:p w:rsidR="00D850E6" w:rsidRPr="00196814" w:rsidRDefault="00D850E6" w:rsidP="00196814">
            <w:pPr>
              <w:ind w:right="-878"/>
              <w:rPr>
                <w:rFonts w:ascii="Calibri" w:hAnsi="Calibri" w:cs="Calibri"/>
                <w:b/>
                <w:bCs/>
              </w:rPr>
            </w:pPr>
            <w:r w:rsidRPr="00196814">
              <w:rPr>
                <w:rFonts w:ascii="Calibri" w:hAnsi="Calibri" w:cs="Calibri"/>
                <w:b/>
                <w:bCs/>
              </w:rPr>
              <w:t>TB pericarditis</w:t>
            </w:r>
          </w:p>
        </w:tc>
        <w:tc>
          <w:tcPr>
            <w:tcW w:w="5057" w:type="dxa"/>
            <w:tcBorders>
              <w:left w:val="single" w:sz="4" w:space="0" w:color="auto"/>
            </w:tcBorders>
          </w:tcPr>
          <w:p w:rsidR="00D850E6" w:rsidRPr="00196814" w:rsidRDefault="00D850E6" w:rsidP="00196814">
            <w:pPr>
              <w:ind w:right="-878"/>
              <w:rPr>
                <w:rFonts w:ascii="Calibri" w:hAnsi="Calibri" w:cs="Calibri"/>
                <w:b/>
                <w:bCs/>
              </w:rPr>
            </w:pPr>
            <w:r w:rsidRPr="00196814">
              <w:rPr>
                <w:rFonts w:ascii="Calibri" w:hAnsi="Calibri" w:cs="Calibri"/>
                <w:bCs/>
              </w:rPr>
              <w:t>60 mg (1–2 mg/kg) daily for weeks 1–4</w:t>
            </w:r>
          </w:p>
          <w:p w:rsidR="00D850E6" w:rsidRPr="00196814" w:rsidRDefault="00D850E6" w:rsidP="00196814">
            <w:pPr>
              <w:ind w:right="-878"/>
              <w:rPr>
                <w:rFonts w:ascii="Calibri" w:hAnsi="Calibri" w:cs="Calibri"/>
                <w:b/>
                <w:bCs/>
              </w:rPr>
            </w:pPr>
            <w:r w:rsidRPr="00196814">
              <w:rPr>
                <w:rFonts w:ascii="Calibri" w:hAnsi="Calibri" w:cs="Calibri"/>
                <w:bCs/>
              </w:rPr>
              <w:t>30 mg (0.5–1 mg/kg) daily for weeks 5–8, then</w:t>
            </w:r>
          </w:p>
          <w:p w:rsidR="00D850E6" w:rsidRPr="00196814" w:rsidRDefault="00D850E6" w:rsidP="00196814">
            <w:pPr>
              <w:ind w:right="-878"/>
              <w:rPr>
                <w:rFonts w:ascii="Calibri" w:hAnsi="Calibri" w:cs="Calibri"/>
                <w:b/>
                <w:bCs/>
              </w:rPr>
            </w:pPr>
            <w:r w:rsidRPr="00196814">
              <w:rPr>
                <w:rFonts w:ascii="Calibri" w:hAnsi="Calibri" w:cs="Calibri"/>
                <w:bCs/>
              </w:rPr>
              <w:t>decrease over several weeks</w:t>
            </w:r>
          </w:p>
        </w:tc>
      </w:tr>
      <w:tr w:rsidR="00D850E6" w:rsidRPr="00BE790E" w:rsidTr="00196814">
        <w:tc>
          <w:tcPr>
            <w:tcW w:w="4188" w:type="dxa"/>
            <w:tcBorders>
              <w:top w:val="double" w:sz="6" w:space="0" w:color="4F81BD"/>
              <w:bottom w:val="single" w:sz="8" w:space="0" w:color="4F81BD"/>
              <w:right w:val="single" w:sz="4" w:space="0" w:color="auto"/>
            </w:tcBorders>
          </w:tcPr>
          <w:p w:rsidR="00D850E6" w:rsidRPr="00196814" w:rsidRDefault="00D850E6" w:rsidP="00196814">
            <w:pPr>
              <w:ind w:right="-878"/>
              <w:rPr>
                <w:rFonts w:ascii="Calibri" w:hAnsi="Calibri" w:cs="Calibri"/>
                <w:b/>
                <w:bCs/>
              </w:rPr>
            </w:pPr>
            <w:r w:rsidRPr="00196814">
              <w:rPr>
                <w:rFonts w:ascii="Calibri" w:hAnsi="Calibri" w:cs="Calibri"/>
                <w:b/>
                <w:bCs/>
              </w:rPr>
              <w:t>TB pleural effusion</w:t>
            </w:r>
          </w:p>
        </w:tc>
        <w:tc>
          <w:tcPr>
            <w:tcW w:w="5057" w:type="dxa"/>
            <w:tcBorders>
              <w:top w:val="double" w:sz="6" w:space="0" w:color="4F81BD"/>
              <w:left w:val="single" w:sz="4" w:space="0" w:color="auto"/>
              <w:bottom w:val="single" w:sz="8" w:space="0" w:color="4F81BD"/>
            </w:tcBorders>
          </w:tcPr>
          <w:p w:rsidR="00D850E6" w:rsidRPr="00196814" w:rsidRDefault="00D850E6" w:rsidP="00196814">
            <w:pPr>
              <w:ind w:right="-878"/>
              <w:rPr>
                <w:rFonts w:ascii="Calibri" w:hAnsi="Calibri" w:cs="Calibri"/>
                <w:b/>
                <w:bCs/>
              </w:rPr>
            </w:pPr>
            <w:r w:rsidRPr="00196814">
              <w:rPr>
                <w:rFonts w:ascii="Calibri" w:hAnsi="Calibri" w:cs="Calibri"/>
                <w:bCs/>
              </w:rPr>
              <w:t>30 mg (0.5–1 mg/kg) daily for 1–2 weeks</w:t>
            </w:r>
          </w:p>
        </w:tc>
      </w:tr>
    </w:tbl>
    <w:p w:rsidR="00D850E6" w:rsidRPr="00AD2609" w:rsidRDefault="00D850E6" w:rsidP="00B36702">
      <w:pPr>
        <w:ind w:right="-878"/>
      </w:pPr>
    </w:p>
    <w:p w:rsidR="00D850E6" w:rsidRPr="00E069F2" w:rsidRDefault="00D850E6" w:rsidP="008E30A7">
      <w:pPr>
        <w:autoSpaceDE w:val="0"/>
        <w:autoSpaceDN w:val="0"/>
        <w:adjustRightInd w:val="0"/>
        <w:ind w:right="-67"/>
        <w:jc w:val="both"/>
      </w:pPr>
      <w:r w:rsidRPr="00E069F2">
        <w:lastRenderedPageBreak/>
        <w:t>Steroids are immunosuppressants. Steroids may further depress immunity and increase risk of opportunistic infections in HIV-positive patients. However, on balance, TB/HIV patients are still likely to benefit from t</w:t>
      </w:r>
      <w:r>
        <w:t>he use of steroids in the presence of the above conditions.</w:t>
      </w:r>
    </w:p>
    <w:p w:rsidR="00D850E6" w:rsidRPr="00AD2609" w:rsidRDefault="00D850E6" w:rsidP="00B36702">
      <w:pPr>
        <w:ind w:right="-878"/>
      </w:pPr>
    </w:p>
    <w:p w:rsidR="00D850E6" w:rsidRDefault="00D850E6">
      <w:pPr>
        <w:rPr>
          <w:rFonts w:ascii="Helvetica" w:hAnsi="Helvetica"/>
          <w:b/>
          <w:bCs/>
          <w:sz w:val="32"/>
          <w:szCs w:val="20"/>
        </w:rPr>
      </w:pPr>
      <w:r>
        <w:br w:type="page"/>
      </w:r>
    </w:p>
    <w:p w:rsidR="00D850E6" w:rsidRPr="00AC3EE7" w:rsidRDefault="00D850E6" w:rsidP="00170559">
      <w:pPr>
        <w:pStyle w:val="StyleHeading1Gray-50Right"/>
        <w:ind w:right="-878"/>
        <w:jc w:val="left"/>
      </w:pPr>
      <w:bookmarkStart w:id="230" w:name="_Toc317518773"/>
      <w:bookmarkStart w:id="231" w:name="_Toc318971014"/>
      <w:r>
        <w:lastRenderedPageBreak/>
        <w:t>PATIENT SUPPORT AND DOT PROVISION</w:t>
      </w:r>
      <w:bookmarkEnd w:id="230"/>
      <w:bookmarkEnd w:id="231"/>
    </w:p>
    <w:p w:rsidR="00D850E6" w:rsidRPr="000C6994" w:rsidRDefault="00D850E6" w:rsidP="00170559">
      <w:pPr>
        <w:pBdr>
          <w:bottom w:val="single" w:sz="4" w:space="1" w:color="auto"/>
        </w:pBdr>
        <w:autoSpaceDE w:val="0"/>
        <w:autoSpaceDN w:val="0"/>
        <w:adjustRightInd w:val="0"/>
        <w:ind w:right="-878"/>
        <w:jc w:val="both"/>
        <w:rPr>
          <w:b/>
        </w:rPr>
      </w:pPr>
    </w:p>
    <w:p w:rsidR="00D850E6" w:rsidRPr="000C6994" w:rsidRDefault="00D850E6" w:rsidP="00170559">
      <w:pPr>
        <w:autoSpaceDE w:val="0"/>
        <w:autoSpaceDN w:val="0"/>
        <w:adjustRightInd w:val="0"/>
        <w:ind w:right="-878"/>
        <w:jc w:val="both"/>
        <w:rPr>
          <w:b/>
        </w:rPr>
      </w:pPr>
    </w:p>
    <w:p w:rsidR="00D850E6" w:rsidRDefault="00D850E6" w:rsidP="00BC1902">
      <w:pPr>
        <w:pStyle w:val="Heading2"/>
      </w:pPr>
      <w:bookmarkStart w:id="232" w:name="_Toc317518774"/>
      <w:bookmarkStart w:id="233" w:name="_Toc318971015"/>
      <w:r>
        <w:t>Importance of patient support</w:t>
      </w:r>
      <w:bookmarkEnd w:id="232"/>
      <w:bookmarkEnd w:id="233"/>
    </w:p>
    <w:p w:rsidR="00D850E6" w:rsidRDefault="00D850E6" w:rsidP="00245D5B">
      <w:pPr>
        <w:pStyle w:val="NoSpacing"/>
        <w:jc w:val="both"/>
      </w:pPr>
      <w:r>
        <w:t>The public health priority for TB control is to cure the patients and ultimately interrupt transmission of the disease within communities. A patient-centred approach to Directly observed therapy (DOT),</w:t>
      </w:r>
      <w:r w:rsidRPr="005330D8">
        <w:t xml:space="preserve"> and measures to prevent interruption of treatment</w:t>
      </w:r>
      <w:r>
        <w:t xml:space="preserve"> that</w:t>
      </w:r>
      <w:r w:rsidRPr="005330D8">
        <w:t xml:space="preserve"> are important to support patients on treatment</w:t>
      </w:r>
      <w:r>
        <w:t xml:space="preserve"> are critical to ensure adherence to the prescribed anti-TB treatment regimen</w:t>
      </w:r>
      <w:r w:rsidRPr="005330D8">
        <w:t>.</w:t>
      </w:r>
    </w:p>
    <w:p w:rsidR="00D850E6" w:rsidRPr="005330D8" w:rsidRDefault="00D850E6" w:rsidP="00245D5B">
      <w:pPr>
        <w:pStyle w:val="NoSpacing"/>
        <w:jc w:val="both"/>
      </w:pPr>
    </w:p>
    <w:p w:rsidR="00D850E6" w:rsidRDefault="00D850E6" w:rsidP="00245D5B">
      <w:pPr>
        <w:pStyle w:val="NoSpacing"/>
        <w:jc w:val="both"/>
      </w:pPr>
      <w:r w:rsidRPr="005330D8">
        <w:t xml:space="preserve">Adherence to TB treatment is crucial to achieving cure while avoiding the emergence of drug resistance. Regular and complete </w:t>
      </w:r>
      <w:r>
        <w:t xml:space="preserve">intake of </w:t>
      </w:r>
      <w:r w:rsidRPr="005330D8">
        <w:t>medication</w:t>
      </w:r>
      <w:r>
        <w:t>s</w:t>
      </w:r>
      <w:r w:rsidRPr="005330D8">
        <w:t xml:space="preserve"> gives </w:t>
      </w:r>
      <w:r>
        <w:t xml:space="preserve">the </w:t>
      </w:r>
      <w:r w:rsidRPr="005330D8">
        <w:t xml:space="preserve">individual TB patients the best chance of </w:t>
      </w:r>
      <w:r>
        <w:t xml:space="preserve">being </w:t>
      </w:r>
      <w:r w:rsidRPr="005330D8">
        <w:t>cure</w:t>
      </w:r>
      <w:r>
        <w:t>d; and results in</w:t>
      </w:r>
      <w:r w:rsidRPr="005330D8">
        <w:t xml:space="preserve"> the </w:t>
      </w:r>
      <w:r>
        <w:t>reduction of</w:t>
      </w:r>
      <w:r w:rsidRPr="005330D8">
        <w:t xml:space="preserve"> spread of TB</w:t>
      </w:r>
      <w:r>
        <w:t xml:space="preserve"> within the community</w:t>
      </w:r>
      <w:r w:rsidRPr="005330D8">
        <w:t>.</w:t>
      </w:r>
    </w:p>
    <w:p w:rsidR="00D850E6" w:rsidRDefault="00D850E6" w:rsidP="00245D5B">
      <w:pPr>
        <w:pStyle w:val="NoSpacing"/>
        <w:jc w:val="both"/>
      </w:pPr>
      <w:r w:rsidRPr="005330D8">
        <w:t xml:space="preserve"> </w:t>
      </w:r>
    </w:p>
    <w:p w:rsidR="00D850E6" w:rsidRDefault="00D850E6" w:rsidP="00245D5B">
      <w:pPr>
        <w:pStyle w:val="NoSpacing"/>
        <w:jc w:val="both"/>
      </w:pPr>
      <w:r w:rsidRPr="005330D8">
        <w:t xml:space="preserve">The emergence and spread of MDR- and XDR-TB further reinforces the absolute necessity of </w:t>
      </w:r>
      <w:r>
        <w:t>supporting</w:t>
      </w:r>
      <w:r w:rsidRPr="005330D8">
        <w:t xml:space="preserve"> TB patient</w:t>
      </w:r>
      <w:r>
        <w:t>s</w:t>
      </w:r>
      <w:r w:rsidRPr="005330D8">
        <w:t xml:space="preserve"> to not miss any drug doses. </w:t>
      </w:r>
      <w:r>
        <w:t xml:space="preserve">Standardized treatment including patient support remains a critical core element of high quality DOTS enhancement in the Stop TB Strategy to </w:t>
      </w:r>
      <w:r w:rsidRPr="005330D8">
        <w:t>achieve the treatment success target of 85%.</w:t>
      </w:r>
    </w:p>
    <w:p w:rsidR="00D850E6" w:rsidRDefault="00D850E6" w:rsidP="00245D5B">
      <w:pPr>
        <w:pStyle w:val="NoSpacing"/>
        <w:jc w:val="both"/>
      </w:pPr>
    </w:p>
    <w:p w:rsidR="00D850E6" w:rsidRPr="005330D8" w:rsidRDefault="00D850E6" w:rsidP="00245D5B">
      <w:pPr>
        <w:pStyle w:val="NoSpacing"/>
        <w:jc w:val="both"/>
      </w:pPr>
      <w:r w:rsidRPr="005330D8">
        <w:t>In addition to supervised treatment (or DOT</w:t>
      </w:r>
      <w:r>
        <w:t>S</w:t>
      </w:r>
      <w:r w:rsidRPr="005330D8">
        <w:t>), measures to support patient adherence to regular and complete treatment include:</w:t>
      </w:r>
    </w:p>
    <w:p w:rsidR="00D850E6" w:rsidRPr="009369D4" w:rsidRDefault="00D850E6" w:rsidP="00EA7712">
      <w:pPr>
        <w:pStyle w:val="NoSpacing"/>
        <w:numPr>
          <w:ilvl w:val="0"/>
          <w:numId w:val="151"/>
        </w:numPr>
        <w:jc w:val="both"/>
      </w:pPr>
      <w:r w:rsidRPr="009369D4">
        <w:t>A regular supply of drugs</w:t>
      </w:r>
    </w:p>
    <w:p w:rsidR="00D850E6" w:rsidRPr="009369D4" w:rsidRDefault="00D850E6" w:rsidP="00EA7712">
      <w:pPr>
        <w:pStyle w:val="NoSpacing"/>
        <w:numPr>
          <w:ilvl w:val="0"/>
          <w:numId w:val="151"/>
        </w:numPr>
        <w:jc w:val="both"/>
      </w:pPr>
      <w:r w:rsidRPr="009369D4">
        <w:t xml:space="preserve">Accessible, high-quality, continuous ambulatory TB cares </w:t>
      </w:r>
    </w:p>
    <w:p w:rsidR="00D850E6" w:rsidRPr="009369D4" w:rsidRDefault="00D850E6" w:rsidP="00EA7712">
      <w:pPr>
        <w:pStyle w:val="NoSpacing"/>
        <w:numPr>
          <w:ilvl w:val="0"/>
          <w:numId w:val="151"/>
        </w:numPr>
        <w:jc w:val="both"/>
      </w:pPr>
      <w:r w:rsidRPr="009369D4">
        <w:t>Positive action to remove barriers to treatment and care</w:t>
      </w:r>
    </w:p>
    <w:p w:rsidR="00D850E6" w:rsidRPr="009369D4" w:rsidRDefault="00D850E6" w:rsidP="00EA7712">
      <w:pPr>
        <w:pStyle w:val="NoSpacing"/>
        <w:numPr>
          <w:ilvl w:val="0"/>
          <w:numId w:val="151"/>
        </w:numPr>
        <w:jc w:val="both"/>
      </w:pPr>
      <w:r w:rsidRPr="009369D4">
        <w:t>Availability of hospitalization</w:t>
      </w:r>
    </w:p>
    <w:p w:rsidR="00D850E6" w:rsidRDefault="00D850E6" w:rsidP="00245D5B">
      <w:pPr>
        <w:pStyle w:val="NoSpacing"/>
        <w:jc w:val="both"/>
      </w:pPr>
      <w:r w:rsidRPr="005330D8">
        <w:t>Hospitalization is essential for severely ill patients and for those with complications or associated conditions requiring closer clinical monitoring</w:t>
      </w:r>
    </w:p>
    <w:p w:rsidR="00D850E6" w:rsidRDefault="00D850E6" w:rsidP="00170559">
      <w:pPr>
        <w:jc w:val="both"/>
        <w:rPr>
          <w:rFonts w:ascii="Helvetica" w:hAnsi="Helvetica"/>
          <w:bCs/>
        </w:rPr>
      </w:pPr>
    </w:p>
    <w:p w:rsidR="00D850E6" w:rsidRPr="005330D8" w:rsidRDefault="00D850E6" w:rsidP="00BC1902">
      <w:pPr>
        <w:pStyle w:val="Heading2"/>
      </w:pPr>
      <w:bookmarkStart w:id="234" w:name="_Toc309737247"/>
      <w:bookmarkStart w:id="235" w:name="_Toc311120153"/>
      <w:bookmarkStart w:id="236" w:name="_Toc317518775"/>
      <w:bookmarkStart w:id="237" w:name="_Toc318971016"/>
      <w:r w:rsidRPr="005330D8">
        <w:t>Community Based DOTS (CB DOTS)</w:t>
      </w:r>
      <w:bookmarkEnd w:id="234"/>
      <w:bookmarkEnd w:id="235"/>
      <w:bookmarkEnd w:id="236"/>
      <w:bookmarkEnd w:id="237"/>
    </w:p>
    <w:p w:rsidR="00D850E6" w:rsidRDefault="00D850E6" w:rsidP="00245D5B">
      <w:pPr>
        <w:pStyle w:val="NoSpacing"/>
        <w:jc w:val="both"/>
      </w:pPr>
      <w:r w:rsidRPr="005330D8">
        <w:t>Patients should be able choose to come to the health facility for their daily DOT or they can take their treatment at home with a treatment supporter of their own choice (community-based DOT</w:t>
      </w:r>
      <w:r>
        <w:t>S</w:t>
      </w:r>
      <w:r w:rsidRPr="005330D8">
        <w:t xml:space="preserve">). The supporter needs to collect the drugs at monthly intervals from the health facility, to ensure that the patient takes the drugs as prescribed and to keep record of the daily intake of drugs. </w:t>
      </w:r>
    </w:p>
    <w:p w:rsidR="00D850E6" w:rsidRPr="005330D8" w:rsidRDefault="00D850E6" w:rsidP="00170559">
      <w:pPr>
        <w:jc w:val="both"/>
        <w:rPr>
          <w:rFonts w:ascii="Helvetica" w:hAnsi="Helvetica"/>
          <w:bCs/>
        </w:rPr>
      </w:pPr>
    </w:p>
    <w:p w:rsidR="00D850E6" w:rsidRPr="00C872F6" w:rsidRDefault="00D850E6" w:rsidP="00AC23AB">
      <w:pPr>
        <w:pStyle w:val="Heading3"/>
      </w:pPr>
      <w:bookmarkStart w:id="238" w:name="_Toc318971017"/>
      <w:r>
        <w:t>Identification of treatment supporter</w:t>
      </w:r>
      <w:bookmarkEnd w:id="238"/>
    </w:p>
    <w:p w:rsidR="00D850E6" w:rsidRDefault="00D850E6" w:rsidP="00245D5B">
      <w:pPr>
        <w:pStyle w:val="NoSpacing"/>
        <w:jc w:val="both"/>
      </w:pPr>
      <w:r w:rsidRPr="00AC23AB">
        <w:t xml:space="preserve">The first step is to assist the patient in identifying a treatment supporter that is acceptable to him or her. </w:t>
      </w:r>
      <w:r w:rsidRPr="005330D8">
        <w:t xml:space="preserve">For TB patients who live close to a health facility, the treatment supporter will be one of the staff in the health facility, and this is the ideal choice if convenient to the patient. </w:t>
      </w:r>
      <w:r>
        <w:t>For TB patients who live in a distant location</w:t>
      </w:r>
      <w:r w:rsidRPr="005330D8">
        <w:t xml:space="preserve"> from a health facility</w:t>
      </w:r>
      <w:r>
        <w:t>,</w:t>
      </w:r>
      <w:r w:rsidRPr="005330D8">
        <w:t xml:space="preserve"> the treatment observer </w:t>
      </w:r>
      <w:r>
        <w:t>could</w:t>
      </w:r>
      <w:r w:rsidRPr="005330D8">
        <w:t xml:space="preserve"> be a community health worker or a trained and supervised local community member. ART community care providers can observe TB treatment. The treatment observers</w:t>
      </w:r>
      <w:r>
        <w:t xml:space="preserve"> should receive training according to the NTCP protocols</w:t>
      </w:r>
      <w:r w:rsidRPr="005330D8">
        <w:t xml:space="preserve">. </w:t>
      </w:r>
    </w:p>
    <w:p w:rsidR="00D850E6" w:rsidRDefault="00D850E6" w:rsidP="00AC23AB">
      <w:pPr>
        <w:jc w:val="both"/>
        <w:rPr>
          <w:rFonts w:ascii="Helvetica" w:hAnsi="Helvetica"/>
          <w:bCs/>
        </w:rPr>
      </w:pPr>
    </w:p>
    <w:p w:rsidR="00D850E6" w:rsidRPr="00AC23AB" w:rsidRDefault="00D850E6" w:rsidP="00245D5B">
      <w:pPr>
        <w:pStyle w:val="NoSpacing"/>
        <w:jc w:val="both"/>
      </w:pPr>
      <w:r w:rsidRPr="00AC23AB">
        <w:t xml:space="preserve">The treatment supporter should: </w:t>
      </w:r>
    </w:p>
    <w:p w:rsidR="00D850E6" w:rsidRPr="00AC23AB" w:rsidRDefault="00D850E6" w:rsidP="00EA7712">
      <w:pPr>
        <w:pStyle w:val="NoSpacing"/>
        <w:numPr>
          <w:ilvl w:val="0"/>
          <w:numId w:val="152"/>
        </w:numPr>
        <w:jc w:val="both"/>
      </w:pPr>
      <w:r w:rsidRPr="00AC23AB">
        <w:t xml:space="preserve">Remind and watch the patient take their drugs everyday </w:t>
      </w:r>
    </w:p>
    <w:p w:rsidR="00D850E6" w:rsidRPr="00AC23AB" w:rsidRDefault="00D850E6" w:rsidP="00EA7712">
      <w:pPr>
        <w:pStyle w:val="NoSpacing"/>
        <w:numPr>
          <w:ilvl w:val="0"/>
          <w:numId w:val="152"/>
        </w:numPr>
        <w:jc w:val="both"/>
      </w:pPr>
      <w:r w:rsidRPr="00AC23AB">
        <w:t xml:space="preserve">Mark the Identity card after the drugs are taken </w:t>
      </w:r>
    </w:p>
    <w:p w:rsidR="00D850E6" w:rsidRPr="00AC23AB" w:rsidRDefault="00D850E6" w:rsidP="00EA7712">
      <w:pPr>
        <w:pStyle w:val="NoSpacing"/>
        <w:numPr>
          <w:ilvl w:val="0"/>
          <w:numId w:val="152"/>
        </w:numPr>
        <w:jc w:val="both"/>
      </w:pPr>
      <w:r w:rsidRPr="00AC23AB">
        <w:t xml:space="preserve">Collect the drugs every week from the health facility </w:t>
      </w:r>
    </w:p>
    <w:p w:rsidR="00D850E6" w:rsidRPr="00AC23AB" w:rsidRDefault="00D850E6" w:rsidP="00EA7712">
      <w:pPr>
        <w:pStyle w:val="NoSpacing"/>
        <w:numPr>
          <w:ilvl w:val="0"/>
          <w:numId w:val="152"/>
        </w:numPr>
        <w:jc w:val="both"/>
      </w:pPr>
      <w:r w:rsidRPr="00AC23AB">
        <w:t xml:space="preserve">Inform the health worker of any problems encountered </w:t>
      </w:r>
    </w:p>
    <w:p w:rsidR="00D850E6" w:rsidRPr="00AC23AB" w:rsidRDefault="00D850E6" w:rsidP="00EA7712">
      <w:pPr>
        <w:pStyle w:val="NoSpacing"/>
        <w:numPr>
          <w:ilvl w:val="0"/>
          <w:numId w:val="152"/>
        </w:numPr>
        <w:jc w:val="both"/>
      </w:pPr>
      <w:r w:rsidRPr="00AC23AB">
        <w:t>Accompany the patient to the health facility when needed</w:t>
      </w:r>
    </w:p>
    <w:p w:rsidR="00D850E6" w:rsidRPr="005330D8" w:rsidRDefault="00D850E6" w:rsidP="00170559">
      <w:pPr>
        <w:jc w:val="both"/>
        <w:rPr>
          <w:rFonts w:ascii="Helvetica" w:hAnsi="Helvetica"/>
          <w:bCs/>
        </w:rPr>
      </w:pPr>
      <w:r w:rsidRPr="005330D8">
        <w:rPr>
          <w:rFonts w:ascii="Helvetica" w:hAnsi="Helvetica"/>
          <w:bCs/>
        </w:rPr>
        <w:t xml:space="preserve"> </w:t>
      </w:r>
    </w:p>
    <w:p w:rsidR="00D850E6" w:rsidRPr="005330D8" w:rsidRDefault="00D850E6" w:rsidP="00AC23AB">
      <w:pPr>
        <w:pStyle w:val="Heading3"/>
        <w:rPr>
          <w:i/>
        </w:rPr>
      </w:pPr>
      <w:bookmarkStart w:id="239" w:name="_Toc318971018"/>
      <w:r w:rsidRPr="005330D8">
        <w:t>Orient the supporter</w:t>
      </w:r>
      <w:bookmarkEnd w:id="239"/>
      <w:r w:rsidRPr="005330D8">
        <w:t xml:space="preserve"> </w:t>
      </w:r>
    </w:p>
    <w:p w:rsidR="00D850E6" w:rsidRPr="00AC23AB" w:rsidRDefault="00D850E6" w:rsidP="00EA7712">
      <w:pPr>
        <w:pStyle w:val="NoSpacing"/>
        <w:numPr>
          <w:ilvl w:val="0"/>
          <w:numId w:val="153"/>
        </w:numPr>
        <w:jc w:val="both"/>
      </w:pPr>
      <w:r w:rsidRPr="00AC23AB">
        <w:t xml:space="preserve">Carefully explain the tasks above to the supporter. </w:t>
      </w:r>
    </w:p>
    <w:p w:rsidR="00D850E6" w:rsidRPr="00AC23AB" w:rsidRDefault="00D850E6" w:rsidP="00EA7712">
      <w:pPr>
        <w:pStyle w:val="NoSpacing"/>
        <w:numPr>
          <w:ilvl w:val="0"/>
          <w:numId w:val="153"/>
        </w:numPr>
        <w:jc w:val="both"/>
      </w:pPr>
      <w:r w:rsidRPr="00AC23AB">
        <w:lastRenderedPageBreak/>
        <w:t xml:space="preserve">Check that the supporter can carry out the tasks. </w:t>
      </w:r>
    </w:p>
    <w:p w:rsidR="00D850E6" w:rsidRPr="00AC23AB" w:rsidRDefault="00D850E6" w:rsidP="00EA7712">
      <w:pPr>
        <w:pStyle w:val="NoSpacing"/>
        <w:numPr>
          <w:ilvl w:val="0"/>
          <w:numId w:val="153"/>
        </w:numPr>
        <w:jc w:val="both"/>
      </w:pPr>
      <w:r w:rsidRPr="00AC23AB">
        <w:t xml:space="preserve">Demonstrate how to provide DOT and how to mark the drug intake. </w:t>
      </w:r>
    </w:p>
    <w:p w:rsidR="00D850E6" w:rsidRPr="00AC23AB" w:rsidRDefault="00D850E6" w:rsidP="00EA7712">
      <w:pPr>
        <w:pStyle w:val="NoSpacing"/>
        <w:numPr>
          <w:ilvl w:val="0"/>
          <w:numId w:val="153"/>
        </w:numPr>
        <w:jc w:val="both"/>
      </w:pPr>
      <w:r w:rsidRPr="00AC23AB">
        <w:t xml:space="preserve">Explain possible side-effect and what needs to be done. </w:t>
      </w:r>
    </w:p>
    <w:p w:rsidR="00D850E6" w:rsidRPr="00AC23AB" w:rsidRDefault="00D850E6" w:rsidP="00EA7712">
      <w:pPr>
        <w:pStyle w:val="NoSpacing"/>
        <w:numPr>
          <w:ilvl w:val="0"/>
          <w:numId w:val="153"/>
        </w:numPr>
        <w:jc w:val="both"/>
      </w:pPr>
      <w:r w:rsidRPr="00AC23AB">
        <w:t xml:space="preserve">Make sure that the supporter fully understand the tasks. </w:t>
      </w:r>
    </w:p>
    <w:p w:rsidR="00D850E6" w:rsidRPr="005330D8" w:rsidRDefault="00D850E6" w:rsidP="00170559">
      <w:pPr>
        <w:jc w:val="both"/>
        <w:rPr>
          <w:rFonts w:ascii="Helvetica" w:hAnsi="Helvetica"/>
          <w:bCs/>
        </w:rPr>
      </w:pPr>
    </w:p>
    <w:p w:rsidR="00D850E6" w:rsidRPr="005330D8" w:rsidRDefault="00D850E6" w:rsidP="00AC23AB">
      <w:pPr>
        <w:pStyle w:val="Heading3"/>
        <w:rPr>
          <w:i/>
        </w:rPr>
      </w:pPr>
      <w:bookmarkStart w:id="240" w:name="_Toc318971019"/>
      <w:r w:rsidRPr="005330D8">
        <w:t>Provide enough drugs to last until the next visit.</w:t>
      </w:r>
      <w:bookmarkEnd w:id="240"/>
      <w:r w:rsidRPr="005330D8">
        <w:t xml:space="preserve"> </w:t>
      </w:r>
    </w:p>
    <w:p w:rsidR="00D850E6" w:rsidRPr="00AC23AB" w:rsidRDefault="00D850E6" w:rsidP="00EA7712">
      <w:pPr>
        <w:pStyle w:val="NoSpacing"/>
        <w:numPr>
          <w:ilvl w:val="0"/>
          <w:numId w:val="154"/>
        </w:numPr>
      </w:pPr>
      <w:r w:rsidRPr="00AC23AB">
        <w:t xml:space="preserve">Cut up the blister pack to prepare daily blister strips, which contain the exact number of tablets that a patient needs to take each day. </w:t>
      </w:r>
    </w:p>
    <w:p w:rsidR="00D850E6" w:rsidRPr="00AC23AB" w:rsidRDefault="00D850E6" w:rsidP="00EA7712">
      <w:pPr>
        <w:pStyle w:val="NoSpacing"/>
        <w:numPr>
          <w:ilvl w:val="0"/>
          <w:numId w:val="154"/>
        </w:numPr>
      </w:pPr>
      <w:r w:rsidRPr="00AC23AB">
        <w:t xml:space="preserve">Explain how many tablets the patient should take each day. </w:t>
      </w:r>
    </w:p>
    <w:p w:rsidR="00D850E6" w:rsidRPr="00AC23AB" w:rsidRDefault="00D850E6" w:rsidP="00EA7712">
      <w:pPr>
        <w:pStyle w:val="NoSpacing"/>
        <w:numPr>
          <w:ilvl w:val="0"/>
          <w:numId w:val="154"/>
        </w:numPr>
      </w:pPr>
      <w:r w:rsidRPr="00AC23AB">
        <w:t xml:space="preserve">Agree on the date of the next visit and note this on the Identity and treatment cards. </w:t>
      </w:r>
    </w:p>
    <w:p w:rsidR="00D850E6" w:rsidRPr="00AC23AB" w:rsidRDefault="00D850E6" w:rsidP="00EA7712">
      <w:pPr>
        <w:pStyle w:val="NoSpacing"/>
        <w:numPr>
          <w:ilvl w:val="0"/>
          <w:numId w:val="154"/>
        </w:numPr>
      </w:pPr>
      <w:r w:rsidRPr="00AC23AB">
        <w:t xml:space="preserve">Ask patients to bring back the empty blister packs and Identity card during each visit to the health facility. </w:t>
      </w:r>
    </w:p>
    <w:p w:rsidR="00D850E6" w:rsidRDefault="00D850E6" w:rsidP="00EA7712">
      <w:pPr>
        <w:pStyle w:val="NoSpacing"/>
        <w:numPr>
          <w:ilvl w:val="0"/>
          <w:numId w:val="154"/>
        </w:numPr>
      </w:pPr>
      <w:r w:rsidRPr="00AC23AB">
        <w:t>Draw a horizontal line in the TB treatment card to cover the number of days drugs have been supplied</w:t>
      </w:r>
    </w:p>
    <w:p w:rsidR="00D850E6" w:rsidRPr="00AC23AB" w:rsidRDefault="00D850E6" w:rsidP="00AC23AB">
      <w:pPr>
        <w:pStyle w:val="ListParagraph"/>
        <w:jc w:val="both"/>
        <w:rPr>
          <w:rFonts w:ascii="Helvetica" w:hAnsi="Helvetica"/>
          <w:bCs/>
        </w:rPr>
      </w:pPr>
    </w:p>
    <w:p w:rsidR="00D850E6" w:rsidRPr="005330D8" w:rsidRDefault="00D850E6" w:rsidP="00AC23AB">
      <w:pPr>
        <w:pStyle w:val="Heading3"/>
        <w:rPr>
          <w:i/>
        </w:rPr>
      </w:pPr>
      <w:bookmarkStart w:id="241" w:name="_Toc318971020"/>
      <w:r w:rsidRPr="005330D8">
        <w:t>Keep regular contact with the patient and supporter</w:t>
      </w:r>
      <w:bookmarkEnd w:id="241"/>
      <w:r w:rsidRPr="005330D8">
        <w:t xml:space="preserve"> </w:t>
      </w:r>
    </w:p>
    <w:p w:rsidR="00D850E6" w:rsidRDefault="00D850E6" w:rsidP="00EA7712">
      <w:pPr>
        <w:pStyle w:val="NoSpacing"/>
        <w:numPr>
          <w:ilvl w:val="0"/>
          <w:numId w:val="155"/>
        </w:numPr>
      </w:pPr>
      <w:r w:rsidRPr="005330D8">
        <w:t xml:space="preserve">Ask the supporter and patient to return every week to collect more drugs in the intensive phase and every two weeks in the continuation phase. </w:t>
      </w:r>
    </w:p>
    <w:p w:rsidR="00D850E6" w:rsidRPr="005330D8" w:rsidRDefault="00D850E6" w:rsidP="00170559">
      <w:pPr>
        <w:jc w:val="both"/>
        <w:rPr>
          <w:rFonts w:ascii="Helvetica" w:hAnsi="Helvetica"/>
          <w:bCs/>
        </w:rPr>
      </w:pPr>
    </w:p>
    <w:p w:rsidR="00D850E6" w:rsidRPr="005330D8" w:rsidRDefault="00D850E6" w:rsidP="00170559">
      <w:pPr>
        <w:pStyle w:val="Heading5"/>
        <w:rPr>
          <w:rFonts w:ascii="Helvetica" w:hAnsi="Helvetica"/>
          <w:i/>
          <w:sz w:val="24"/>
          <w:szCs w:val="24"/>
        </w:rPr>
      </w:pPr>
      <w:r w:rsidRPr="005330D8">
        <w:rPr>
          <w:rFonts w:ascii="Helvetica" w:hAnsi="Helvetica"/>
          <w:sz w:val="24"/>
          <w:szCs w:val="24"/>
        </w:rPr>
        <w:t xml:space="preserve">What to do during the visit of the supporter / patient to health facility? </w:t>
      </w:r>
    </w:p>
    <w:p w:rsidR="00D850E6" w:rsidRPr="005330D8" w:rsidRDefault="00D850E6" w:rsidP="00EA7712">
      <w:pPr>
        <w:pStyle w:val="NoSpacing"/>
        <w:numPr>
          <w:ilvl w:val="0"/>
          <w:numId w:val="155"/>
        </w:numPr>
        <w:jc w:val="both"/>
      </w:pPr>
      <w:r w:rsidRPr="005330D8">
        <w:t xml:space="preserve">Take the time to talk to the supporter and patient on each visit. </w:t>
      </w:r>
    </w:p>
    <w:p w:rsidR="00D850E6" w:rsidRPr="005330D8" w:rsidRDefault="00D850E6" w:rsidP="00EA7712">
      <w:pPr>
        <w:pStyle w:val="NoSpacing"/>
        <w:numPr>
          <w:ilvl w:val="0"/>
          <w:numId w:val="155"/>
        </w:numPr>
        <w:jc w:val="both"/>
      </w:pPr>
      <w:r w:rsidRPr="005330D8">
        <w:t xml:space="preserve">Help them to resolve any problems that they have encountered </w:t>
      </w:r>
    </w:p>
    <w:p w:rsidR="00D850E6" w:rsidRPr="005330D8" w:rsidRDefault="00D850E6" w:rsidP="00EA7712">
      <w:pPr>
        <w:pStyle w:val="NoSpacing"/>
        <w:numPr>
          <w:ilvl w:val="0"/>
          <w:numId w:val="155"/>
        </w:numPr>
        <w:jc w:val="both"/>
      </w:pPr>
      <w:r w:rsidRPr="005330D8">
        <w:t xml:space="preserve">Check the daily treatment record when re-supplying drugs. </w:t>
      </w:r>
    </w:p>
    <w:p w:rsidR="00D850E6" w:rsidRPr="005330D8" w:rsidRDefault="00D850E6" w:rsidP="00EA7712">
      <w:pPr>
        <w:pStyle w:val="NoSpacing"/>
        <w:numPr>
          <w:ilvl w:val="0"/>
          <w:numId w:val="155"/>
        </w:numPr>
        <w:jc w:val="both"/>
      </w:pPr>
      <w:r w:rsidRPr="005330D8">
        <w:t xml:space="preserve">Check that the TB Identity card record corresponds to the empty blister packs. </w:t>
      </w:r>
    </w:p>
    <w:p w:rsidR="00D850E6" w:rsidRPr="005330D8" w:rsidRDefault="00D850E6" w:rsidP="00EA7712">
      <w:pPr>
        <w:pStyle w:val="NoSpacing"/>
        <w:numPr>
          <w:ilvl w:val="0"/>
          <w:numId w:val="155"/>
        </w:numPr>
        <w:jc w:val="both"/>
      </w:pPr>
      <w:r w:rsidRPr="005330D8">
        <w:t xml:space="preserve">Discuss any problems in filling out the treatment record. </w:t>
      </w:r>
    </w:p>
    <w:p w:rsidR="00D850E6" w:rsidRPr="005330D8" w:rsidRDefault="00D850E6" w:rsidP="00EA7712">
      <w:pPr>
        <w:pStyle w:val="NoSpacing"/>
        <w:numPr>
          <w:ilvl w:val="0"/>
          <w:numId w:val="155"/>
        </w:numPr>
        <w:jc w:val="both"/>
      </w:pPr>
      <w:r w:rsidRPr="005330D8">
        <w:t>Check and put “X” on the horizontal line of the TB treatment card where patient did</w:t>
      </w:r>
      <w:r>
        <w:t xml:space="preserve"> </w:t>
      </w:r>
      <w:r w:rsidRPr="005330D8">
        <w:t xml:space="preserve">not swallow the drugs </w:t>
      </w:r>
    </w:p>
    <w:p w:rsidR="00D850E6" w:rsidRDefault="00D850E6" w:rsidP="00EA7712">
      <w:pPr>
        <w:pStyle w:val="NoSpacing"/>
        <w:numPr>
          <w:ilvl w:val="0"/>
          <w:numId w:val="155"/>
        </w:numPr>
        <w:jc w:val="both"/>
      </w:pPr>
      <w:r w:rsidRPr="005330D8">
        <w:t xml:space="preserve">Provide the supporter with enough drugs until the next scheduled visit </w:t>
      </w:r>
    </w:p>
    <w:p w:rsidR="00D850E6" w:rsidRPr="005330D8" w:rsidRDefault="00D850E6" w:rsidP="00AC23AB">
      <w:pPr>
        <w:pStyle w:val="ListParagraph"/>
        <w:jc w:val="both"/>
        <w:rPr>
          <w:rFonts w:ascii="Helvetica" w:hAnsi="Helvetica"/>
          <w:bCs/>
        </w:rPr>
      </w:pPr>
    </w:p>
    <w:p w:rsidR="00D850E6" w:rsidRPr="009369D4" w:rsidRDefault="00D850E6" w:rsidP="00BC1902">
      <w:pPr>
        <w:pStyle w:val="Heading2"/>
      </w:pPr>
      <w:bookmarkStart w:id="242" w:name="_Toc285577085"/>
      <w:bookmarkStart w:id="243" w:name="_Toc309683876"/>
      <w:bookmarkStart w:id="244" w:name="_Toc309725018"/>
      <w:bookmarkStart w:id="245" w:name="_Toc309737250"/>
      <w:bookmarkStart w:id="246" w:name="_Toc311120157"/>
      <w:bookmarkStart w:id="247" w:name="_Toc317518776"/>
      <w:bookmarkStart w:id="248" w:name="_Toc318971021"/>
      <w:r w:rsidRPr="005330D8">
        <w:t>Prevention of treatment interruption</w:t>
      </w:r>
      <w:bookmarkEnd w:id="242"/>
      <w:bookmarkEnd w:id="243"/>
      <w:bookmarkEnd w:id="244"/>
      <w:bookmarkEnd w:id="245"/>
      <w:bookmarkEnd w:id="246"/>
      <w:bookmarkEnd w:id="247"/>
      <w:bookmarkEnd w:id="248"/>
    </w:p>
    <w:p w:rsidR="00D850E6" w:rsidRPr="005330D8" w:rsidRDefault="00D850E6" w:rsidP="00245D5B">
      <w:pPr>
        <w:pStyle w:val="NoSpacing"/>
        <w:jc w:val="both"/>
      </w:pPr>
      <w:r w:rsidRPr="005330D8">
        <w:t xml:space="preserve">Promoting adherence through a patient-centred approach is probably more effective in preventing treatment interruption than devoting resources to tracing patients who default. </w:t>
      </w:r>
    </w:p>
    <w:p w:rsidR="00D850E6" w:rsidRDefault="00D850E6" w:rsidP="00D3751D">
      <w:pPr>
        <w:jc w:val="both"/>
      </w:pPr>
      <w:r w:rsidRPr="005330D8">
        <w:t xml:space="preserve">Whenever the patient visits the health facility, the need for regular and complete intake of treatment should be reinforced and any problems that may cause interruption should be identified. </w:t>
      </w:r>
    </w:p>
    <w:p w:rsidR="00D850E6" w:rsidRDefault="00D850E6" w:rsidP="00D3751D">
      <w:pPr>
        <w:pStyle w:val="NoSpacing"/>
        <w:jc w:val="both"/>
      </w:pPr>
      <w:r w:rsidRPr="005330D8">
        <w:t>At registration, sufficient time should be set aside for meeting with the patient (and preferably also the patient’s family members or a designated treatment supporter). This initial meeting provides an important opportunity to inform the patient about the duration of treatment. During the meeting, it is vital to record the patient’s address and other relevant addresses (e.g. partner or spouse, parents, place of work or study, or private doctor who may be consulted) as well as explain the need to consult ahead of time in case of a change of address. This maximizes the likelihood of locating patients who interrupt treatment. Recording mobile telephone numbers for the patient and family has p</w:t>
      </w:r>
      <w:r>
        <w:t>roved valuable in many settings.</w:t>
      </w:r>
    </w:p>
    <w:p w:rsidR="00D850E6" w:rsidRDefault="00D850E6" w:rsidP="00245D5B">
      <w:pPr>
        <w:pStyle w:val="NoSpacing"/>
        <w:jc w:val="both"/>
      </w:pPr>
    </w:p>
    <w:p w:rsidR="00D850E6" w:rsidRDefault="00D850E6" w:rsidP="001C262D">
      <w:pPr>
        <w:pStyle w:val="Heading3"/>
      </w:pPr>
      <w:bookmarkStart w:id="249" w:name="_Toc318971022"/>
      <w:r>
        <w:t>Role of Adherence Officers</w:t>
      </w:r>
      <w:bookmarkEnd w:id="249"/>
    </w:p>
    <w:p w:rsidR="00D850E6" w:rsidRPr="00D3751D" w:rsidRDefault="00D850E6" w:rsidP="00170559">
      <w:pPr>
        <w:jc w:val="both"/>
      </w:pPr>
      <w:r w:rsidRPr="00D3751D">
        <w:t>The Adherence Officers have a special role in providing support in ensuring continuation of treatment for all patients who happen to interrupt treatment. In such situation, the Clinic staff or treatment supporter should liaise with the Adherence Officer in order to trace the patient and encourage him/her to resume treatment.</w:t>
      </w:r>
    </w:p>
    <w:p w:rsidR="00D850E6" w:rsidRPr="009369D4" w:rsidRDefault="00D850E6" w:rsidP="00170559">
      <w:pPr>
        <w:jc w:val="both"/>
        <w:rPr>
          <w:rFonts w:ascii="Helvetica" w:hAnsi="Helvetica"/>
          <w:bCs/>
        </w:rPr>
      </w:pPr>
    </w:p>
    <w:p w:rsidR="00D850E6" w:rsidRDefault="00D850E6" w:rsidP="00BC1902">
      <w:pPr>
        <w:pStyle w:val="Heading2"/>
      </w:pPr>
      <w:bookmarkStart w:id="250" w:name="_Toc317518777"/>
      <w:bookmarkStart w:id="251" w:name="_Toc318971023"/>
      <w:r>
        <w:lastRenderedPageBreak/>
        <w:t>Nutritional support to TB patients</w:t>
      </w:r>
      <w:bookmarkEnd w:id="250"/>
      <w:bookmarkEnd w:id="251"/>
    </w:p>
    <w:p w:rsidR="00D850E6" w:rsidRPr="00D3751D" w:rsidRDefault="00D850E6" w:rsidP="00D3751D">
      <w:pPr>
        <w:jc w:val="both"/>
      </w:pPr>
      <w:r w:rsidRPr="00D3751D">
        <w:t>Although conclusive evidence that nutritional support reduces mortality is lacking, it is known to speed client’s recovery of health after initiating ART and or TB treatment and to improve the nutritional health of the client.</w:t>
      </w:r>
    </w:p>
    <w:p w:rsidR="00D850E6" w:rsidRPr="002153E9" w:rsidRDefault="00D850E6" w:rsidP="002153E9"/>
    <w:p w:rsidR="00D850E6" w:rsidRPr="005330D8" w:rsidRDefault="00D850E6" w:rsidP="002153E9">
      <w:pPr>
        <w:pStyle w:val="Heading3"/>
      </w:pPr>
      <w:bookmarkStart w:id="252" w:name="_Toc318971024"/>
      <w:r>
        <w:t>Food by prescription</w:t>
      </w:r>
      <w:bookmarkEnd w:id="252"/>
    </w:p>
    <w:p w:rsidR="00D850E6" w:rsidRPr="00D3751D" w:rsidRDefault="00D850E6" w:rsidP="00D3751D">
      <w:pPr>
        <w:jc w:val="both"/>
      </w:pPr>
      <w:r w:rsidRPr="00D3751D">
        <w:t xml:space="preserve">This is a joint initiative of the NTCP, the Swaziland Nutritional Council, WFP, WHO and other partners to provide food by prescription to TB clients. </w:t>
      </w:r>
    </w:p>
    <w:p w:rsidR="00D850E6" w:rsidRPr="00D3751D" w:rsidRDefault="00D850E6" w:rsidP="00D3751D">
      <w:pPr>
        <w:jc w:val="both"/>
      </w:pPr>
      <w:r w:rsidRPr="00D3751D">
        <w:t>The food by prescription programme was necessitated by the nutritional challenges resulting from the high HIV and TB prevalence. It seeks to improve treatment adherence, contribute to meeting the body’s increased demand for nutrients and compensate for the deleterious effects of diseases and medication on nutrient absorption.</w:t>
      </w:r>
    </w:p>
    <w:p w:rsidR="00D850E6" w:rsidRPr="00D3751D" w:rsidRDefault="00D850E6" w:rsidP="00D3751D">
      <w:pPr>
        <w:jc w:val="both"/>
      </w:pPr>
      <w:r w:rsidRPr="00D3751D">
        <w:t>The overall objectives of the food by nutrition includes:</w:t>
      </w:r>
    </w:p>
    <w:p w:rsidR="00D850E6" w:rsidRPr="00D3751D" w:rsidRDefault="00D850E6" w:rsidP="00EA7712">
      <w:pPr>
        <w:pStyle w:val="ListParagraph"/>
        <w:numPr>
          <w:ilvl w:val="0"/>
          <w:numId w:val="156"/>
        </w:numPr>
        <w:jc w:val="both"/>
      </w:pPr>
      <w:r w:rsidRPr="00D3751D">
        <w:t>Increase adherence to treatment of malnourished members of the target populations.</w:t>
      </w:r>
    </w:p>
    <w:p w:rsidR="00D850E6" w:rsidRPr="00D3751D" w:rsidRDefault="00D850E6" w:rsidP="00EA7712">
      <w:pPr>
        <w:pStyle w:val="ListParagraph"/>
        <w:numPr>
          <w:ilvl w:val="0"/>
          <w:numId w:val="156"/>
        </w:numPr>
        <w:jc w:val="both"/>
      </w:pPr>
      <w:r w:rsidRPr="00D3751D">
        <w:t>Improve the nutritional status of malnourished members of the target populations and their families.</w:t>
      </w:r>
    </w:p>
    <w:p w:rsidR="00D850E6" w:rsidRDefault="00D850E6" w:rsidP="00D3751D">
      <w:pPr>
        <w:pStyle w:val="NoSpacing"/>
        <w:jc w:val="both"/>
        <w:rPr>
          <w:color w:val="FF0000"/>
        </w:rPr>
      </w:pPr>
      <w:r>
        <w:t>M</w:t>
      </w:r>
      <w:r w:rsidRPr="005330D8">
        <w:t xml:space="preserve">alnourished individuals </w:t>
      </w:r>
      <w:r>
        <w:t xml:space="preserve">will be identified </w:t>
      </w:r>
      <w:r w:rsidRPr="005330D8">
        <w:t xml:space="preserve">based on </w:t>
      </w:r>
      <w:r>
        <w:t xml:space="preserve">assessment of </w:t>
      </w:r>
      <w:r w:rsidRPr="005330D8">
        <w:t>their body mass index</w:t>
      </w:r>
      <w:r>
        <w:t xml:space="preserve"> (MBI)</w:t>
      </w:r>
      <w:r w:rsidRPr="005330D8">
        <w:t>, mid upper arm circumference</w:t>
      </w:r>
      <w:r>
        <w:t xml:space="preserve"> (MUAC)</w:t>
      </w:r>
      <w:r w:rsidRPr="005330D8">
        <w:t>, and weight measures, using internationally accepted baseline measurements</w:t>
      </w:r>
      <w:r w:rsidRPr="005330D8">
        <w:rPr>
          <w:color w:val="FF0000"/>
        </w:rPr>
        <w:t xml:space="preserve">. </w:t>
      </w:r>
    </w:p>
    <w:p w:rsidR="00D850E6" w:rsidRPr="005330D8" w:rsidRDefault="00D850E6" w:rsidP="00170559">
      <w:pPr>
        <w:tabs>
          <w:tab w:val="left" w:pos="1240"/>
          <w:tab w:val="center" w:pos="4680"/>
        </w:tabs>
        <w:rPr>
          <w:rFonts w:ascii="Helvetica" w:hAnsi="Helvetica"/>
          <w:color w:val="FF0000"/>
        </w:rPr>
      </w:pPr>
    </w:p>
    <w:p w:rsidR="00D850E6" w:rsidRPr="005330D8" w:rsidRDefault="00D850E6" w:rsidP="00EA7712">
      <w:pPr>
        <w:pStyle w:val="NoSpacing"/>
        <w:numPr>
          <w:ilvl w:val="0"/>
          <w:numId w:val="157"/>
        </w:numPr>
      </w:pPr>
      <w:r>
        <w:t>The beneficiary TB patients should be</w:t>
      </w:r>
      <w:r w:rsidRPr="005330D8">
        <w:t>:</w:t>
      </w:r>
    </w:p>
    <w:p w:rsidR="00D850E6" w:rsidRPr="005330D8" w:rsidRDefault="00D850E6" w:rsidP="00EA7712">
      <w:pPr>
        <w:pStyle w:val="NoSpacing"/>
        <w:numPr>
          <w:ilvl w:val="0"/>
          <w:numId w:val="157"/>
        </w:numPr>
      </w:pPr>
      <w:r w:rsidRPr="005330D8">
        <w:t>Acutely malnourished adults on ART and or TB patients</w:t>
      </w:r>
    </w:p>
    <w:p w:rsidR="00D850E6" w:rsidRPr="005330D8" w:rsidRDefault="00D850E6" w:rsidP="00EA7712">
      <w:pPr>
        <w:pStyle w:val="NoSpacing"/>
        <w:numPr>
          <w:ilvl w:val="0"/>
          <w:numId w:val="157"/>
        </w:numPr>
      </w:pPr>
      <w:r w:rsidRPr="005330D8">
        <w:t>Adults on ART and TB treatment</w:t>
      </w:r>
    </w:p>
    <w:p w:rsidR="00D850E6" w:rsidRPr="005330D8" w:rsidRDefault="00D850E6" w:rsidP="00EA7712">
      <w:pPr>
        <w:pStyle w:val="NoSpacing"/>
        <w:numPr>
          <w:ilvl w:val="1"/>
          <w:numId w:val="157"/>
        </w:numPr>
      </w:pPr>
      <w:r w:rsidRPr="005330D8">
        <w:t>BMI&gt; 18.5 and MUAC &gt; 23cm for two consecutive monthly visits</w:t>
      </w:r>
    </w:p>
    <w:p w:rsidR="00D850E6" w:rsidRPr="005330D8" w:rsidRDefault="00D850E6" w:rsidP="00EA7712">
      <w:pPr>
        <w:pStyle w:val="NoSpacing"/>
        <w:numPr>
          <w:ilvl w:val="1"/>
          <w:numId w:val="157"/>
        </w:numPr>
      </w:pPr>
      <w:r w:rsidRPr="005330D8">
        <w:t>Weight must also be stable or increasing for two consecutive visits.</w:t>
      </w:r>
    </w:p>
    <w:p w:rsidR="00D850E6" w:rsidRDefault="00D850E6" w:rsidP="00170559">
      <w:pPr>
        <w:tabs>
          <w:tab w:val="left" w:pos="1240"/>
          <w:tab w:val="center" w:pos="4680"/>
        </w:tabs>
        <w:rPr>
          <w:rFonts w:ascii="Helvetica" w:hAnsi="Helvetica"/>
          <w:b/>
        </w:rPr>
      </w:pPr>
    </w:p>
    <w:p w:rsidR="00D850E6" w:rsidRPr="00D3751D" w:rsidRDefault="00D850E6" w:rsidP="00D3751D">
      <w:pPr>
        <w:pStyle w:val="NoSpacing"/>
        <w:rPr>
          <w:b/>
        </w:rPr>
      </w:pPr>
      <w:r w:rsidRPr="00D3751D">
        <w:rPr>
          <w:b/>
        </w:rPr>
        <w:t>NOTE: Acutely malnourished children should be referred to the nearest IMAM site</w:t>
      </w:r>
    </w:p>
    <w:p w:rsidR="00D850E6" w:rsidRPr="005330D8" w:rsidRDefault="00D850E6" w:rsidP="00D3751D">
      <w:pPr>
        <w:pStyle w:val="NoSpacing"/>
      </w:pPr>
      <w:r w:rsidRPr="005330D8">
        <w:t>Admission criteria for food by prescription vary based on the treatment programme which refers the client, according to:</w:t>
      </w:r>
    </w:p>
    <w:p w:rsidR="00D850E6" w:rsidRPr="005330D8" w:rsidRDefault="00D850E6" w:rsidP="00D3751D">
      <w:pPr>
        <w:pStyle w:val="NoSpacing"/>
      </w:pPr>
      <w:r w:rsidRPr="005330D8">
        <w:t>Admission criteria:</w:t>
      </w:r>
    </w:p>
    <w:p w:rsidR="00D850E6" w:rsidRPr="005330D8" w:rsidRDefault="00D850E6" w:rsidP="00EA7712">
      <w:pPr>
        <w:pStyle w:val="NoSpacing"/>
        <w:numPr>
          <w:ilvl w:val="0"/>
          <w:numId w:val="158"/>
        </w:numPr>
      </w:pPr>
      <w:r w:rsidRPr="005330D8">
        <w:t>Adults on ART and or TB Treatment:</w:t>
      </w:r>
    </w:p>
    <w:p w:rsidR="00D850E6" w:rsidRPr="005330D8" w:rsidRDefault="00D850E6" w:rsidP="00EA7712">
      <w:pPr>
        <w:pStyle w:val="NoSpacing"/>
        <w:numPr>
          <w:ilvl w:val="1"/>
          <w:numId w:val="158"/>
        </w:numPr>
      </w:pPr>
      <w:r w:rsidRPr="005330D8">
        <w:t>BMI</w:t>
      </w:r>
      <w:r w:rsidRPr="005330D8">
        <w:rPr>
          <w:rFonts w:cs="Calibri"/>
        </w:rPr>
        <w:t>≤</w:t>
      </w:r>
      <w:r w:rsidRPr="005330D8">
        <w:t xml:space="preserve"> 18.5 or</w:t>
      </w:r>
    </w:p>
    <w:p w:rsidR="00D850E6" w:rsidRPr="005330D8" w:rsidRDefault="00D850E6" w:rsidP="00EA7712">
      <w:pPr>
        <w:pStyle w:val="NoSpacing"/>
        <w:numPr>
          <w:ilvl w:val="1"/>
          <w:numId w:val="158"/>
        </w:numPr>
      </w:pPr>
      <w:r w:rsidRPr="005330D8">
        <w:t>MUAC</w:t>
      </w:r>
      <w:r w:rsidRPr="005330D8">
        <w:rPr>
          <w:rFonts w:cs="Calibri"/>
        </w:rPr>
        <w:t>≤</w:t>
      </w:r>
      <w:r w:rsidRPr="005330D8">
        <w:t xml:space="preserve"> 23cm or</w:t>
      </w:r>
    </w:p>
    <w:p w:rsidR="00D850E6" w:rsidRPr="005330D8" w:rsidRDefault="00D850E6" w:rsidP="00EA7712">
      <w:pPr>
        <w:pStyle w:val="NoSpacing"/>
        <w:numPr>
          <w:ilvl w:val="1"/>
          <w:numId w:val="158"/>
        </w:numPr>
      </w:pPr>
      <w:r w:rsidRPr="005330D8">
        <w:t xml:space="preserve">Loss of weight/BMI of </w:t>
      </w:r>
      <w:r w:rsidRPr="005330D8">
        <w:rPr>
          <w:rFonts w:cs="Calibri"/>
        </w:rPr>
        <w:t>≥</w:t>
      </w:r>
      <w:r w:rsidRPr="005330D8">
        <w:t xml:space="preserve"> 10% in the previous month.</w:t>
      </w:r>
    </w:p>
    <w:p w:rsidR="00D850E6" w:rsidRDefault="00D850E6" w:rsidP="00170559">
      <w:pPr>
        <w:tabs>
          <w:tab w:val="left" w:pos="1240"/>
          <w:tab w:val="center" w:pos="4680"/>
        </w:tabs>
        <w:rPr>
          <w:rFonts w:ascii="Helvetica" w:hAnsi="Helvetica"/>
        </w:rPr>
      </w:pPr>
    </w:p>
    <w:p w:rsidR="00D850E6" w:rsidRDefault="00D850E6" w:rsidP="00D3751D">
      <w:pPr>
        <w:pStyle w:val="NoSpacing"/>
        <w:jc w:val="both"/>
      </w:pPr>
      <w:r w:rsidRPr="005330D8">
        <w:t>The criteria used for admission is due to the fact that BMI and MUAC do not identify a 100% congruent set of clients as malnourished. It could easily happen that a client is malnourished according to one criterion but not according to another.</w:t>
      </w:r>
    </w:p>
    <w:p w:rsidR="00D850E6" w:rsidRPr="005330D8" w:rsidRDefault="00D850E6" w:rsidP="00D3751D">
      <w:pPr>
        <w:pStyle w:val="NoSpacing"/>
        <w:jc w:val="both"/>
      </w:pPr>
    </w:p>
    <w:p w:rsidR="00D850E6" w:rsidRDefault="00D850E6" w:rsidP="00D3751D">
      <w:pPr>
        <w:pStyle w:val="NoSpacing"/>
        <w:jc w:val="both"/>
      </w:pPr>
      <w:r w:rsidRPr="005330D8">
        <w:t xml:space="preserve">All clients who come to participating health facilities will be screened for malnutrition </w:t>
      </w:r>
      <w:r>
        <w:t>according to the standard procedure (See below)</w:t>
      </w:r>
      <w:r w:rsidRPr="005330D8">
        <w:t xml:space="preserve">. </w:t>
      </w:r>
    </w:p>
    <w:p w:rsidR="00D850E6" w:rsidRDefault="00D850E6" w:rsidP="00D3751D">
      <w:pPr>
        <w:pStyle w:val="NoSpacing"/>
        <w:jc w:val="both"/>
      </w:pPr>
      <w:r w:rsidRPr="005330D8">
        <w:t>If found to be malnourished, they will be eligible to receive the services described in stage three and four</w:t>
      </w:r>
      <w:r>
        <w:t xml:space="preserve"> below.</w:t>
      </w:r>
      <w:r w:rsidRPr="005330D8">
        <w:t xml:space="preserve"> </w:t>
      </w:r>
    </w:p>
    <w:p w:rsidR="00D850E6" w:rsidRPr="005330D8" w:rsidRDefault="00D850E6" w:rsidP="00170559">
      <w:pPr>
        <w:tabs>
          <w:tab w:val="left" w:pos="1240"/>
          <w:tab w:val="center" w:pos="4680"/>
        </w:tabs>
        <w:rPr>
          <w:rFonts w:ascii="Helvetica" w:hAnsi="Helvetica"/>
        </w:rPr>
      </w:pPr>
    </w:p>
    <w:p w:rsidR="00D850E6" w:rsidRPr="005330D8" w:rsidRDefault="00D850E6" w:rsidP="002153E9">
      <w:pPr>
        <w:pStyle w:val="Heading3"/>
      </w:pPr>
      <w:bookmarkStart w:id="253" w:name="_Toc311120161"/>
      <w:bookmarkStart w:id="254" w:name="_Toc318971025"/>
      <w:r>
        <w:t xml:space="preserve">Food Prescription </w:t>
      </w:r>
      <w:r w:rsidRPr="005330D8">
        <w:t>Initiation procedure</w:t>
      </w:r>
      <w:bookmarkEnd w:id="253"/>
      <w:bookmarkEnd w:id="254"/>
    </w:p>
    <w:p w:rsidR="00D850E6" w:rsidRDefault="00D850E6" w:rsidP="00170559">
      <w:pPr>
        <w:tabs>
          <w:tab w:val="left" w:pos="1240"/>
          <w:tab w:val="center" w:pos="4680"/>
        </w:tabs>
        <w:rPr>
          <w:rFonts w:ascii="Helvetica" w:hAnsi="Helvetica"/>
          <w:b/>
        </w:rPr>
      </w:pPr>
    </w:p>
    <w:p w:rsidR="00D850E6" w:rsidRPr="005330D8" w:rsidRDefault="00D850E6" w:rsidP="00170559">
      <w:pPr>
        <w:tabs>
          <w:tab w:val="left" w:pos="1240"/>
          <w:tab w:val="center" w:pos="4680"/>
        </w:tabs>
        <w:rPr>
          <w:rFonts w:ascii="Helvetica" w:hAnsi="Helvetica"/>
          <w:b/>
        </w:rPr>
      </w:pPr>
      <w:r w:rsidRPr="005330D8">
        <w:rPr>
          <w:rFonts w:ascii="Helvetica" w:hAnsi="Helvetica"/>
          <w:b/>
        </w:rPr>
        <w:t>Stage 1: screen</w:t>
      </w:r>
    </w:p>
    <w:p w:rsidR="00D850E6" w:rsidRPr="005330D8" w:rsidRDefault="00D850E6" w:rsidP="00EA7712">
      <w:pPr>
        <w:pStyle w:val="NoSpacing"/>
        <w:numPr>
          <w:ilvl w:val="0"/>
          <w:numId w:val="159"/>
        </w:numPr>
      </w:pPr>
      <w:r w:rsidRPr="005330D8">
        <w:t>During the physical examination, the appropriate person (nurse or expert client, depending on procedure at the facility) should measure the client’s weight, height and MUAC. This person should also find the client</w:t>
      </w:r>
      <w:r>
        <w:t>’</w:t>
      </w:r>
      <w:r w:rsidRPr="005330D8">
        <w:t>s BMI chart.If the client is an adult ART</w:t>
      </w:r>
      <w:r>
        <w:t xml:space="preserve"> client</w:t>
      </w:r>
      <w:r w:rsidRPr="005330D8">
        <w:t xml:space="preserve">, </w:t>
      </w:r>
      <w:r>
        <w:t xml:space="preserve">adult </w:t>
      </w:r>
      <w:r w:rsidRPr="005330D8">
        <w:t xml:space="preserve">TB </w:t>
      </w:r>
      <w:r>
        <w:lastRenderedPageBreak/>
        <w:t xml:space="preserve">client </w:t>
      </w:r>
      <w:r w:rsidRPr="005330D8">
        <w:t>or</w:t>
      </w:r>
      <w:r>
        <w:t xml:space="preserve"> adult</w:t>
      </w:r>
      <w:r w:rsidRPr="005330D8">
        <w:t xml:space="preserve"> M</w:t>
      </w:r>
      <w:r>
        <w:t xml:space="preserve">aternal and </w:t>
      </w:r>
      <w:r w:rsidRPr="005330D8">
        <w:t>C</w:t>
      </w:r>
      <w:r>
        <w:t xml:space="preserve">hild </w:t>
      </w:r>
      <w:r w:rsidRPr="005330D8">
        <w:t>H</w:t>
      </w:r>
      <w:r>
        <w:t xml:space="preserve">ealth </w:t>
      </w:r>
      <w:r w:rsidRPr="005330D8">
        <w:t>N</w:t>
      </w:r>
      <w:r>
        <w:t>utrition</w:t>
      </w:r>
      <w:r w:rsidRPr="005330D8">
        <w:t xml:space="preserve"> client, the clinician should admit them if any or all of the following three conditions apply</w:t>
      </w:r>
    </w:p>
    <w:p w:rsidR="00D850E6" w:rsidRPr="005330D8" w:rsidRDefault="00D850E6" w:rsidP="00EA7712">
      <w:pPr>
        <w:pStyle w:val="NoSpacing"/>
        <w:numPr>
          <w:ilvl w:val="0"/>
          <w:numId w:val="160"/>
        </w:numPr>
      </w:pPr>
      <w:r w:rsidRPr="005330D8">
        <w:t>Their BMI is less than or equal to 18.5</w:t>
      </w:r>
    </w:p>
    <w:p w:rsidR="00D850E6" w:rsidRPr="005330D8" w:rsidRDefault="00D850E6" w:rsidP="00EA7712">
      <w:pPr>
        <w:pStyle w:val="NoSpacing"/>
        <w:numPr>
          <w:ilvl w:val="0"/>
          <w:numId w:val="160"/>
        </w:numPr>
      </w:pPr>
      <w:r w:rsidRPr="005330D8">
        <w:t>Their MUAC is less than or equal to 23</w:t>
      </w:r>
    </w:p>
    <w:p w:rsidR="00D850E6" w:rsidRDefault="00D850E6" w:rsidP="00EA7712">
      <w:pPr>
        <w:pStyle w:val="NoSpacing"/>
        <w:numPr>
          <w:ilvl w:val="0"/>
          <w:numId w:val="160"/>
        </w:numPr>
      </w:pPr>
      <w:r w:rsidRPr="005330D8">
        <w:t>They have lost 10% or more of their weight (or BMI) in the previous month.</w:t>
      </w:r>
    </w:p>
    <w:p w:rsidR="00D850E6" w:rsidRDefault="00D850E6" w:rsidP="00D3751D">
      <w:pPr>
        <w:pStyle w:val="NoSpacing"/>
        <w:ind w:left="2160"/>
      </w:pPr>
    </w:p>
    <w:p w:rsidR="00D850E6" w:rsidRPr="00D3751D" w:rsidRDefault="00D850E6" w:rsidP="00EA7712">
      <w:pPr>
        <w:pStyle w:val="NoSpacing"/>
        <w:numPr>
          <w:ilvl w:val="0"/>
          <w:numId w:val="159"/>
        </w:numPr>
      </w:pPr>
      <w:r w:rsidRPr="00D3751D">
        <w:t>If the client meets any of the malnutrition criteria above, proceed to stage 2.</w:t>
      </w:r>
    </w:p>
    <w:p w:rsidR="00D850E6" w:rsidRPr="005330D8" w:rsidRDefault="00D850E6" w:rsidP="00D3751D">
      <w:pPr>
        <w:pStyle w:val="NoSpacing"/>
      </w:pPr>
    </w:p>
    <w:p w:rsidR="00D850E6" w:rsidRPr="005330D8" w:rsidRDefault="00D850E6" w:rsidP="00170559">
      <w:pPr>
        <w:tabs>
          <w:tab w:val="left" w:pos="1240"/>
          <w:tab w:val="center" w:pos="4680"/>
        </w:tabs>
        <w:rPr>
          <w:rFonts w:ascii="Helvetica" w:hAnsi="Helvetica"/>
          <w:b/>
        </w:rPr>
      </w:pPr>
      <w:r w:rsidRPr="005330D8">
        <w:rPr>
          <w:rFonts w:ascii="Helvetica" w:hAnsi="Helvetica"/>
          <w:b/>
        </w:rPr>
        <w:t>Step 2: Admit</w:t>
      </w:r>
    </w:p>
    <w:p w:rsidR="00D850E6" w:rsidRDefault="00D850E6" w:rsidP="00EA7712">
      <w:pPr>
        <w:pStyle w:val="NoSpacing"/>
        <w:numPr>
          <w:ilvl w:val="0"/>
          <w:numId w:val="159"/>
        </w:numPr>
      </w:pPr>
      <w:r w:rsidRPr="005330D8">
        <w:t>The examining clinician should fill in the client card carefully and give it to the client.</w:t>
      </w:r>
    </w:p>
    <w:p w:rsidR="00D850E6" w:rsidRPr="005330D8" w:rsidRDefault="00D850E6" w:rsidP="00D3751D">
      <w:pPr>
        <w:pStyle w:val="NoSpacing"/>
        <w:ind w:left="1080"/>
      </w:pPr>
    </w:p>
    <w:p w:rsidR="00D850E6" w:rsidRPr="005330D8" w:rsidRDefault="00D850E6" w:rsidP="00170559">
      <w:pPr>
        <w:tabs>
          <w:tab w:val="left" w:pos="1240"/>
          <w:tab w:val="center" w:pos="4680"/>
        </w:tabs>
        <w:rPr>
          <w:rFonts w:ascii="Helvetica" w:hAnsi="Helvetica"/>
          <w:b/>
        </w:rPr>
      </w:pPr>
      <w:r w:rsidRPr="005330D8">
        <w:rPr>
          <w:rFonts w:ascii="Helvetica" w:hAnsi="Helvetica"/>
          <w:b/>
        </w:rPr>
        <w:t>Stage 3: provide nutritional treatment</w:t>
      </w:r>
    </w:p>
    <w:p w:rsidR="00D850E6" w:rsidRDefault="00D850E6" w:rsidP="00EA7712">
      <w:pPr>
        <w:pStyle w:val="NoSpacing"/>
        <w:numPr>
          <w:ilvl w:val="0"/>
          <w:numId w:val="159"/>
        </w:numPr>
        <w:jc w:val="both"/>
      </w:pPr>
      <w:r w:rsidRPr="005330D8">
        <w:t xml:space="preserve">Each client should also be registered in the registration book in the food room. This is important because it enables the client’s admission and exit status to be tracked, and allows for home visits by the food by prescription organizations. </w:t>
      </w:r>
      <w:r w:rsidRPr="009369D4">
        <w:rPr>
          <w:b/>
        </w:rPr>
        <w:t>The client must sign against the NUMBER OF KILOGRAMS received</w:t>
      </w:r>
      <w:r w:rsidRPr="005330D8">
        <w:t>. It is not sufficient to say simply “one family ration” or “one individual ration”</w:t>
      </w:r>
    </w:p>
    <w:p w:rsidR="00D850E6" w:rsidRPr="005330D8" w:rsidRDefault="00D850E6" w:rsidP="00D3751D">
      <w:pPr>
        <w:pStyle w:val="NoSpacing"/>
        <w:ind w:left="1080"/>
        <w:jc w:val="both"/>
      </w:pPr>
    </w:p>
    <w:p w:rsidR="00D850E6" w:rsidRPr="005330D8" w:rsidRDefault="00D850E6" w:rsidP="00170559">
      <w:pPr>
        <w:tabs>
          <w:tab w:val="left" w:pos="1240"/>
          <w:tab w:val="center" w:pos="4680"/>
        </w:tabs>
        <w:rPr>
          <w:rFonts w:ascii="Helvetica" w:hAnsi="Helvetica"/>
          <w:b/>
        </w:rPr>
      </w:pPr>
      <w:r w:rsidRPr="005330D8">
        <w:rPr>
          <w:rFonts w:ascii="Helvetica" w:hAnsi="Helvetica"/>
          <w:b/>
        </w:rPr>
        <w:t>Stage 4: health education and follow up</w:t>
      </w:r>
    </w:p>
    <w:p w:rsidR="00D850E6" w:rsidRDefault="00D850E6" w:rsidP="00EA7712">
      <w:pPr>
        <w:pStyle w:val="NoSpacing"/>
        <w:numPr>
          <w:ilvl w:val="0"/>
          <w:numId w:val="159"/>
        </w:numPr>
        <w:jc w:val="both"/>
      </w:pPr>
      <w:r w:rsidRPr="005330D8">
        <w:t>Be sure the client understands the roles of the foods they are receiving (the individual ration is their medicine, and the family ration is the food security of their family), the goal of the programme, and the reasons for admission. Provide the client with an information pamphlet about the programme for them to take home. Inform the local treatment supporters of the client’s enrolment and ask them to follow up. This should be encouraged most strongly if the client is malnourished.</w:t>
      </w:r>
    </w:p>
    <w:p w:rsidR="00D850E6" w:rsidRPr="005330D8" w:rsidRDefault="00D850E6" w:rsidP="00D3751D">
      <w:pPr>
        <w:pStyle w:val="NoSpacing"/>
        <w:ind w:left="1080"/>
        <w:jc w:val="both"/>
      </w:pPr>
    </w:p>
    <w:p w:rsidR="00D850E6" w:rsidRPr="005330D8" w:rsidRDefault="00D850E6" w:rsidP="00170559">
      <w:pPr>
        <w:tabs>
          <w:tab w:val="left" w:pos="1240"/>
          <w:tab w:val="center" w:pos="4680"/>
        </w:tabs>
        <w:rPr>
          <w:rFonts w:ascii="Helvetica" w:hAnsi="Helvetica"/>
          <w:b/>
        </w:rPr>
      </w:pPr>
      <w:r w:rsidRPr="005330D8">
        <w:rPr>
          <w:rFonts w:ascii="Helvetica" w:hAnsi="Helvetica"/>
          <w:b/>
        </w:rPr>
        <w:t>Stage 5: Make next appointment</w:t>
      </w:r>
    </w:p>
    <w:p w:rsidR="00D850E6" w:rsidRPr="005330D8" w:rsidRDefault="00D850E6" w:rsidP="00EA7712">
      <w:pPr>
        <w:pStyle w:val="NoSpacing"/>
        <w:numPr>
          <w:ilvl w:val="0"/>
          <w:numId w:val="159"/>
        </w:numPr>
      </w:pPr>
      <w:r w:rsidRPr="005330D8">
        <w:t>Before the client returns home, the next appointment should be emphasized (the same date as the next monthly ART and or TB review). The importance of adherence should be stressed, and clients who are admitted should receive a note in their files as well. This note will guard against the danger of clients losing the card and against the possibility that the client may forget to take their food.</w:t>
      </w:r>
    </w:p>
    <w:p w:rsidR="00D850E6" w:rsidRPr="005330D8" w:rsidRDefault="00D850E6" w:rsidP="00170559">
      <w:pPr>
        <w:pStyle w:val="ListParagraph"/>
        <w:tabs>
          <w:tab w:val="left" w:pos="1240"/>
          <w:tab w:val="center" w:pos="4680"/>
        </w:tabs>
        <w:rPr>
          <w:rFonts w:ascii="Helvetica" w:hAnsi="Helvetica"/>
          <w:szCs w:val="24"/>
        </w:rPr>
      </w:pPr>
    </w:p>
    <w:p w:rsidR="00D850E6" w:rsidRPr="00D3751D" w:rsidRDefault="00D850E6" w:rsidP="00EA7712">
      <w:pPr>
        <w:pStyle w:val="NoSpacing"/>
        <w:numPr>
          <w:ilvl w:val="0"/>
          <w:numId w:val="159"/>
        </w:numPr>
        <w:rPr>
          <w:b/>
        </w:rPr>
      </w:pPr>
      <w:r w:rsidRPr="00D3751D">
        <w:rPr>
          <w:b/>
        </w:rPr>
        <w:t>Discharge procedures:</w:t>
      </w:r>
    </w:p>
    <w:p w:rsidR="00D850E6" w:rsidRPr="00D3751D" w:rsidRDefault="00D850E6" w:rsidP="00D3751D">
      <w:pPr>
        <w:pStyle w:val="NoSpacing"/>
        <w:ind w:left="1080"/>
      </w:pPr>
      <w:r w:rsidRPr="00D3751D">
        <w:t>The procedure for discharging a client as cured starts in the month before the actual discharge. If the client’s anthropometrics are above the programme admission criteria for the first month, they should be informed that their condition has improved significantly. The client should receive food for this month, but must be informed that after the next month, food supplementation will cease.</w:t>
      </w:r>
    </w:p>
    <w:p w:rsidR="00D850E6" w:rsidRPr="005330D8" w:rsidRDefault="00D850E6" w:rsidP="00D3751D">
      <w:pPr>
        <w:pStyle w:val="NoSpacing"/>
        <w:ind w:left="720"/>
        <w:jc w:val="both"/>
        <w:rPr>
          <w:color w:val="FF0000"/>
        </w:rPr>
      </w:pPr>
    </w:p>
    <w:p w:rsidR="00D850E6" w:rsidRPr="00D3751D" w:rsidRDefault="00D850E6" w:rsidP="00D3751D">
      <w:pPr>
        <w:pStyle w:val="NoSpacing"/>
        <w:jc w:val="both"/>
        <w:rPr>
          <w:b/>
        </w:rPr>
      </w:pPr>
      <w:r w:rsidRPr="00D3751D">
        <w:rPr>
          <w:b/>
        </w:rPr>
        <w:t>Lost to follow up:</w:t>
      </w:r>
    </w:p>
    <w:p w:rsidR="00D850E6" w:rsidRPr="005330D8" w:rsidRDefault="00D850E6" w:rsidP="00D3751D">
      <w:pPr>
        <w:pStyle w:val="NoSpacing"/>
        <w:jc w:val="both"/>
      </w:pPr>
      <w:r w:rsidRPr="005330D8">
        <w:t>A client who has missed two consecutive monthly visits is considered in default. The following procedure should be used if a Food by prescription client defaults:</w:t>
      </w:r>
    </w:p>
    <w:p w:rsidR="00D850E6" w:rsidRPr="005330D8" w:rsidRDefault="00D850E6" w:rsidP="00EA7712">
      <w:pPr>
        <w:pStyle w:val="NoSpacing"/>
        <w:numPr>
          <w:ilvl w:val="0"/>
          <w:numId w:val="161"/>
        </w:numPr>
      </w:pPr>
      <w:r w:rsidRPr="005330D8">
        <w:t xml:space="preserve">Standard procedure for follow up from community health workers should be followed, according to the procedure of the unit initiating the client. If the client cannot be found or refuses to return after counseling, proceed to step 2. </w:t>
      </w:r>
    </w:p>
    <w:p w:rsidR="00D850E6" w:rsidRPr="005330D8" w:rsidRDefault="00D850E6" w:rsidP="00EA7712">
      <w:pPr>
        <w:pStyle w:val="NoSpacing"/>
        <w:numPr>
          <w:ilvl w:val="0"/>
          <w:numId w:val="162"/>
        </w:numPr>
      </w:pPr>
      <w:r w:rsidRPr="005330D8">
        <w:t>Any client who is declared Lost to follow up under the criteria of the unit referring them to Food by prescription should also be discharged from Food by description. “Lost to fo</w:t>
      </w:r>
      <w:r>
        <w:t>llow up” entry for the client s</w:t>
      </w:r>
      <w:r w:rsidRPr="005330D8">
        <w:t>hould be recorded in the “discharge status” field of the registration book entry for the client.</w:t>
      </w:r>
    </w:p>
    <w:p w:rsidR="00D850E6" w:rsidRPr="005330D8" w:rsidRDefault="00D850E6" w:rsidP="00EA7712">
      <w:pPr>
        <w:pStyle w:val="NoSpacing"/>
        <w:numPr>
          <w:ilvl w:val="0"/>
          <w:numId w:val="162"/>
        </w:numPr>
      </w:pPr>
      <w:r w:rsidRPr="005330D8">
        <w:t>If a client is discharged as a defaulter returns to the health facility in the future and is eligible to be initiated on food by prescription again, he/she may rejoin the programme.</w:t>
      </w:r>
    </w:p>
    <w:p w:rsidR="00D850E6" w:rsidRPr="00D7798F" w:rsidRDefault="00D850E6" w:rsidP="00D7798F">
      <w:pPr>
        <w:pStyle w:val="NoSpacing"/>
        <w:jc w:val="both"/>
        <w:rPr>
          <w:b/>
        </w:rPr>
      </w:pPr>
      <w:r w:rsidRPr="00D7798F">
        <w:rPr>
          <w:b/>
        </w:rPr>
        <w:t xml:space="preserve">Death: </w:t>
      </w:r>
    </w:p>
    <w:p w:rsidR="00D850E6" w:rsidRDefault="00D850E6" w:rsidP="00D7798F">
      <w:pPr>
        <w:pStyle w:val="NoSpacing"/>
        <w:jc w:val="both"/>
        <w:rPr>
          <w:color w:val="FF0000"/>
        </w:rPr>
      </w:pPr>
      <w:r w:rsidRPr="005330D8">
        <w:t xml:space="preserve">If a client passes on while enrolled on the programme, the client should be </w:t>
      </w:r>
      <w:r>
        <w:t>removed from the register of beneficiaries on account of death</w:t>
      </w:r>
      <w:r>
        <w:rPr>
          <w:color w:val="FF0000"/>
        </w:rPr>
        <w:t>.</w:t>
      </w:r>
    </w:p>
    <w:p w:rsidR="00D850E6" w:rsidRDefault="00D850E6" w:rsidP="00170559">
      <w:pPr>
        <w:rPr>
          <w:rFonts w:ascii="Helvetica" w:hAnsi="Helvetica"/>
          <w:b/>
          <w:bCs/>
          <w:sz w:val="32"/>
          <w:szCs w:val="20"/>
        </w:rPr>
      </w:pPr>
    </w:p>
    <w:bookmarkEnd w:id="227"/>
    <w:p w:rsidR="00D850E6" w:rsidRDefault="00D850E6">
      <w:pPr>
        <w:rPr>
          <w:b/>
          <w:bCs/>
          <w:color w:val="808080"/>
          <w:kern w:val="32"/>
          <w:sz w:val="36"/>
          <w:szCs w:val="20"/>
        </w:rPr>
      </w:pPr>
      <w:r>
        <w:br w:type="page"/>
      </w:r>
    </w:p>
    <w:p w:rsidR="00D850E6" w:rsidRPr="00AC3EE7" w:rsidRDefault="00D850E6" w:rsidP="00DF1135">
      <w:pPr>
        <w:pStyle w:val="StyleHeading1Gray-50Right"/>
        <w:ind w:right="-878"/>
        <w:jc w:val="left"/>
      </w:pPr>
      <w:bookmarkStart w:id="255" w:name="_Toc317518778"/>
      <w:bookmarkStart w:id="256" w:name="_Toc318971026"/>
      <w:r>
        <w:t xml:space="preserve">MONITORING </w:t>
      </w:r>
      <w:r w:rsidRPr="00AC3EE7">
        <w:t>TUBERCULOSIS</w:t>
      </w:r>
      <w:r>
        <w:t xml:space="preserve"> TREATMENT</w:t>
      </w:r>
      <w:bookmarkEnd w:id="255"/>
      <w:bookmarkEnd w:id="256"/>
    </w:p>
    <w:p w:rsidR="00D850E6" w:rsidRPr="000C6994" w:rsidRDefault="00D850E6" w:rsidP="00DF1135">
      <w:pPr>
        <w:pBdr>
          <w:bottom w:val="single" w:sz="4" w:space="1" w:color="auto"/>
        </w:pBdr>
        <w:autoSpaceDE w:val="0"/>
        <w:autoSpaceDN w:val="0"/>
        <w:adjustRightInd w:val="0"/>
        <w:ind w:right="-878"/>
        <w:jc w:val="both"/>
        <w:rPr>
          <w:b/>
        </w:rPr>
      </w:pPr>
    </w:p>
    <w:p w:rsidR="00D850E6" w:rsidRDefault="00D850E6" w:rsidP="00B36702">
      <w:pPr>
        <w:ind w:right="-878"/>
        <w:jc w:val="both"/>
      </w:pPr>
    </w:p>
    <w:p w:rsidR="00D850E6" w:rsidRPr="000C6994" w:rsidRDefault="00D850E6" w:rsidP="00BC1902">
      <w:pPr>
        <w:pStyle w:val="Heading2"/>
      </w:pPr>
      <w:bookmarkStart w:id="257" w:name="_Toc317518779"/>
      <w:bookmarkStart w:id="258" w:name="_Toc318971027"/>
      <w:r>
        <w:t>Basis for monitoring TB treatment</w:t>
      </w:r>
      <w:bookmarkEnd w:id="257"/>
      <w:bookmarkEnd w:id="258"/>
    </w:p>
    <w:p w:rsidR="00D850E6" w:rsidRDefault="00D850E6" w:rsidP="008E30A7">
      <w:pPr>
        <w:autoSpaceDE w:val="0"/>
        <w:autoSpaceDN w:val="0"/>
        <w:adjustRightInd w:val="0"/>
        <w:ind w:right="-67"/>
        <w:jc w:val="both"/>
      </w:pPr>
      <w:r>
        <w:t xml:space="preserve">Monitoring patient’s clinical as well as bacteriological response to anti-TB therapy is an essential element of TB treatment and care. </w:t>
      </w:r>
      <w:r w:rsidRPr="00F81495">
        <w:rPr>
          <w:bCs/>
          <w:lang w:val="en-GB"/>
        </w:rPr>
        <w:t>Regular monitoring of patients also facilitates treatment completion and allows the identification and management of adverse drug reactions.</w:t>
      </w:r>
    </w:p>
    <w:p w:rsidR="00796B33" w:rsidRDefault="00796B33" w:rsidP="00F81495">
      <w:pPr>
        <w:autoSpaceDE w:val="0"/>
        <w:autoSpaceDN w:val="0"/>
        <w:adjustRightInd w:val="0"/>
        <w:ind w:right="-67"/>
        <w:jc w:val="both"/>
        <w:rPr>
          <w:bCs/>
          <w:lang w:val="en-GB"/>
        </w:rPr>
      </w:pPr>
    </w:p>
    <w:p w:rsidR="00D850E6" w:rsidRDefault="00D850E6" w:rsidP="00F81495">
      <w:pPr>
        <w:autoSpaceDE w:val="0"/>
        <w:autoSpaceDN w:val="0"/>
        <w:adjustRightInd w:val="0"/>
        <w:ind w:right="-67"/>
        <w:jc w:val="both"/>
        <w:rPr>
          <w:bCs/>
          <w:lang w:val="en-GB"/>
        </w:rPr>
      </w:pPr>
      <w:r w:rsidRPr="00F81495">
        <w:rPr>
          <w:bCs/>
          <w:lang w:val="en-GB"/>
        </w:rPr>
        <w:t xml:space="preserve">All patients </w:t>
      </w:r>
      <w:r>
        <w:rPr>
          <w:bCs/>
          <w:lang w:val="en-GB"/>
        </w:rPr>
        <w:t xml:space="preserve">on anti-tuberculosis treatment should be monitored systematically throughout the duration of treatment. </w:t>
      </w:r>
      <w:r w:rsidRPr="00F81495">
        <w:rPr>
          <w:bCs/>
          <w:lang w:val="en-GB"/>
        </w:rPr>
        <w:t>Patients, their treatment supporters and health workers should be instructed to report the persistence or reappearance of symptoms of TB (including weight loss), symptoms of adverse drug reactions, or treatment interruptions.</w:t>
      </w:r>
    </w:p>
    <w:p w:rsidR="00D850E6" w:rsidRDefault="00D850E6" w:rsidP="00B36702">
      <w:pPr>
        <w:autoSpaceDE w:val="0"/>
        <w:autoSpaceDN w:val="0"/>
        <w:adjustRightInd w:val="0"/>
        <w:ind w:right="-878"/>
      </w:pPr>
    </w:p>
    <w:p w:rsidR="00D850E6" w:rsidRPr="00737F5F" w:rsidRDefault="00D850E6" w:rsidP="00F81495">
      <w:pPr>
        <w:pStyle w:val="Heading3"/>
      </w:pPr>
      <w:bookmarkStart w:id="259" w:name="_Toc318971028"/>
      <w:r w:rsidRPr="00737F5F">
        <w:t>Clinical monitoring:</w:t>
      </w:r>
      <w:bookmarkEnd w:id="259"/>
    </w:p>
    <w:p w:rsidR="00D850E6" w:rsidRDefault="00D850E6" w:rsidP="008E30A7">
      <w:pPr>
        <w:autoSpaceDE w:val="0"/>
        <w:autoSpaceDN w:val="0"/>
        <w:adjustRightInd w:val="0"/>
        <w:ind w:right="-67"/>
        <w:jc w:val="both"/>
      </w:pPr>
      <w:r>
        <w:t xml:space="preserve">Monitoring </w:t>
      </w:r>
      <w:r w:rsidRPr="00163A3E">
        <w:t xml:space="preserve">the </w:t>
      </w:r>
      <w:r>
        <w:t>improvement in the patients’ clinical state provides a guide</w:t>
      </w:r>
      <w:r w:rsidRPr="00163A3E">
        <w:t xml:space="preserve"> to treatment response</w:t>
      </w:r>
      <w:r>
        <w:t>.</w:t>
      </w:r>
      <w:r w:rsidR="00CC2853">
        <w:t xml:space="preserve"> </w:t>
      </w:r>
      <w:r>
        <w:t xml:space="preserve">During regular follow up visits, clinical assessment in the form of focused history and physical examination should be conducted and the results documented in the patient’s treatment card. </w:t>
      </w:r>
    </w:p>
    <w:p w:rsidR="00D850E6" w:rsidRDefault="00D850E6" w:rsidP="008E30A7">
      <w:pPr>
        <w:autoSpaceDE w:val="0"/>
        <w:autoSpaceDN w:val="0"/>
        <w:adjustRightInd w:val="0"/>
        <w:ind w:right="-67"/>
        <w:jc w:val="both"/>
        <w:rPr>
          <w:bCs/>
          <w:lang w:val="en-GB"/>
        </w:rPr>
      </w:pPr>
      <w:r w:rsidRPr="00F81495">
        <w:rPr>
          <w:bCs/>
          <w:lang w:val="en-GB"/>
        </w:rPr>
        <w:t>Smear-negative pulmonary TB patients or those enrolled without sputum whose sputum smears are negative at 56</w:t>
      </w:r>
      <w:r w:rsidRPr="00F81495">
        <w:rPr>
          <w:bCs/>
          <w:vertAlign w:val="superscript"/>
          <w:lang w:val="en-GB"/>
        </w:rPr>
        <w:t>th</w:t>
      </w:r>
      <w:r w:rsidRPr="00F81495">
        <w:rPr>
          <w:bCs/>
          <w:lang w:val="en-GB"/>
        </w:rPr>
        <w:t xml:space="preserve"> dose need no further sputum monitoring. They should be monitored clinically; </w:t>
      </w:r>
      <w:r>
        <w:rPr>
          <w:bCs/>
          <w:lang w:val="en-GB"/>
        </w:rPr>
        <w:t xml:space="preserve">and their </w:t>
      </w:r>
      <w:r w:rsidRPr="00F81495">
        <w:rPr>
          <w:bCs/>
          <w:lang w:val="en-GB"/>
        </w:rPr>
        <w:t xml:space="preserve">body weight </w:t>
      </w:r>
      <w:r>
        <w:rPr>
          <w:bCs/>
          <w:lang w:val="en-GB"/>
        </w:rPr>
        <w:t>should be taken and recorded monthly.</w:t>
      </w:r>
    </w:p>
    <w:p w:rsidR="00D850E6" w:rsidRDefault="00D850E6" w:rsidP="008E30A7">
      <w:pPr>
        <w:autoSpaceDE w:val="0"/>
        <w:autoSpaceDN w:val="0"/>
        <w:adjustRightInd w:val="0"/>
        <w:ind w:right="-67"/>
        <w:jc w:val="both"/>
      </w:pPr>
      <w:r>
        <w:t>Evidence of clinical improvement includes reduction or disappearance of symptoms including cough, fever, tiredness and weight gain. A sudden unexplained drop in the patient’s weight should be investigated by the clinician.</w:t>
      </w:r>
    </w:p>
    <w:p w:rsidR="00D850E6" w:rsidRPr="00163A3E" w:rsidRDefault="00D850E6" w:rsidP="00B36702">
      <w:pPr>
        <w:autoSpaceDE w:val="0"/>
        <w:autoSpaceDN w:val="0"/>
        <w:adjustRightInd w:val="0"/>
        <w:ind w:right="-878"/>
        <w:rPr>
          <w:b/>
          <w:bCs/>
          <w:color w:val="0064D2"/>
        </w:rPr>
      </w:pPr>
    </w:p>
    <w:p w:rsidR="00D850E6" w:rsidRPr="003927C4" w:rsidRDefault="00D850E6" w:rsidP="00F81495">
      <w:pPr>
        <w:pStyle w:val="Heading4"/>
      </w:pPr>
      <w:bookmarkStart w:id="260" w:name="_Toc318971029"/>
      <w:r w:rsidRPr="0092241B">
        <w:rPr>
          <w:sz w:val="28"/>
        </w:rPr>
        <w:t>Monitoring</w:t>
      </w:r>
      <w:r w:rsidR="00CC2853">
        <w:rPr>
          <w:sz w:val="28"/>
        </w:rPr>
        <w:t xml:space="preserve"> </w:t>
      </w:r>
      <w:r w:rsidRPr="003927C4">
        <w:t>Extra</w:t>
      </w:r>
      <w:r>
        <w:t>-</w:t>
      </w:r>
      <w:r w:rsidRPr="003927C4">
        <w:t>pulmonary TB</w:t>
      </w:r>
      <w:r>
        <w:t xml:space="preserve"> treatment</w:t>
      </w:r>
      <w:bookmarkEnd w:id="260"/>
    </w:p>
    <w:p w:rsidR="00D850E6" w:rsidRDefault="00D850E6" w:rsidP="008E30A7">
      <w:pPr>
        <w:autoSpaceDE w:val="0"/>
        <w:autoSpaceDN w:val="0"/>
        <w:adjustRightInd w:val="0"/>
        <w:ind w:right="-67"/>
        <w:jc w:val="both"/>
        <w:rPr>
          <w:color w:val="000000"/>
        </w:rPr>
      </w:pPr>
      <w:r w:rsidRPr="00163A3E">
        <w:rPr>
          <w:color w:val="000000"/>
        </w:rPr>
        <w:t xml:space="preserve">Response to treatment </w:t>
      </w:r>
      <w:r>
        <w:rPr>
          <w:color w:val="000000"/>
        </w:rPr>
        <w:t xml:space="preserve">is usually </w:t>
      </w:r>
      <w:r w:rsidRPr="00163A3E">
        <w:rPr>
          <w:color w:val="000000"/>
        </w:rPr>
        <w:t xml:space="preserve">monitored </w:t>
      </w:r>
      <w:r>
        <w:rPr>
          <w:color w:val="000000"/>
        </w:rPr>
        <w:t>clinically and depending on the organ affected, radiology may play an important role.</w:t>
      </w:r>
      <w:r w:rsidRPr="00163A3E">
        <w:rPr>
          <w:color w:val="000000"/>
        </w:rPr>
        <w:t xml:space="preserve"> As in</w:t>
      </w:r>
      <w:r w:rsidR="00796B33">
        <w:rPr>
          <w:color w:val="000000"/>
        </w:rPr>
        <w:t xml:space="preserve"> </w:t>
      </w:r>
      <w:r w:rsidRPr="00163A3E">
        <w:rPr>
          <w:color w:val="000000"/>
        </w:rPr>
        <w:t>pulmonary smear-negative disease, the weight of the patient is a</w:t>
      </w:r>
      <w:r>
        <w:rPr>
          <w:color w:val="000000"/>
        </w:rPr>
        <w:t>lso a</w:t>
      </w:r>
      <w:r w:rsidRPr="00163A3E">
        <w:rPr>
          <w:color w:val="000000"/>
        </w:rPr>
        <w:t xml:space="preserve"> useful indicator</w:t>
      </w:r>
      <w:r>
        <w:rPr>
          <w:color w:val="000000"/>
        </w:rPr>
        <w:t xml:space="preserve"> in monitoring clinical response in extra-pulmonary disease</w:t>
      </w:r>
      <w:r w:rsidRPr="00163A3E">
        <w:rPr>
          <w:color w:val="000000"/>
        </w:rPr>
        <w:t>.</w:t>
      </w:r>
    </w:p>
    <w:p w:rsidR="00D850E6" w:rsidRDefault="00D850E6" w:rsidP="008E30A7">
      <w:pPr>
        <w:autoSpaceDE w:val="0"/>
        <w:autoSpaceDN w:val="0"/>
        <w:adjustRightInd w:val="0"/>
        <w:ind w:right="-67"/>
        <w:jc w:val="both"/>
        <w:rPr>
          <w:color w:val="000000"/>
        </w:rPr>
      </w:pPr>
    </w:p>
    <w:p w:rsidR="00D850E6" w:rsidRPr="00737F5F" w:rsidRDefault="00D850E6" w:rsidP="00F81495">
      <w:pPr>
        <w:pStyle w:val="Heading3"/>
        <w:ind w:right="-878"/>
      </w:pPr>
      <w:bookmarkStart w:id="261" w:name="_Toc318971030"/>
      <w:r w:rsidRPr="00737F5F">
        <w:t>Bacteriological monitoring:</w:t>
      </w:r>
      <w:bookmarkEnd w:id="261"/>
    </w:p>
    <w:p w:rsidR="00D850E6" w:rsidRDefault="00D850E6" w:rsidP="00BC1BAE">
      <w:pPr>
        <w:autoSpaceDE w:val="0"/>
        <w:autoSpaceDN w:val="0"/>
        <w:adjustRightInd w:val="0"/>
        <w:ind w:right="-67"/>
        <w:jc w:val="both"/>
      </w:pPr>
      <w:r w:rsidRPr="00163A3E">
        <w:t xml:space="preserve">Patients with sputum smear-positive PTB </w:t>
      </w:r>
      <w:r>
        <w:t xml:space="preserve">or positive Xpert MTB/Rif tests </w:t>
      </w:r>
      <w:r w:rsidRPr="00163A3E">
        <w:t>should be monitored by sputum smear examination. These are usually adults and sometimes older children.</w:t>
      </w:r>
    </w:p>
    <w:p w:rsidR="00D850E6" w:rsidRDefault="00D850E6" w:rsidP="00BC1BAE">
      <w:pPr>
        <w:autoSpaceDE w:val="0"/>
        <w:autoSpaceDN w:val="0"/>
        <w:adjustRightInd w:val="0"/>
        <w:ind w:right="-67"/>
        <w:jc w:val="both"/>
      </w:pPr>
      <w:r>
        <w:t>Xpert MTB/Rif test should not be requested for the purpose of monitoring patients on treatment.</w:t>
      </w:r>
    </w:p>
    <w:p w:rsidR="00D850E6" w:rsidRPr="00163A3E" w:rsidRDefault="00D850E6" w:rsidP="00BC1BAE">
      <w:pPr>
        <w:autoSpaceDE w:val="0"/>
        <w:autoSpaceDN w:val="0"/>
        <w:adjustRightInd w:val="0"/>
        <w:ind w:right="-67"/>
        <w:jc w:val="both"/>
      </w:pPr>
      <w:r w:rsidRPr="00163A3E">
        <w:t>Routine monitoring of treatment response by CXR is</w:t>
      </w:r>
      <w:r w:rsidR="00796B33">
        <w:t xml:space="preserve"> </w:t>
      </w:r>
      <w:r>
        <w:t>also not recommended.</w:t>
      </w:r>
    </w:p>
    <w:p w:rsidR="00D850E6" w:rsidRDefault="00D850E6" w:rsidP="00F81495">
      <w:pPr>
        <w:autoSpaceDE w:val="0"/>
        <w:autoSpaceDN w:val="0"/>
        <w:adjustRightInd w:val="0"/>
        <w:ind w:right="-67"/>
        <w:jc w:val="both"/>
      </w:pPr>
    </w:p>
    <w:p w:rsidR="00D850E6" w:rsidRDefault="00D850E6" w:rsidP="00F81495">
      <w:pPr>
        <w:autoSpaceDE w:val="0"/>
        <w:autoSpaceDN w:val="0"/>
        <w:adjustRightInd w:val="0"/>
        <w:ind w:right="-67"/>
        <w:jc w:val="both"/>
      </w:pPr>
      <w:r>
        <w:t xml:space="preserve">Serial sputum smear examinations should be performed at the recommended intervals to verify the effectiveness of the treatment in killing the bacilli. </w:t>
      </w:r>
    </w:p>
    <w:p w:rsidR="00D850E6" w:rsidRDefault="00D850E6" w:rsidP="00F81495">
      <w:pPr>
        <w:autoSpaceDE w:val="0"/>
        <w:autoSpaceDN w:val="0"/>
        <w:adjustRightInd w:val="0"/>
        <w:ind w:right="-67"/>
        <w:jc w:val="both"/>
      </w:pPr>
    </w:p>
    <w:p w:rsidR="00D850E6" w:rsidRDefault="009E2B8E" w:rsidP="00F81495">
      <w:pPr>
        <w:autoSpaceDE w:val="0"/>
        <w:autoSpaceDN w:val="0"/>
        <w:adjustRightInd w:val="0"/>
        <w:ind w:right="-67"/>
        <w:jc w:val="both"/>
        <w:rPr>
          <w:b/>
        </w:rPr>
      </w:pPr>
      <w:r>
        <w:t xml:space="preserve">One  </w:t>
      </w:r>
      <w:r w:rsidR="00D850E6">
        <w:t>sputum sample should be obtained from the patient for examination at the end of the second and fifth month and at the end of treatment for all sputum smear positive TB patients. The sample should be collected as ‘</w:t>
      </w:r>
      <w:r w:rsidR="00D850E6">
        <w:rPr>
          <w:b/>
        </w:rPr>
        <w:t xml:space="preserve">spot </w:t>
      </w:r>
      <w:r>
        <w:rPr>
          <w:b/>
        </w:rPr>
        <w:t xml:space="preserve">or </w:t>
      </w:r>
      <w:r w:rsidR="00D850E6">
        <w:rPr>
          <w:b/>
        </w:rPr>
        <w:t>early morning samples’.</w:t>
      </w:r>
    </w:p>
    <w:p w:rsidR="00D850E6" w:rsidRPr="00BC1BAE" w:rsidRDefault="00D850E6" w:rsidP="00EA7712">
      <w:pPr>
        <w:pStyle w:val="ListParagraph"/>
        <w:numPr>
          <w:ilvl w:val="0"/>
          <w:numId w:val="116"/>
        </w:numPr>
        <w:autoSpaceDE w:val="0"/>
        <w:autoSpaceDN w:val="0"/>
        <w:adjustRightInd w:val="0"/>
        <w:ind w:right="-67"/>
        <w:jc w:val="both"/>
        <w:rPr>
          <w:bCs/>
          <w:lang w:val="en-GB"/>
        </w:rPr>
      </w:pPr>
      <w:r w:rsidRPr="00BC1BAE">
        <w:rPr>
          <w:bCs/>
          <w:lang w:val="en-GB"/>
        </w:rPr>
        <w:t xml:space="preserve">Sputum specimens should be collected without interrupting treatment and transported to the laboratory as soon as possible thereafter; </w:t>
      </w:r>
    </w:p>
    <w:p w:rsidR="00D850E6" w:rsidRDefault="00D850E6" w:rsidP="00EA7712">
      <w:pPr>
        <w:pStyle w:val="ListParagraph"/>
        <w:numPr>
          <w:ilvl w:val="0"/>
          <w:numId w:val="116"/>
        </w:numPr>
        <w:autoSpaceDE w:val="0"/>
        <w:autoSpaceDN w:val="0"/>
        <w:adjustRightInd w:val="0"/>
        <w:ind w:right="-67"/>
        <w:jc w:val="both"/>
        <w:rPr>
          <w:bCs/>
          <w:lang w:val="en-GB"/>
        </w:rPr>
      </w:pPr>
      <w:r w:rsidRPr="00BC1BAE">
        <w:rPr>
          <w:bCs/>
          <w:lang w:val="en-GB"/>
        </w:rPr>
        <w:t xml:space="preserve">In the event of an unavoidable delay, specimens should be refrigerated or kept in as cool a place as possible. </w:t>
      </w:r>
    </w:p>
    <w:p w:rsidR="00D850E6" w:rsidRDefault="00D850E6" w:rsidP="002153E9">
      <w:pPr>
        <w:autoSpaceDE w:val="0"/>
        <w:autoSpaceDN w:val="0"/>
        <w:adjustRightInd w:val="0"/>
        <w:ind w:right="-67"/>
        <w:jc w:val="both"/>
        <w:rPr>
          <w:bCs/>
          <w:lang w:val="en-GB"/>
        </w:rPr>
      </w:pPr>
    </w:p>
    <w:p w:rsidR="00D850E6" w:rsidRDefault="00D850E6" w:rsidP="002153E9">
      <w:pPr>
        <w:autoSpaceDE w:val="0"/>
        <w:autoSpaceDN w:val="0"/>
        <w:adjustRightInd w:val="0"/>
        <w:ind w:right="-67"/>
        <w:jc w:val="both"/>
        <w:rPr>
          <w:bCs/>
          <w:lang w:val="en-GB"/>
        </w:rPr>
      </w:pPr>
    </w:p>
    <w:p w:rsidR="00D850E6" w:rsidRDefault="00D850E6" w:rsidP="002153E9">
      <w:pPr>
        <w:autoSpaceDE w:val="0"/>
        <w:autoSpaceDN w:val="0"/>
        <w:adjustRightInd w:val="0"/>
        <w:ind w:right="-67"/>
        <w:jc w:val="both"/>
        <w:rPr>
          <w:bCs/>
          <w:lang w:val="en-GB"/>
        </w:rPr>
      </w:pPr>
    </w:p>
    <w:p w:rsidR="00D850E6" w:rsidRPr="002153E9" w:rsidRDefault="00D850E6" w:rsidP="002153E9">
      <w:pPr>
        <w:autoSpaceDE w:val="0"/>
        <w:autoSpaceDN w:val="0"/>
        <w:adjustRightInd w:val="0"/>
        <w:ind w:right="-67"/>
        <w:jc w:val="both"/>
        <w:rPr>
          <w:bCs/>
          <w:lang w:val="en-GB"/>
        </w:rPr>
      </w:pPr>
    </w:p>
    <w:p w:rsidR="00D850E6" w:rsidRPr="00997FEC" w:rsidRDefault="00D850E6" w:rsidP="00F81495">
      <w:pPr>
        <w:pStyle w:val="Caption"/>
        <w:rPr>
          <w:b w:val="0"/>
          <w:sz w:val="22"/>
          <w:szCs w:val="22"/>
        </w:rPr>
      </w:pPr>
      <w:bookmarkStart w:id="262" w:name="_Toc179880058"/>
      <w:bookmarkStart w:id="263" w:name="_Toc318799539"/>
      <w:r w:rsidRPr="00997FEC">
        <w:rPr>
          <w:b w:val="0"/>
          <w:sz w:val="22"/>
          <w:szCs w:val="22"/>
        </w:rPr>
        <w:t xml:space="preserve">Table </w:t>
      </w:r>
      <w:r w:rsidR="003F08EF" w:rsidRPr="00997FEC">
        <w:rPr>
          <w:b w:val="0"/>
          <w:sz w:val="22"/>
          <w:szCs w:val="22"/>
        </w:rPr>
        <w:fldChar w:fldCharType="begin"/>
      </w:r>
      <w:r w:rsidRPr="00997FEC">
        <w:rPr>
          <w:b w:val="0"/>
          <w:sz w:val="22"/>
          <w:szCs w:val="22"/>
        </w:rPr>
        <w:instrText xml:space="preserve"> SEQ Table \* ARABIC </w:instrText>
      </w:r>
      <w:r w:rsidR="003F08EF" w:rsidRPr="00997FEC">
        <w:rPr>
          <w:b w:val="0"/>
          <w:sz w:val="22"/>
          <w:szCs w:val="22"/>
        </w:rPr>
        <w:fldChar w:fldCharType="separate"/>
      </w:r>
      <w:r w:rsidR="00F06D02">
        <w:rPr>
          <w:b w:val="0"/>
          <w:noProof/>
          <w:sz w:val="22"/>
          <w:szCs w:val="22"/>
        </w:rPr>
        <w:t>8</w:t>
      </w:r>
      <w:r w:rsidR="003F08EF" w:rsidRPr="00997FEC">
        <w:rPr>
          <w:b w:val="0"/>
          <w:sz w:val="22"/>
          <w:szCs w:val="22"/>
        </w:rPr>
        <w:fldChar w:fldCharType="end"/>
      </w:r>
      <w:r w:rsidRPr="00997FEC">
        <w:rPr>
          <w:b w:val="0"/>
          <w:sz w:val="22"/>
          <w:szCs w:val="22"/>
        </w:rPr>
        <w:t>: Recommended Schedule for follow up sputum examinations for PTB patients</w:t>
      </w:r>
      <w:bookmarkEnd w:id="262"/>
      <w:bookmarkEnd w:id="263"/>
    </w:p>
    <w:tbl>
      <w:tblPr>
        <w:tblW w:w="10031" w:type="dxa"/>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3081"/>
        <w:gridCol w:w="3082"/>
        <w:gridCol w:w="3868"/>
      </w:tblGrid>
      <w:tr w:rsidR="00D850E6" w:rsidRPr="00E15DE0" w:rsidTr="00196814">
        <w:tc>
          <w:tcPr>
            <w:tcW w:w="3081" w:type="dxa"/>
            <w:tcBorders>
              <w:top w:val="single" w:sz="8" w:space="0" w:color="4F81BD"/>
            </w:tcBorders>
            <w:shd w:val="clear" w:color="auto" w:fill="4F81BD"/>
          </w:tcPr>
          <w:p w:rsidR="00D850E6" w:rsidRPr="00196814" w:rsidRDefault="00D850E6" w:rsidP="00196814">
            <w:pPr>
              <w:ind w:right="-878"/>
              <w:rPr>
                <w:rFonts w:ascii="Calibri" w:hAnsi="Calibri" w:cs="Calibri"/>
                <w:b/>
                <w:bCs/>
                <w:snapToGrid w:val="0"/>
                <w:color w:val="FFFFFF"/>
              </w:rPr>
            </w:pPr>
            <w:r w:rsidRPr="00196814">
              <w:rPr>
                <w:rFonts w:ascii="Calibri" w:hAnsi="Calibri" w:cs="Calibri"/>
                <w:b/>
                <w:bCs/>
                <w:snapToGrid w:val="0"/>
                <w:color w:val="FFFFFF"/>
              </w:rPr>
              <w:t>When to monitor</w:t>
            </w:r>
          </w:p>
        </w:tc>
        <w:tc>
          <w:tcPr>
            <w:tcW w:w="3082" w:type="dxa"/>
            <w:tcBorders>
              <w:top w:val="single" w:sz="8" w:space="0" w:color="4F81BD"/>
              <w:left w:val="single" w:sz="8" w:space="0" w:color="4F81BD"/>
              <w:right w:val="single" w:sz="8" w:space="0" w:color="4F81BD"/>
            </w:tcBorders>
            <w:shd w:val="clear" w:color="auto" w:fill="4F81BD"/>
          </w:tcPr>
          <w:p w:rsidR="00D850E6" w:rsidRPr="00196814" w:rsidRDefault="00D850E6" w:rsidP="00196814">
            <w:pPr>
              <w:ind w:right="-878"/>
              <w:rPr>
                <w:rFonts w:ascii="Calibri" w:hAnsi="Calibri" w:cs="Calibri"/>
                <w:b/>
                <w:bCs/>
                <w:snapToGrid w:val="0"/>
                <w:color w:val="FFFFFF"/>
              </w:rPr>
            </w:pPr>
            <w:r w:rsidRPr="00196814">
              <w:rPr>
                <w:rFonts w:ascii="Calibri" w:hAnsi="Calibri" w:cs="Calibri"/>
                <w:b/>
                <w:bCs/>
                <w:snapToGrid w:val="0"/>
                <w:color w:val="FFFFFF"/>
              </w:rPr>
              <w:t>Regimen for New TB cases</w:t>
            </w:r>
          </w:p>
          <w:p w:rsidR="00D850E6" w:rsidRPr="00196814" w:rsidDel="006424EE" w:rsidRDefault="00D850E6" w:rsidP="00196814">
            <w:pPr>
              <w:ind w:right="-878"/>
              <w:rPr>
                <w:rFonts w:ascii="Calibri" w:hAnsi="Calibri" w:cs="Calibri"/>
                <w:b/>
                <w:bCs/>
                <w:snapToGrid w:val="0"/>
                <w:color w:val="FFFFFF"/>
              </w:rPr>
            </w:pPr>
            <w:r w:rsidRPr="00196814">
              <w:rPr>
                <w:rFonts w:ascii="Calibri" w:hAnsi="Calibri" w:cs="Calibri"/>
                <w:b/>
                <w:bCs/>
                <w:snapToGrid w:val="0"/>
                <w:color w:val="FFFFFF"/>
              </w:rPr>
              <w:t xml:space="preserve">6-month treatment regimen </w:t>
            </w:r>
          </w:p>
        </w:tc>
        <w:tc>
          <w:tcPr>
            <w:tcW w:w="3868" w:type="dxa"/>
            <w:tcBorders>
              <w:top w:val="single" w:sz="8" w:space="0" w:color="4F81BD"/>
            </w:tcBorders>
            <w:shd w:val="clear" w:color="auto" w:fill="4F81BD"/>
          </w:tcPr>
          <w:p w:rsidR="00D850E6" w:rsidRPr="00196814" w:rsidRDefault="00D850E6" w:rsidP="00196814">
            <w:pPr>
              <w:ind w:right="-878"/>
              <w:rPr>
                <w:rFonts w:ascii="Calibri" w:hAnsi="Calibri" w:cs="Calibri"/>
                <w:b/>
                <w:bCs/>
                <w:snapToGrid w:val="0"/>
                <w:color w:val="FFFFFF"/>
              </w:rPr>
            </w:pPr>
            <w:r w:rsidRPr="00196814">
              <w:rPr>
                <w:rFonts w:ascii="Calibri" w:hAnsi="Calibri" w:cs="Calibri"/>
                <w:b/>
                <w:bCs/>
                <w:snapToGrid w:val="0"/>
                <w:color w:val="FFFFFF"/>
              </w:rPr>
              <w:t>Regimen for Previously treated Casess</w:t>
            </w:r>
          </w:p>
        </w:tc>
      </w:tr>
      <w:tr w:rsidR="00D850E6" w:rsidRPr="00E15DE0" w:rsidTr="00196814">
        <w:trPr>
          <w:trHeight w:val="724"/>
        </w:trPr>
        <w:tc>
          <w:tcPr>
            <w:tcW w:w="3081" w:type="dxa"/>
            <w:tcBorders>
              <w:top w:val="single" w:sz="8" w:space="0" w:color="4F81BD"/>
              <w:bottom w:val="single" w:sz="8" w:space="0" w:color="4F81BD"/>
            </w:tcBorders>
          </w:tcPr>
          <w:p w:rsidR="00D850E6" w:rsidRPr="00196814" w:rsidRDefault="00D850E6" w:rsidP="00E15DE0">
            <w:pPr>
              <w:pStyle w:val="NoSpacing"/>
              <w:rPr>
                <w:rFonts w:ascii="Calibri" w:hAnsi="Calibri" w:cs="Calibri"/>
                <w:b/>
                <w:bCs/>
                <w:snapToGrid w:val="0"/>
                <w:sz w:val="22"/>
                <w:szCs w:val="22"/>
              </w:rPr>
            </w:pPr>
            <w:r w:rsidRPr="00196814">
              <w:rPr>
                <w:rFonts w:ascii="Calibri" w:hAnsi="Calibri" w:cs="Calibri"/>
                <w:b/>
                <w:bCs/>
                <w:snapToGrid w:val="0"/>
                <w:sz w:val="22"/>
                <w:szCs w:val="22"/>
              </w:rPr>
              <w:t>At time of diagnosis</w:t>
            </w:r>
          </w:p>
        </w:tc>
        <w:tc>
          <w:tcPr>
            <w:tcW w:w="3082" w:type="dxa"/>
            <w:tcBorders>
              <w:top w:val="single" w:sz="8" w:space="0" w:color="4F81BD"/>
              <w:left w:val="single" w:sz="8" w:space="0" w:color="4F81BD"/>
              <w:bottom w:val="single" w:sz="8" w:space="0" w:color="4F81BD"/>
              <w:right w:val="single" w:sz="8" w:space="0" w:color="4F81BD"/>
            </w:tcBorders>
          </w:tcPr>
          <w:p w:rsidR="00D850E6" w:rsidRPr="00196814" w:rsidRDefault="00D850E6" w:rsidP="00E15DE0">
            <w:pPr>
              <w:pStyle w:val="NoSpacing"/>
              <w:rPr>
                <w:rFonts w:ascii="Calibri" w:hAnsi="Calibri" w:cs="Calibri"/>
                <w:snapToGrid w:val="0"/>
                <w:sz w:val="22"/>
                <w:szCs w:val="22"/>
              </w:rPr>
            </w:pPr>
            <w:r w:rsidRPr="00196814">
              <w:rPr>
                <w:rFonts w:ascii="Calibri" w:hAnsi="Calibri" w:cs="Calibri"/>
                <w:snapToGrid w:val="0"/>
                <w:sz w:val="22"/>
                <w:szCs w:val="22"/>
              </w:rPr>
              <w:t xml:space="preserve">sputum smear microscopy or </w:t>
            </w:r>
          </w:p>
          <w:p w:rsidR="00D850E6" w:rsidRPr="00196814" w:rsidDel="006424EE" w:rsidRDefault="00D850E6" w:rsidP="00E15DE0">
            <w:pPr>
              <w:pStyle w:val="NoSpacing"/>
              <w:rPr>
                <w:rFonts w:ascii="Calibri" w:hAnsi="Calibri" w:cs="Calibri"/>
                <w:snapToGrid w:val="0"/>
                <w:sz w:val="22"/>
                <w:szCs w:val="22"/>
              </w:rPr>
            </w:pPr>
            <w:r w:rsidRPr="00196814">
              <w:rPr>
                <w:rFonts w:ascii="Calibri" w:hAnsi="Calibri" w:cs="Calibri"/>
                <w:snapToGrid w:val="0"/>
                <w:sz w:val="22"/>
                <w:szCs w:val="22"/>
              </w:rPr>
              <w:t>Xpert MTB/Rif test</w:t>
            </w:r>
          </w:p>
        </w:tc>
        <w:tc>
          <w:tcPr>
            <w:tcW w:w="3868" w:type="dxa"/>
            <w:tcBorders>
              <w:top w:val="single" w:sz="8" w:space="0" w:color="4F81BD"/>
              <w:bottom w:val="single" w:sz="8" w:space="0" w:color="4F81BD"/>
            </w:tcBorders>
          </w:tcPr>
          <w:p w:rsidR="00D850E6" w:rsidRPr="00196814" w:rsidRDefault="00D850E6" w:rsidP="00E15DE0">
            <w:pPr>
              <w:pStyle w:val="NoSpacing"/>
              <w:rPr>
                <w:rFonts w:ascii="Calibri" w:hAnsi="Calibri" w:cs="Calibri"/>
                <w:b/>
                <w:bCs/>
                <w:snapToGrid w:val="0"/>
                <w:sz w:val="22"/>
                <w:szCs w:val="22"/>
              </w:rPr>
            </w:pPr>
            <w:r w:rsidRPr="00196814">
              <w:rPr>
                <w:rFonts w:ascii="Calibri" w:hAnsi="Calibri" w:cs="Calibri"/>
                <w:b/>
                <w:bCs/>
                <w:snapToGrid w:val="0"/>
                <w:sz w:val="22"/>
                <w:szCs w:val="22"/>
              </w:rPr>
              <w:t>sputum smear microscopy or</w:t>
            </w:r>
          </w:p>
          <w:p w:rsidR="00D850E6" w:rsidRPr="00196814" w:rsidRDefault="00D850E6" w:rsidP="00E15DE0">
            <w:pPr>
              <w:pStyle w:val="NoSpacing"/>
              <w:rPr>
                <w:rFonts w:ascii="Calibri" w:hAnsi="Calibri" w:cs="Calibri"/>
                <w:b/>
                <w:bCs/>
                <w:snapToGrid w:val="0"/>
                <w:sz w:val="22"/>
                <w:szCs w:val="22"/>
              </w:rPr>
            </w:pPr>
            <w:r w:rsidRPr="00196814">
              <w:rPr>
                <w:rFonts w:ascii="Calibri" w:hAnsi="Calibri" w:cs="Calibri"/>
                <w:b/>
                <w:bCs/>
                <w:snapToGrid w:val="0"/>
                <w:sz w:val="22"/>
                <w:szCs w:val="22"/>
              </w:rPr>
              <w:t>Xpert MTB/Rif test</w:t>
            </w:r>
          </w:p>
        </w:tc>
      </w:tr>
      <w:tr w:rsidR="00D850E6" w:rsidRPr="00E15DE0" w:rsidTr="00196814">
        <w:tc>
          <w:tcPr>
            <w:tcW w:w="3081" w:type="dxa"/>
          </w:tcPr>
          <w:p w:rsidR="00D850E6" w:rsidRPr="00196814" w:rsidRDefault="00D850E6" w:rsidP="00E15DE0">
            <w:pPr>
              <w:pStyle w:val="NoSpacing"/>
              <w:rPr>
                <w:rFonts w:ascii="Calibri" w:hAnsi="Calibri" w:cs="Calibri"/>
                <w:b/>
                <w:bCs/>
                <w:snapToGrid w:val="0"/>
                <w:sz w:val="22"/>
                <w:szCs w:val="22"/>
              </w:rPr>
            </w:pPr>
            <w:r w:rsidRPr="00196814">
              <w:rPr>
                <w:rFonts w:ascii="Calibri" w:hAnsi="Calibri" w:cs="Calibri"/>
                <w:b/>
                <w:bCs/>
                <w:snapToGrid w:val="0"/>
                <w:sz w:val="22"/>
                <w:szCs w:val="22"/>
              </w:rPr>
              <w:t>At end of initial phase</w:t>
            </w:r>
          </w:p>
        </w:tc>
        <w:tc>
          <w:tcPr>
            <w:tcW w:w="3082" w:type="dxa"/>
            <w:tcBorders>
              <w:left w:val="single" w:sz="8" w:space="0" w:color="4F81BD"/>
              <w:right w:val="single" w:sz="8" w:space="0" w:color="4F81BD"/>
            </w:tcBorders>
          </w:tcPr>
          <w:p w:rsidR="00D850E6" w:rsidRPr="00196814" w:rsidDel="006424EE" w:rsidRDefault="00D850E6" w:rsidP="00E15DE0">
            <w:pPr>
              <w:pStyle w:val="NoSpacing"/>
              <w:rPr>
                <w:rFonts w:ascii="Calibri" w:hAnsi="Calibri" w:cs="Calibri"/>
                <w:snapToGrid w:val="0"/>
                <w:sz w:val="22"/>
                <w:szCs w:val="22"/>
              </w:rPr>
            </w:pPr>
            <w:r w:rsidRPr="00196814">
              <w:rPr>
                <w:rFonts w:ascii="Calibri" w:hAnsi="Calibri" w:cs="Calibri"/>
                <w:snapToGrid w:val="0"/>
                <w:sz w:val="22"/>
                <w:szCs w:val="22"/>
              </w:rPr>
              <w:t>sputum smear (end month 2)</w:t>
            </w:r>
          </w:p>
        </w:tc>
        <w:tc>
          <w:tcPr>
            <w:tcW w:w="3868" w:type="dxa"/>
          </w:tcPr>
          <w:p w:rsidR="00D850E6" w:rsidRPr="00196814" w:rsidRDefault="00D850E6" w:rsidP="00E15DE0">
            <w:pPr>
              <w:pStyle w:val="NoSpacing"/>
              <w:rPr>
                <w:rFonts w:ascii="Calibri" w:hAnsi="Calibri" w:cs="Calibri"/>
                <w:b/>
                <w:bCs/>
                <w:snapToGrid w:val="0"/>
                <w:sz w:val="22"/>
                <w:szCs w:val="22"/>
              </w:rPr>
            </w:pPr>
            <w:r w:rsidRPr="00196814">
              <w:rPr>
                <w:rFonts w:ascii="Calibri" w:hAnsi="Calibri" w:cs="Calibri"/>
                <w:b/>
                <w:bCs/>
                <w:snapToGrid w:val="0"/>
                <w:sz w:val="22"/>
                <w:szCs w:val="22"/>
              </w:rPr>
              <w:t>sputum smear (end month 3)</w:t>
            </w:r>
          </w:p>
        </w:tc>
      </w:tr>
      <w:tr w:rsidR="00D850E6" w:rsidRPr="00E15DE0" w:rsidTr="00196814">
        <w:tc>
          <w:tcPr>
            <w:tcW w:w="3081" w:type="dxa"/>
            <w:tcBorders>
              <w:top w:val="single" w:sz="8" w:space="0" w:color="4F81BD"/>
              <w:bottom w:val="single" w:sz="8" w:space="0" w:color="4F81BD"/>
            </w:tcBorders>
          </w:tcPr>
          <w:p w:rsidR="00D850E6" w:rsidRPr="00196814" w:rsidRDefault="00D850E6" w:rsidP="00E15DE0">
            <w:pPr>
              <w:pStyle w:val="NoSpacing"/>
              <w:rPr>
                <w:rFonts w:ascii="Calibri" w:hAnsi="Calibri" w:cs="Calibri"/>
                <w:b/>
                <w:bCs/>
                <w:snapToGrid w:val="0"/>
                <w:sz w:val="22"/>
                <w:szCs w:val="22"/>
              </w:rPr>
            </w:pPr>
            <w:r w:rsidRPr="00196814">
              <w:rPr>
                <w:rFonts w:ascii="Calibri" w:hAnsi="Calibri" w:cs="Calibri"/>
                <w:b/>
                <w:bCs/>
                <w:snapToGrid w:val="0"/>
                <w:sz w:val="22"/>
                <w:szCs w:val="22"/>
              </w:rPr>
              <w:t>In continuation phase</w:t>
            </w:r>
          </w:p>
        </w:tc>
        <w:tc>
          <w:tcPr>
            <w:tcW w:w="3082" w:type="dxa"/>
            <w:tcBorders>
              <w:top w:val="single" w:sz="8" w:space="0" w:color="4F81BD"/>
              <w:left w:val="single" w:sz="8" w:space="0" w:color="4F81BD"/>
              <w:bottom w:val="single" w:sz="8" w:space="0" w:color="4F81BD"/>
              <w:right w:val="single" w:sz="8" w:space="0" w:color="4F81BD"/>
            </w:tcBorders>
          </w:tcPr>
          <w:p w:rsidR="00D850E6" w:rsidRPr="00196814" w:rsidRDefault="00D850E6" w:rsidP="00E15DE0">
            <w:pPr>
              <w:pStyle w:val="NoSpacing"/>
              <w:rPr>
                <w:rFonts w:ascii="Calibri" w:hAnsi="Calibri" w:cs="Calibri"/>
                <w:snapToGrid w:val="0"/>
                <w:sz w:val="22"/>
                <w:szCs w:val="22"/>
              </w:rPr>
            </w:pPr>
            <w:r w:rsidRPr="00196814">
              <w:rPr>
                <w:rFonts w:ascii="Calibri" w:hAnsi="Calibri" w:cs="Calibri"/>
                <w:snapToGrid w:val="0"/>
                <w:sz w:val="22"/>
                <w:szCs w:val="22"/>
              </w:rPr>
              <w:t>sputum smear</w:t>
            </w:r>
          </w:p>
          <w:p w:rsidR="00D850E6" w:rsidRPr="00196814" w:rsidDel="006424EE" w:rsidRDefault="00D850E6" w:rsidP="00E15DE0">
            <w:pPr>
              <w:pStyle w:val="NoSpacing"/>
              <w:rPr>
                <w:rFonts w:ascii="Calibri" w:hAnsi="Calibri" w:cs="Calibri"/>
                <w:snapToGrid w:val="0"/>
                <w:sz w:val="22"/>
                <w:szCs w:val="22"/>
              </w:rPr>
            </w:pPr>
            <w:r w:rsidRPr="00196814">
              <w:rPr>
                <w:rFonts w:ascii="Calibri" w:hAnsi="Calibri" w:cs="Calibri"/>
                <w:snapToGrid w:val="0"/>
                <w:sz w:val="22"/>
                <w:szCs w:val="22"/>
              </w:rPr>
              <w:t>(end month 5)</w:t>
            </w:r>
          </w:p>
        </w:tc>
        <w:tc>
          <w:tcPr>
            <w:tcW w:w="3868" w:type="dxa"/>
            <w:tcBorders>
              <w:top w:val="single" w:sz="8" w:space="0" w:color="4F81BD"/>
              <w:bottom w:val="single" w:sz="8" w:space="0" w:color="4F81BD"/>
            </w:tcBorders>
          </w:tcPr>
          <w:p w:rsidR="00D850E6" w:rsidRPr="00196814" w:rsidRDefault="00D850E6" w:rsidP="00E15DE0">
            <w:pPr>
              <w:pStyle w:val="NoSpacing"/>
              <w:rPr>
                <w:rFonts w:ascii="Calibri" w:hAnsi="Calibri" w:cs="Calibri"/>
                <w:b/>
                <w:bCs/>
                <w:snapToGrid w:val="0"/>
                <w:sz w:val="22"/>
                <w:szCs w:val="22"/>
              </w:rPr>
            </w:pPr>
            <w:r w:rsidRPr="00196814">
              <w:rPr>
                <w:rFonts w:ascii="Calibri" w:hAnsi="Calibri" w:cs="Calibri"/>
                <w:b/>
                <w:bCs/>
                <w:snapToGrid w:val="0"/>
                <w:sz w:val="22"/>
                <w:szCs w:val="22"/>
              </w:rPr>
              <w:t>sputum smear</w:t>
            </w:r>
          </w:p>
          <w:p w:rsidR="00D850E6" w:rsidRPr="00196814" w:rsidRDefault="00D850E6" w:rsidP="00E15DE0">
            <w:pPr>
              <w:pStyle w:val="NoSpacing"/>
              <w:rPr>
                <w:rFonts w:ascii="Calibri" w:hAnsi="Calibri" w:cs="Calibri"/>
                <w:b/>
                <w:bCs/>
                <w:snapToGrid w:val="0"/>
                <w:sz w:val="22"/>
                <w:szCs w:val="22"/>
              </w:rPr>
            </w:pPr>
            <w:r w:rsidRPr="00196814">
              <w:rPr>
                <w:rFonts w:ascii="Calibri" w:hAnsi="Calibri" w:cs="Calibri"/>
                <w:b/>
                <w:bCs/>
                <w:snapToGrid w:val="0"/>
                <w:sz w:val="22"/>
                <w:szCs w:val="22"/>
              </w:rPr>
              <w:t>(end month 5)</w:t>
            </w:r>
          </w:p>
        </w:tc>
      </w:tr>
      <w:tr w:rsidR="00D850E6" w:rsidRPr="00E15DE0" w:rsidTr="00196814">
        <w:tc>
          <w:tcPr>
            <w:tcW w:w="3081" w:type="dxa"/>
            <w:tcBorders>
              <w:top w:val="double" w:sz="6" w:space="0" w:color="4F81BD"/>
              <w:bottom w:val="single" w:sz="8" w:space="0" w:color="4F81BD"/>
            </w:tcBorders>
          </w:tcPr>
          <w:p w:rsidR="00D850E6" w:rsidRPr="00196814" w:rsidRDefault="00D850E6" w:rsidP="00E15DE0">
            <w:pPr>
              <w:pStyle w:val="NoSpacing"/>
              <w:rPr>
                <w:rFonts w:ascii="Calibri" w:hAnsi="Calibri" w:cs="Calibri"/>
                <w:b/>
                <w:bCs/>
                <w:snapToGrid w:val="0"/>
                <w:sz w:val="22"/>
                <w:szCs w:val="22"/>
              </w:rPr>
            </w:pPr>
            <w:r w:rsidRPr="00196814">
              <w:rPr>
                <w:rFonts w:ascii="Calibri" w:hAnsi="Calibri" w:cs="Calibri"/>
                <w:b/>
                <w:bCs/>
                <w:snapToGrid w:val="0"/>
                <w:sz w:val="22"/>
                <w:szCs w:val="22"/>
              </w:rPr>
              <w:t>During last month of treatment</w:t>
            </w:r>
          </w:p>
        </w:tc>
        <w:tc>
          <w:tcPr>
            <w:tcW w:w="3082" w:type="dxa"/>
            <w:tcBorders>
              <w:top w:val="double" w:sz="6" w:space="0" w:color="4F81BD"/>
              <w:left w:val="single" w:sz="8" w:space="0" w:color="4F81BD"/>
              <w:bottom w:val="single" w:sz="8" w:space="0" w:color="4F81BD"/>
              <w:right w:val="single" w:sz="8" w:space="0" w:color="4F81BD"/>
            </w:tcBorders>
          </w:tcPr>
          <w:p w:rsidR="00D850E6" w:rsidRPr="00196814" w:rsidRDefault="00D850E6" w:rsidP="00E15DE0">
            <w:pPr>
              <w:pStyle w:val="NoSpacing"/>
              <w:rPr>
                <w:rFonts w:ascii="Calibri" w:hAnsi="Calibri" w:cs="Calibri"/>
                <w:b/>
                <w:bCs/>
                <w:snapToGrid w:val="0"/>
                <w:sz w:val="22"/>
                <w:szCs w:val="22"/>
              </w:rPr>
            </w:pPr>
            <w:r w:rsidRPr="00196814">
              <w:rPr>
                <w:rFonts w:ascii="Calibri" w:hAnsi="Calibri" w:cs="Calibri"/>
                <w:b/>
                <w:bCs/>
                <w:snapToGrid w:val="0"/>
                <w:sz w:val="22"/>
                <w:szCs w:val="22"/>
              </w:rPr>
              <w:t>sputum smear</w:t>
            </w:r>
          </w:p>
          <w:p w:rsidR="00D850E6" w:rsidRPr="00196814" w:rsidDel="006424EE" w:rsidRDefault="00D850E6" w:rsidP="00E15DE0">
            <w:pPr>
              <w:pStyle w:val="NoSpacing"/>
              <w:rPr>
                <w:rFonts w:ascii="Calibri" w:hAnsi="Calibri" w:cs="Calibri"/>
                <w:b/>
                <w:bCs/>
                <w:snapToGrid w:val="0"/>
                <w:sz w:val="22"/>
                <w:szCs w:val="22"/>
              </w:rPr>
            </w:pPr>
            <w:r w:rsidRPr="00196814">
              <w:rPr>
                <w:rFonts w:ascii="Calibri" w:hAnsi="Calibri" w:cs="Calibri"/>
                <w:b/>
                <w:bCs/>
                <w:snapToGrid w:val="0"/>
                <w:sz w:val="22"/>
                <w:szCs w:val="22"/>
              </w:rPr>
              <w:t>(end month 6)</w:t>
            </w:r>
          </w:p>
        </w:tc>
        <w:tc>
          <w:tcPr>
            <w:tcW w:w="3868" w:type="dxa"/>
            <w:tcBorders>
              <w:top w:val="double" w:sz="6" w:space="0" w:color="4F81BD"/>
              <w:bottom w:val="single" w:sz="8" w:space="0" w:color="4F81BD"/>
            </w:tcBorders>
          </w:tcPr>
          <w:p w:rsidR="00D850E6" w:rsidRPr="00196814" w:rsidRDefault="00D850E6" w:rsidP="00E15DE0">
            <w:pPr>
              <w:pStyle w:val="NoSpacing"/>
              <w:rPr>
                <w:rFonts w:ascii="Calibri" w:hAnsi="Calibri" w:cs="Calibri"/>
                <w:b/>
                <w:bCs/>
                <w:snapToGrid w:val="0"/>
                <w:sz w:val="22"/>
                <w:szCs w:val="22"/>
              </w:rPr>
            </w:pPr>
            <w:r w:rsidRPr="00196814">
              <w:rPr>
                <w:rFonts w:ascii="Calibri" w:hAnsi="Calibri" w:cs="Calibri"/>
                <w:b/>
                <w:bCs/>
                <w:snapToGrid w:val="0"/>
                <w:sz w:val="22"/>
                <w:szCs w:val="22"/>
              </w:rPr>
              <w:t>sputum smear</w:t>
            </w:r>
          </w:p>
          <w:p w:rsidR="00D850E6" w:rsidRPr="00196814" w:rsidRDefault="00D850E6" w:rsidP="00E15DE0">
            <w:pPr>
              <w:pStyle w:val="NoSpacing"/>
              <w:rPr>
                <w:rFonts w:ascii="Calibri" w:hAnsi="Calibri" w:cs="Calibri"/>
                <w:b/>
                <w:bCs/>
                <w:snapToGrid w:val="0"/>
                <w:sz w:val="22"/>
                <w:szCs w:val="22"/>
              </w:rPr>
            </w:pPr>
            <w:r w:rsidRPr="00196814">
              <w:rPr>
                <w:rFonts w:ascii="Calibri" w:hAnsi="Calibri" w:cs="Calibri"/>
                <w:b/>
                <w:bCs/>
                <w:snapToGrid w:val="0"/>
                <w:sz w:val="22"/>
                <w:szCs w:val="22"/>
              </w:rPr>
              <w:t>(end month 8)</w:t>
            </w:r>
          </w:p>
        </w:tc>
      </w:tr>
    </w:tbl>
    <w:p w:rsidR="00D850E6" w:rsidRPr="00E15DE0" w:rsidRDefault="00D850E6" w:rsidP="00E15DE0">
      <w:pPr>
        <w:pStyle w:val="NoSpacing"/>
        <w:rPr>
          <w:rFonts w:ascii="Calibri" w:hAnsi="Calibri" w:cs="Calibri"/>
          <w:sz w:val="22"/>
          <w:szCs w:val="22"/>
        </w:rPr>
      </w:pPr>
    </w:p>
    <w:p w:rsidR="00D850E6" w:rsidRPr="001F0EEC" w:rsidRDefault="00D850E6" w:rsidP="00F81495">
      <w:pPr>
        <w:pStyle w:val="Heading4"/>
        <w:ind w:right="-878"/>
      </w:pPr>
      <w:bookmarkStart w:id="264" w:name="_Toc318971031"/>
      <w:r w:rsidRPr="001F0EEC">
        <w:t>New sputum smear</w:t>
      </w:r>
      <w:r>
        <w:t>-positive pulmonary TB patients</w:t>
      </w:r>
      <w:bookmarkEnd w:id="264"/>
    </w:p>
    <w:p w:rsidR="00D850E6" w:rsidRPr="00163A3E" w:rsidRDefault="00D850E6" w:rsidP="00F81495">
      <w:pPr>
        <w:autoSpaceDE w:val="0"/>
        <w:autoSpaceDN w:val="0"/>
        <w:adjustRightInd w:val="0"/>
        <w:ind w:right="-67"/>
        <w:jc w:val="both"/>
        <w:rPr>
          <w:color w:val="000000"/>
        </w:rPr>
      </w:pPr>
      <w:r>
        <w:rPr>
          <w:color w:val="000000"/>
        </w:rPr>
        <w:t>Follow up s</w:t>
      </w:r>
      <w:r w:rsidRPr="00163A3E">
        <w:rPr>
          <w:color w:val="000000"/>
        </w:rPr>
        <w:t xml:space="preserve">putum smears should be performed at the end of the second </w:t>
      </w:r>
      <w:r>
        <w:rPr>
          <w:color w:val="000000"/>
        </w:rPr>
        <w:t xml:space="preserve">and fifth </w:t>
      </w:r>
      <w:r w:rsidRPr="00163A3E">
        <w:rPr>
          <w:color w:val="000000"/>
        </w:rPr>
        <w:t>month</w:t>
      </w:r>
      <w:r>
        <w:rPr>
          <w:color w:val="000000"/>
        </w:rPr>
        <w:t>s</w:t>
      </w:r>
      <w:r w:rsidRPr="00163A3E">
        <w:rPr>
          <w:color w:val="000000"/>
        </w:rPr>
        <w:t>, and in the last month of treatment.</w:t>
      </w:r>
    </w:p>
    <w:p w:rsidR="00D850E6" w:rsidRPr="00987C8D" w:rsidRDefault="00D850E6" w:rsidP="00EA7712">
      <w:pPr>
        <w:pStyle w:val="ListParagraph"/>
        <w:numPr>
          <w:ilvl w:val="0"/>
          <w:numId w:val="135"/>
        </w:numPr>
        <w:autoSpaceDE w:val="0"/>
        <w:autoSpaceDN w:val="0"/>
        <w:adjustRightInd w:val="0"/>
        <w:ind w:right="-67"/>
        <w:jc w:val="both"/>
        <w:rPr>
          <w:color w:val="000000"/>
        </w:rPr>
      </w:pPr>
      <w:r>
        <w:rPr>
          <w:color w:val="000000"/>
        </w:rPr>
        <w:t>If the sputum smear result is</w:t>
      </w:r>
      <w:r w:rsidRPr="00987C8D">
        <w:rPr>
          <w:color w:val="000000"/>
        </w:rPr>
        <w:t xml:space="preserve"> positive at the end of the second </w:t>
      </w:r>
      <w:r>
        <w:rPr>
          <w:color w:val="000000"/>
        </w:rPr>
        <w:t>(2</w:t>
      </w:r>
      <w:r w:rsidRPr="00987C8D">
        <w:rPr>
          <w:color w:val="000000"/>
          <w:vertAlign w:val="superscript"/>
        </w:rPr>
        <w:t>nd</w:t>
      </w:r>
      <w:r>
        <w:rPr>
          <w:color w:val="000000"/>
        </w:rPr>
        <w:t xml:space="preserve">) </w:t>
      </w:r>
      <w:r w:rsidRPr="00987C8D">
        <w:rPr>
          <w:color w:val="000000"/>
        </w:rPr>
        <w:t>month, a DST should be performed immediately, and treatment should be modified based on the results.</w:t>
      </w:r>
      <w:r w:rsidR="00832241">
        <w:rPr>
          <w:color w:val="000000"/>
        </w:rPr>
        <w:t xml:space="preserve"> </w:t>
      </w:r>
      <w:r w:rsidRPr="00987C8D">
        <w:rPr>
          <w:color w:val="000000"/>
        </w:rPr>
        <w:t>A rapid DST method e.g the LPA should be used.</w:t>
      </w:r>
    </w:p>
    <w:p w:rsidR="00D850E6" w:rsidRPr="00987C8D" w:rsidRDefault="00D850E6" w:rsidP="00EA7712">
      <w:pPr>
        <w:pStyle w:val="ListParagraph"/>
        <w:numPr>
          <w:ilvl w:val="0"/>
          <w:numId w:val="135"/>
        </w:numPr>
        <w:autoSpaceDE w:val="0"/>
        <w:autoSpaceDN w:val="0"/>
        <w:adjustRightInd w:val="0"/>
        <w:ind w:right="-67"/>
        <w:jc w:val="both"/>
        <w:rPr>
          <w:color w:val="000000"/>
        </w:rPr>
      </w:pPr>
      <w:r w:rsidRPr="00987C8D">
        <w:rPr>
          <w:color w:val="000000"/>
        </w:rPr>
        <w:t xml:space="preserve">If the sputum </w:t>
      </w:r>
      <w:r>
        <w:rPr>
          <w:color w:val="000000"/>
        </w:rPr>
        <w:t>smear result is</w:t>
      </w:r>
      <w:r w:rsidRPr="00987C8D">
        <w:rPr>
          <w:color w:val="000000"/>
        </w:rPr>
        <w:t xml:space="preserve"> still positive at the end of the fifth</w:t>
      </w:r>
      <w:r>
        <w:rPr>
          <w:color w:val="000000"/>
        </w:rPr>
        <w:t xml:space="preserve"> (5</w:t>
      </w:r>
      <w:r w:rsidRPr="00987C8D">
        <w:rPr>
          <w:color w:val="000000"/>
          <w:vertAlign w:val="superscript"/>
        </w:rPr>
        <w:t>th</w:t>
      </w:r>
      <w:r>
        <w:rPr>
          <w:color w:val="000000"/>
        </w:rPr>
        <w:t>)</w:t>
      </w:r>
      <w:r w:rsidRPr="00987C8D">
        <w:rPr>
          <w:color w:val="000000"/>
        </w:rPr>
        <w:t xml:space="preserve"> month, this constitutes treatment failure. The treatment should be discontinued, and the patient’s sputum sample should be obtained for culture and drug susceptibility testing. A rapid DST method e.g the LPA should be used.</w:t>
      </w:r>
    </w:p>
    <w:p w:rsidR="00D850E6" w:rsidRPr="00163A3E" w:rsidRDefault="00D850E6" w:rsidP="00F81495">
      <w:pPr>
        <w:autoSpaceDE w:val="0"/>
        <w:autoSpaceDN w:val="0"/>
        <w:adjustRightInd w:val="0"/>
        <w:ind w:right="-878"/>
        <w:rPr>
          <w:color w:val="000000"/>
        </w:rPr>
      </w:pPr>
    </w:p>
    <w:p w:rsidR="00D850E6" w:rsidRPr="001F0EEC" w:rsidRDefault="00D850E6" w:rsidP="00F81495">
      <w:pPr>
        <w:pStyle w:val="Heading4"/>
        <w:ind w:right="-878"/>
      </w:pPr>
      <w:bookmarkStart w:id="265" w:name="_Toc318971032"/>
      <w:r w:rsidRPr="001F0EEC">
        <w:t>Previously treated pulmonary sputum smear-positive patients</w:t>
      </w:r>
      <w:bookmarkEnd w:id="265"/>
    </w:p>
    <w:p w:rsidR="00D850E6" w:rsidRPr="00163A3E" w:rsidRDefault="00D850E6" w:rsidP="00F81495">
      <w:pPr>
        <w:autoSpaceDE w:val="0"/>
        <w:autoSpaceDN w:val="0"/>
        <w:adjustRightInd w:val="0"/>
        <w:ind w:right="-67"/>
        <w:jc w:val="both"/>
        <w:rPr>
          <w:color w:val="000000"/>
        </w:rPr>
      </w:pPr>
      <w:r w:rsidRPr="00163A3E">
        <w:rPr>
          <w:color w:val="000000"/>
        </w:rPr>
        <w:t xml:space="preserve">Sputum smear examination is performed at the end of the initial phase of treatment (at the end of the third month), </w:t>
      </w:r>
      <w:r>
        <w:rPr>
          <w:color w:val="000000"/>
        </w:rPr>
        <w:t xml:space="preserve">at the end of the fifth month; </w:t>
      </w:r>
      <w:r w:rsidRPr="00163A3E">
        <w:rPr>
          <w:color w:val="000000"/>
        </w:rPr>
        <w:t>and at the end of treatment.</w:t>
      </w:r>
    </w:p>
    <w:p w:rsidR="00D850E6" w:rsidRDefault="00D850E6" w:rsidP="00BC1BAE">
      <w:pPr>
        <w:autoSpaceDE w:val="0"/>
        <w:autoSpaceDN w:val="0"/>
        <w:adjustRightInd w:val="0"/>
        <w:ind w:right="-67"/>
        <w:jc w:val="both"/>
        <w:rPr>
          <w:color w:val="000000"/>
        </w:rPr>
      </w:pPr>
      <w:r w:rsidRPr="00163A3E">
        <w:rPr>
          <w:color w:val="000000"/>
        </w:rPr>
        <w:t>If the patient is sputum smear-positive at the end of the third month, the initial p</w:t>
      </w:r>
      <w:r>
        <w:rPr>
          <w:color w:val="000000"/>
        </w:rPr>
        <w:t>hase of treatment with 4 drugs, DST should be performed immediately, and treatment should be modified based on the results.</w:t>
      </w:r>
      <w:r w:rsidR="00832241">
        <w:rPr>
          <w:color w:val="000000"/>
        </w:rPr>
        <w:t xml:space="preserve"> </w:t>
      </w:r>
      <w:r>
        <w:rPr>
          <w:color w:val="000000"/>
        </w:rPr>
        <w:t>A rapid DST method e.g the LPA should be used.</w:t>
      </w:r>
    </w:p>
    <w:p w:rsidR="00D850E6" w:rsidRDefault="00D850E6" w:rsidP="00F81495">
      <w:pPr>
        <w:autoSpaceDE w:val="0"/>
        <w:autoSpaceDN w:val="0"/>
        <w:adjustRightInd w:val="0"/>
        <w:ind w:right="-67"/>
        <w:jc w:val="both"/>
        <w:rPr>
          <w:color w:val="000000"/>
        </w:rPr>
      </w:pPr>
    </w:p>
    <w:p w:rsidR="00D850E6" w:rsidRPr="00163A3E" w:rsidRDefault="00D850E6" w:rsidP="00F81495">
      <w:pPr>
        <w:autoSpaceDE w:val="0"/>
        <w:autoSpaceDN w:val="0"/>
        <w:adjustRightInd w:val="0"/>
        <w:ind w:right="-67"/>
        <w:jc w:val="both"/>
        <w:rPr>
          <w:color w:val="000000"/>
        </w:rPr>
      </w:pPr>
      <w:r w:rsidRPr="00163A3E">
        <w:rPr>
          <w:color w:val="000000"/>
        </w:rPr>
        <w:t xml:space="preserve">Positive smears at the end of the fifth </w:t>
      </w:r>
      <w:r>
        <w:rPr>
          <w:color w:val="000000"/>
        </w:rPr>
        <w:t>(5</w:t>
      </w:r>
      <w:r w:rsidRPr="00987C8D">
        <w:rPr>
          <w:color w:val="000000"/>
          <w:vertAlign w:val="superscript"/>
        </w:rPr>
        <w:t>th</w:t>
      </w:r>
      <w:r>
        <w:rPr>
          <w:color w:val="000000"/>
        </w:rPr>
        <w:t xml:space="preserve">) </w:t>
      </w:r>
      <w:r w:rsidRPr="00163A3E">
        <w:rPr>
          <w:color w:val="000000"/>
        </w:rPr>
        <w:t xml:space="preserve">month indicate failure of </w:t>
      </w:r>
      <w:r>
        <w:rPr>
          <w:color w:val="000000"/>
        </w:rPr>
        <w:t>treatment</w:t>
      </w:r>
      <w:r w:rsidRPr="00163A3E">
        <w:rPr>
          <w:color w:val="000000"/>
        </w:rPr>
        <w:t xml:space="preserve"> and, the patient</w:t>
      </w:r>
      <w:r w:rsidR="00832241">
        <w:rPr>
          <w:color w:val="000000"/>
        </w:rPr>
        <w:t xml:space="preserve"> </w:t>
      </w:r>
      <w:r w:rsidRPr="00163A3E">
        <w:rPr>
          <w:color w:val="000000"/>
        </w:rPr>
        <w:t xml:space="preserve">should </w:t>
      </w:r>
      <w:r>
        <w:rPr>
          <w:color w:val="000000"/>
        </w:rPr>
        <w:t>have their sputum examined by culture and DST. Treatment should be guided by the results of DST.</w:t>
      </w:r>
    </w:p>
    <w:p w:rsidR="00D850E6" w:rsidRPr="00163A3E" w:rsidRDefault="00D850E6" w:rsidP="00F81495">
      <w:pPr>
        <w:autoSpaceDE w:val="0"/>
        <w:autoSpaceDN w:val="0"/>
        <w:adjustRightInd w:val="0"/>
        <w:ind w:right="-878"/>
        <w:rPr>
          <w:color w:val="000000"/>
        </w:rPr>
      </w:pPr>
    </w:p>
    <w:p w:rsidR="00D850E6" w:rsidRPr="001F0EEC" w:rsidRDefault="00D850E6" w:rsidP="00F81495">
      <w:pPr>
        <w:pStyle w:val="Heading4"/>
        <w:ind w:right="-878"/>
      </w:pPr>
      <w:bookmarkStart w:id="266" w:name="_Toc318971033"/>
      <w:r w:rsidRPr="001F0EEC">
        <w:t>New sputum smear-negative pulmonary TB patients</w:t>
      </w:r>
      <w:bookmarkEnd w:id="266"/>
      <w:r w:rsidRPr="001F0EEC">
        <w:t xml:space="preserve"> </w:t>
      </w:r>
    </w:p>
    <w:p w:rsidR="00D850E6" w:rsidRDefault="00D850E6" w:rsidP="00F81495">
      <w:pPr>
        <w:autoSpaceDE w:val="0"/>
        <w:autoSpaceDN w:val="0"/>
        <w:adjustRightInd w:val="0"/>
        <w:ind w:right="-67"/>
        <w:jc w:val="both"/>
        <w:rPr>
          <w:color w:val="000000"/>
        </w:rPr>
      </w:pPr>
      <w:r w:rsidRPr="00163A3E">
        <w:rPr>
          <w:color w:val="000000"/>
        </w:rPr>
        <w:t>Sputum smear-negative patients should be monitored clinically; body weight is a useful progress indicator.</w:t>
      </w:r>
    </w:p>
    <w:p w:rsidR="00D850E6" w:rsidRPr="00163A3E" w:rsidRDefault="00D850E6" w:rsidP="00F81495">
      <w:pPr>
        <w:autoSpaceDE w:val="0"/>
        <w:autoSpaceDN w:val="0"/>
        <w:adjustRightInd w:val="0"/>
        <w:ind w:right="-67"/>
        <w:jc w:val="both"/>
        <w:rPr>
          <w:color w:val="000000"/>
        </w:rPr>
      </w:pPr>
      <w:r w:rsidRPr="00163A3E">
        <w:rPr>
          <w:color w:val="000000"/>
        </w:rPr>
        <w:t xml:space="preserve">Sputum smears should be checked at the end of the second month in case of the following possibilities: </w:t>
      </w:r>
    </w:p>
    <w:p w:rsidR="00D850E6" w:rsidRPr="00163A3E" w:rsidRDefault="00D850E6" w:rsidP="007372FD">
      <w:pPr>
        <w:numPr>
          <w:ilvl w:val="0"/>
          <w:numId w:val="3"/>
        </w:numPr>
        <w:autoSpaceDE w:val="0"/>
        <w:autoSpaceDN w:val="0"/>
        <w:adjustRightInd w:val="0"/>
        <w:ind w:right="-67"/>
        <w:jc w:val="both"/>
        <w:rPr>
          <w:color w:val="000000"/>
        </w:rPr>
      </w:pPr>
      <w:r w:rsidRPr="00163A3E">
        <w:rPr>
          <w:color w:val="000000"/>
        </w:rPr>
        <w:t xml:space="preserve">disease progress due to non-adherence to treatment, or </w:t>
      </w:r>
    </w:p>
    <w:p w:rsidR="00D850E6" w:rsidRPr="00163A3E" w:rsidRDefault="00D850E6" w:rsidP="007372FD">
      <w:pPr>
        <w:numPr>
          <w:ilvl w:val="0"/>
          <w:numId w:val="3"/>
        </w:numPr>
        <w:autoSpaceDE w:val="0"/>
        <w:autoSpaceDN w:val="0"/>
        <w:adjustRightInd w:val="0"/>
        <w:ind w:right="-67"/>
        <w:jc w:val="both"/>
        <w:rPr>
          <w:color w:val="000000"/>
        </w:rPr>
      </w:pPr>
      <w:r w:rsidRPr="00163A3E">
        <w:rPr>
          <w:color w:val="000000"/>
        </w:rPr>
        <w:t xml:space="preserve">an error at the time of initial diagnosis (i.e. a true smear-positive patient misdiagnosed as smear-negative) plus </w:t>
      </w:r>
    </w:p>
    <w:p w:rsidR="00D850E6" w:rsidRPr="00163A3E" w:rsidRDefault="00D850E6" w:rsidP="007372FD">
      <w:pPr>
        <w:numPr>
          <w:ilvl w:val="0"/>
          <w:numId w:val="3"/>
        </w:numPr>
        <w:autoSpaceDE w:val="0"/>
        <w:autoSpaceDN w:val="0"/>
        <w:adjustRightInd w:val="0"/>
        <w:ind w:right="-67"/>
        <w:jc w:val="both"/>
        <w:rPr>
          <w:color w:val="000000"/>
        </w:rPr>
      </w:pPr>
      <w:r w:rsidRPr="00163A3E">
        <w:rPr>
          <w:color w:val="000000"/>
        </w:rPr>
        <w:t xml:space="preserve">drug resistance. </w:t>
      </w:r>
    </w:p>
    <w:p w:rsidR="00D850E6" w:rsidRDefault="00D850E6" w:rsidP="00813DCF">
      <w:pPr>
        <w:autoSpaceDE w:val="0"/>
        <w:autoSpaceDN w:val="0"/>
        <w:adjustRightInd w:val="0"/>
        <w:ind w:right="-67"/>
        <w:jc w:val="both"/>
        <w:rPr>
          <w:color w:val="000000"/>
        </w:rPr>
      </w:pPr>
      <w:r w:rsidRPr="00163A3E">
        <w:rPr>
          <w:color w:val="000000"/>
        </w:rPr>
        <w:t xml:space="preserve">A patient initially diagnosed as sputum smear-negative and </w:t>
      </w:r>
      <w:r>
        <w:rPr>
          <w:color w:val="000000"/>
        </w:rPr>
        <w:t>becoming positive at the second month should be investigated for MDR-TB using the rapid DST methods Xpert MTB/Rif and LPA. A full conventional DST should also be requested.</w:t>
      </w:r>
    </w:p>
    <w:p w:rsidR="00D850E6" w:rsidRDefault="00D850E6" w:rsidP="00EA7712">
      <w:pPr>
        <w:pStyle w:val="ListParagraph"/>
        <w:numPr>
          <w:ilvl w:val="0"/>
          <w:numId w:val="117"/>
        </w:numPr>
        <w:tabs>
          <w:tab w:val="num" w:pos="180"/>
        </w:tabs>
        <w:autoSpaceDE w:val="0"/>
        <w:autoSpaceDN w:val="0"/>
        <w:adjustRightInd w:val="0"/>
        <w:ind w:right="-67"/>
        <w:jc w:val="both"/>
        <w:rPr>
          <w:color w:val="000000"/>
        </w:rPr>
      </w:pPr>
      <w:r w:rsidRPr="00C50665">
        <w:rPr>
          <w:color w:val="000000"/>
        </w:rPr>
        <w:t>In case of any MDR result, the treatment is declared “failure” and the patient is referred to DR unit.</w:t>
      </w:r>
    </w:p>
    <w:p w:rsidR="00D850E6" w:rsidRDefault="00D850E6">
      <w:pPr>
        <w:rPr>
          <w:color w:val="000000"/>
          <w:szCs w:val="22"/>
        </w:rPr>
      </w:pPr>
      <w:r>
        <w:rPr>
          <w:color w:val="000000"/>
        </w:rPr>
        <w:br w:type="page"/>
      </w:r>
    </w:p>
    <w:p w:rsidR="00D850E6" w:rsidRPr="001C262D" w:rsidRDefault="00D850E6" w:rsidP="001C262D">
      <w:pPr>
        <w:autoSpaceDE w:val="0"/>
        <w:autoSpaceDN w:val="0"/>
        <w:adjustRightInd w:val="0"/>
        <w:ind w:right="-67"/>
        <w:jc w:val="both"/>
        <w:rPr>
          <w:color w:val="000000"/>
        </w:rPr>
      </w:pPr>
    </w:p>
    <w:p w:rsidR="00D850E6" w:rsidRPr="00C50665" w:rsidRDefault="00080CE4" w:rsidP="00EA7712">
      <w:pPr>
        <w:pStyle w:val="ListParagraph"/>
        <w:numPr>
          <w:ilvl w:val="0"/>
          <w:numId w:val="117"/>
        </w:numPr>
        <w:tabs>
          <w:tab w:val="num" w:pos="180"/>
        </w:tabs>
        <w:autoSpaceDE w:val="0"/>
        <w:autoSpaceDN w:val="0"/>
        <w:adjustRightInd w:val="0"/>
        <w:ind w:right="-67"/>
        <w:jc w:val="both"/>
        <w:rPr>
          <w:color w:val="000000"/>
        </w:rPr>
      </w:pPr>
      <w:r>
        <w:rPr>
          <w:noProof/>
          <w:lang w:val="en-ZA" w:eastAsia="en-ZA"/>
        </w:rPr>
        <mc:AlternateContent>
          <mc:Choice Requires="wps">
            <w:drawing>
              <wp:anchor distT="0" distB="0" distL="114300" distR="114300" simplePos="0" relativeHeight="251673600" behindDoc="0" locked="0" layoutInCell="1" allowOverlap="1" wp14:anchorId="35172E6F" wp14:editId="555D31CA">
                <wp:simplePos x="0" y="0"/>
                <wp:positionH relativeFrom="column">
                  <wp:posOffset>-55880</wp:posOffset>
                </wp:positionH>
                <wp:positionV relativeFrom="paragraph">
                  <wp:posOffset>259715</wp:posOffset>
                </wp:positionV>
                <wp:extent cx="6094730" cy="330835"/>
                <wp:effectExtent l="0" t="0" r="127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4730" cy="330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4B9A" w:rsidRDefault="00AD4B9A" w:rsidP="00C50665">
                            <w:pPr>
                              <w:pStyle w:val="Caption"/>
                              <w:rPr>
                                <w:rFonts w:ascii="Helvetica" w:hAnsi="Helvetica"/>
                                <w:sz w:val="24"/>
                                <w:szCs w:val="24"/>
                                <w:lang w:val="en-GB"/>
                              </w:rPr>
                            </w:pPr>
                            <w:bookmarkStart w:id="267" w:name="_Toc311119495"/>
                            <w:bookmarkStart w:id="268" w:name="_Toc318799540"/>
                            <w:r>
                              <w:t xml:space="preserve">Table </w:t>
                            </w:r>
                            <w:fldSimple w:instr=" SEQ Table \* ARABIC ">
                              <w:r>
                                <w:rPr>
                                  <w:noProof/>
                                </w:rPr>
                                <w:t>9</w:t>
                              </w:r>
                            </w:fldSimple>
                            <w:r>
                              <w:t>: Sputum follow-up algorithm for patients on anti-TB treatment</w:t>
                            </w:r>
                            <w:bookmarkEnd w:id="267"/>
                            <w:bookmarkEnd w:id="26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72E6F" id="Text Box 74" o:spid="_x0000_s1158" type="#_x0000_t202" style="position:absolute;left:0;text-align:left;margin-left:-4.4pt;margin-top:20.45pt;width:479.9pt;height:26.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" stroked="f">
                <v:textbox inset="0,0,0,0">
                  <w:txbxContent>
                    <w:p w:rsidR="00AD4B9A" w:rsidRDefault="00AD4B9A" w:rsidP="00C50665">
                      <w:pPr>
                        <w:pStyle w:val="Caption"/>
                        <w:rPr>
                          <w:rFonts w:ascii="Helvetica" w:hAnsi="Helvetica"/>
                          <w:sz w:val="24"/>
                          <w:szCs w:val="24"/>
                          <w:lang w:val="en-GB"/>
                        </w:rPr>
                      </w:pPr>
                      <w:bookmarkStart w:id="269" w:name="_Toc311119495"/>
                      <w:bookmarkStart w:id="270" w:name="_Toc318799540"/>
                      <w:r>
                        <w:t xml:space="preserve">Table </w:t>
                      </w:r>
                      <w:r w:rsidR="00963EF3">
                        <w:fldChar w:fldCharType="begin"/>
                      </w:r>
                      <w:r w:rsidR="00963EF3">
                        <w:instrText xml:space="preserve"> SEQ Table \* ARABIC </w:instrText>
                      </w:r>
                      <w:r w:rsidR="00963EF3">
                        <w:fldChar w:fldCharType="separate"/>
                      </w:r>
                      <w:r>
                        <w:rPr>
                          <w:noProof/>
                        </w:rPr>
                        <w:t>9</w:t>
                      </w:r>
                      <w:r w:rsidR="00963EF3">
                        <w:rPr>
                          <w:noProof/>
                        </w:rPr>
                        <w:fldChar w:fldCharType="end"/>
                      </w:r>
                      <w:r>
                        <w:t>: Sputum follow-up algorithm for patients on anti-TB treatment</w:t>
                      </w:r>
                      <w:bookmarkEnd w:id="269"/>
                      <w:bookmarkEnd w:id="270"/>
                    </w:p>
                  </w:txbxContent>
                </v:textbox>
              </v:shape>
            </w:pict>
          </mc:Fallback>
        </mc:AlternateContent>
      </w:r>
      <w:r w:rsidR="00D850E6" w:rsidRPr="00C50665">
        <w:rPr>
          <w:color w:val="000000"/>
        </w:rPr>
        <w:t>In case of any positive smear result during the treatment, follow the steps described in the box above.</w:t>
      </w: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080CE4" w:rsidP="00C50665">
      <w:pPr>
        <w:jc w:val="center"/>
        <w:rPr>
          <w:rFonts w:ascii="Helvetica" w:hAnsi="Helvetica"/>
          <w:bCs/>
        </w:rPr>
      </w:pPr>
      <w:r>
        <w:rPr>
          <w:noProof/>
          <w:lang w:val="en-ZA" w:eastAsia="en-ZA"/>
        </w:rPr>
        <mc:AlternateContent>
          <mc:Choice Requires="wps">
            <w:drawing>
              <wp:anchor distT="0" distB="0" distL="114300" distR="114300" simplePos="0" relativeHeight="251634688" behindDoc="0" locked="0" layoutInCell="1" allowOverlap="1" wp14:anchorId="734BE793" wp14:editId="41FFE066">
                <wp:simplePos x="0" y="0"/>
                <wp:positionH relativeFrom="column">
                  <wp:posOffset>1255395</wp:posOffset>
                </wp:positionH>
                <wp:positionV relativeFrom="paragraph">
                  <wp:posOffset>49530</wp:posOffset>
                </wp:positionV>
                <wp:extent cx="2971800" cy="523875"/>
                <wp:effectExtent l="0" t="0" r="19050" b="2857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23875"/>
                        </a:xfrm>
                        <a:prstGeom prst="rect">
                          <a:avLst/>
                        </a:prstGeom>
                        <a:solidFill>
                          <a:srgbClr val="FFFFFF"/>
                        </a:solidFill>
                        <a:ln w="9525">
                          <a:solidFill>
                            <a:srgbClr val="000000"/>
                          </a:solidFill>
                          <a:miter lim="800000"/>
                          <a:headEnd/>
                          <a:tailEnd/>
                        </a:ln>
                      </wps:spPr>
                      <wps:txbx>
                        <w:txbxContent>
                          <w:p w:rsidR="00AD4B9A" w:rsidRDefault="00AD4B9A" w:rsidP="00C50665">
                            <w:pPr>
                              <w:jc w:val="center"/>
                            </w:pPr>
                            <w:r>
                              <w:t>Pulmonary TB patient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BE793" id="Text Box 71" o:spid="_x0000_s1159" type="#_x0000_t202" style="position:absolute;left:0;text-align:left;margin-left:98.85pt;margin-top:3.9pt;width:234pt;height:41.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">
                <v:textbox>
                  <w:txbxContent>
                    <w:p w:rsidR="00AD4B9A" w:rsidRDefault="00AD4B9A" w:rsidP="00C50665">
                      <w:pPr>
                        <w:jc w:val="center"/>
                      </w:pPr>
                      <w:r>
                        <w:t>Pulmonary TB patient</w:t>
                      </w:r>
                    </w:p>
                  </w:txbxContent>
                </v:textbox>
              </v:shape>
            </w:pict>
          </mc:Fallback>
        </mc:AlternateContent>
      </w:r>
      <w:r>
        <w:rPr>
          <w:rFonts w:ascii="Calibri" w:hAnsi="Calibri"/>
          <w:noProof/>
          <w:sz w:val="22"/>
          <w:szCs w:val="22"/>
          <w:lang w:val="en-ZA" w:eastAsia="en-ZA"/>
        </w:rPr>
        <mc:AlternateContent>
          <mc:Choice Requires="wpg">
            <w:drawing>
              <wp:inline distT="0" distB="0" distL="0" distR="0" wp14:anchorId="10507569" wp14:editId="79B4F424">
                <wp:extent cx="1485900" cy="342900"/>
                <wp:effectExtent l="0" t="0" r="0" b="0"/>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0" cy="342900"/>
                          <a:chOff x="0" y="0"/>
                          <a:chExt cx="1485900" cy="342900"/>
                        </a:xfrm>
                      </wpg:grpSpPr>
                      <wps:wsp>
                        <wps:cNvPr id="322" name="Rectangle 322"/>
                        <wps:cNvSpPr/>
                        <wps:spPr>
                          <a:xfrm>
                            <a:off x="0" y="0"/>
                            <a:ext cx="1485900" cy="342900"/>
                          </a:xfrm>
                          <a:prstGeom prst="rect">
                            <a:avLst/>
                          </a:prstGeom>
                          <a:noFill/>
                        </wps:spPr>
                        <wps:bodyPr/>
                      </wps:wsp>
                    </wpg:wgp>
                  </a:graphicData>
                </a:graphic>
              </wp:inline>
            </w:drawing>
          </mc:Choice>
          <mc:Fallback>
            <w:pict>
              <v:group w14:anchorId="5F1533DF" id="Group 73" o:spid="_x0000_s1026" style="width:117pt;height:27pt;mso-position-horizontal-relative:char;mso-position-vertical-relative:line" coordsize="14859,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">
                <v:rect id="Rectangle 322" o:spid="_x0000_s1027" style="position:absolute;width:14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2Sf8UA&#10;AADcAAAADwAAAGRycy9kb3ducmV2LnhtbESP3WrCQBSE7wu+w3KE3hTdmEKR6CoiiKEUpPHn+pA9&#10;JsHs2Zhdk/Ttu4WCl8PMfMMs14OpRUetqywrmE0jEMS51RUXCk7H3WQOwnlkjbVlUvBDDtar0csS&#10;E217/qYu84UIEHYJKii9bxIpXV6SQTe1DXHwrrY16INsC6lb7APc1DKOog9psOKwUGJD25LyW/Yw&#10;Cvr80F2OX3t5eLuklu/pfZudP5V6HQ+bBQhPg3+G/9upVvAe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ZJ/xQAAANwAAAAPAAAAAAAAAAAAAAAAAJgCAABkcnMv&#10;ZG93bnJldi54bWxQSwUGAAAAAAQABAD1AAAAigMAAAAA&#10;" filled="f" stroked="f"/>
                <w10:anchorlock/>
              </v:group>
            </w:pict>
          </mc:Fallback>
        </mc:AlternateContent>
      </w:r>
      <w:r>
        <w:rPr>
          <w:noProof/>
          <w:lang w:val="en-ZA" w:eastAsia="en-ZA"/>
        </w:rPr>
        <mc:AlternateContent>
          <mc:Choice Requires="wps">
            <w:drawing>
              <wp:anchor distT="0" distB="0" distL="114300" distR="114300" simplePos="0" relativeHeight="251635712" behindDoc="0" locked="0" layoutInCell="1" allowOverlap="1" wp14:anchorId="2E06EF5B" wp14:editId="5B194DA6">
                <wp:simplePos x="0" y="0"/>
                <wp:positionH relativeFrom="column">
                  <wp:posOffset>3886200</wp:posOffset>
                </wp:positionH>
                <wp:positionV relativeFrom="paragraph">
                  <wp:posOffset>799465</wp:posOffset>
                </wp:positionV>
                <wp:extent cx="685800" cy="342900"/>
                <wp:effectExtent l="0" t="0" r="19050" b="1905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AD4B9A" w:rsidRDefault="00AD4B9A" w:rsidP="00C50665">
                            <w:pPr>
                              <w:jc w:val="center"/>
                            </w:pPr>
                            <w:r>
                              <w:t>Positive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6EF5B" id="Text Box 70" o:spid="_x0000_s1160" type="#_x0000_t202" style="position:absolute;left:0;text-align:left;margin-left:306pt;margin-top:62.95pt;width:54pt;height:2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HcLQIAAFk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">
                <v:textbox>
                  <w:txbxContent>
                    <w:p w:rsidR="00AD4B9A" w:rsidRDefault="00AD4B9A" w:rsidP="00C50665">
                      <w:pPr>
                        <w:jc w:val="center"/>
                      </w:pPr>
                      <w:r>
                        <w:t>Positive</w:t>
                      </w:r>
                    </w:p>
                  </w:txbxContent>
                </v:textbox>
              </v:shape>
            </w:pict>
          </mc:Fallback>
        </mc:AlternateContent>
      </w:r>
      <w:r>
        <w:rPr>
          <w:noProof/>
          <w:lang w:val="en-ZA" w:eastAsia="en-ZA"/>
        </w:rPr>
        <mc:AlternateContent>
          <mc:Choice Requires="wps">
            <w:drawing>
              <wp:anchor distT="0" distB="0" distL="114300" distR="114300" simplePos="0" relativeHeight="251639808" behindDoc="0" locked="0" layoutInCell="1" allowOverlap="1" wp14:anchorId="74C4C01A" wp14:editId="3B0AADBE">
                <wp:simplePos x="0" y="0"/>
                <wp:positionH relativeFrom="column">
                  <wp:posOffset>1943100</wp:posOffset>
                </wp:positionH>
                <wp:positionV relativeFrom="paragraph">
                  <wp:posOffset>570865</wp:posOffset>
                </wp:positionV>
                <wp:extent cx="914400" cy="342900"/>
                <wp:effectExtent l="28575" t="18415" r="19050" b="67310"/>
                <wp:wrapNone/>
                <wp:docPr id="28"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2900"/>
                        </a:xfrm>
                        <a:custGeom>
                          <a:avLst/>
                          <a:gdLst>
                            <a:gd name="T0" fmla="*/ 2147483647 w 1440"/>
                            <a:gd name="T1" fmla="*/ 0 h 540"/>
                            <a:gd name="T2" fmla="*/ 2147483647 w 1440"/>
                            <a:gd name="T3" fmla="*/ 2147483647 h 540"/>
                            <a:gd name="T4" fmla="*/ 0 w 1440"/>
                            <a:gd name="T5" fmla="*/ 2147483647 h 540"/>
                            <a:gd name="T6" fmla="*/ 0 60000 65536"/>
                            <a:gd name="T7" fmla="*/ 0 60000 65536"/>
                            <a:gd name="T8" fmla="*/ 0 60000 65536"/>
                          </a:gdLst>
                          <a:ahLst/>
                          <a:cxnLst>
                            <a:cxn ang="T6">
                              <a:pos x="T0" y="T1"/>
                            </a:cxn>
                            <a:cxn ang="T7">
                              <a:pos x="T2" y="T3"/>
                            </a:cxn>
                            <a:cxn ang="T8">
                              <a:pos x="T4" y="T5"/>
                            </a:cxn>
                          </a:cxnLst>
                          <a:rect l="0" t="0" r="r" b="b"/>
                          <a:pathLst>
                            <a:path w="1440" h="540">
                              <a:moveTo>
                                <a:pt x="1440" y="0"/>
                              </a:moveTo>
                              <a:lnTo>
                                <a:pt x="1440" y="540"/>
                              </a:lnTo>
                              <a:lnTo>
                                <a:pt x="0" y="54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7DE05D" id="Freeform 6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5pt,44.95pt,225pt,71.95pt,153pt,71.95pt" coordsize="14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" filled="f" strokeweight="2pt">
                <v:stroke endarrow="block"/>
                <v:path arrowok="t" o:connecttype="custom" o:connectlocs="2147483646,0;2147483646,2147483646;0,2147483646" o:connectangles="0,0,0"/>
              </v:polyline>
            </w:pict>
          </mc:Fallback>
        </mc:AlternateContent>
      </w:r>
      <w:r>
        <w:rPr>
          <w:noProof/>
          <w:lang w:val="en-ZA" w:eastAsia="en-ZA"/>
        </w:rPr>
        <mc:AlternateContent>
          <mc:Choice Requires="wps">
            <w:drawing>
              <wp:anchor distT="0" distB="0" distL="114300" distR="114300" simplePos="0" relativeHeight="251640832" behindDoc="0" locked="0" layoutInCell="1" allowOverlap="1" wp14:anchorId="23B81516" wp14:editId="680DB645">
                <wp:simplePos x="0" y="0"/>
                <wp:positionH relativeFrom="column">
                  <wp:posOffset>2857500</wp:posOffset>
                </wp:positionH>
                <wp:positionV relativeFrom="paragraph">
                  <wp:posOffset>570865</wp:posOffset>
                </wp:positionV>
                <wp:extent cx="1028700" cy="342900"/>
                <wp:effectExtent l="0" t="0" r="38100" b="95250"/>
                <wp:wrapNone/>
                <wp:docPr id="65"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028700" cy="342900"/>
                        </a:xfrm>
                        <a:custGeom>
                          <a:avLst/>
                          <a:gdLst>
                            <a:gd name="T0" fmla="*/ 1440 w 1440"/>
                            <a:gd name="T1" fmla="*/ 0 h 540"/>
                            <a:gd name="T2" fmla="*/ 1440 w 1440"/>
                            <a:gd name="T3" fmla="*/ 540 h 540"/>
                            <a:gd name="T4" fmla="*/ 0 w 1440"/>
                            <a:gd name="T5" fmla="*/ 540 h 540"/>
                          </a:gdLst>
                          <a:ahLst/>
                          <a:cxnLst>
                            <a:cxn ang="0">
                              <a:pos x="T0" y="T1"/>
                            </a:cxn>
                            <a:cxn ang="0">
                              <a:pos x="T2" y="T3"/>
                            </a:cxn>
                            <a:cxn ang="0">
                              <a:pos x="T4" y="T5"/>
                            </a:cxn>
                          </a:cxnLst>
                          <a:rect l="0" t="0" r="r" b="b"/>
                          <a:pathLst>
                            <a:path w="1440" h="540">
                              <a:moveTo>
                                <a:pt x="1440" y="0"/>
                              </a:moveTo>
                              <a:lnTo>
                                <a:pt x="1440" y="540"/>
                              </a:lnTo>
                              <a:lnTo>
                                <a:pt x="0" y="54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F7414" id="Freeform 65" o:spid="_x0000_s1026" style="position:absolute;margin-left:225pt;margin-top:44.95pt;width:81pt;height:27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" path="m1440,r,540l,540e" filled="f" strokeweight="2pt">
                <v:stroke endarrow="block"/>
                <v:path arrowok="t" o:connecttype="custom" o:connectlocs="1028700,0;1028700,342900;0,342900" o:connectangles="0,0,0"/>
              </v:shape>
            </w:pict>
          </mc:Fallback>
        </mc:AlternateContent>
      </w:r>
      <w:r>
        <w:rPr>
          <w:noProof/>
          <w:lang w:val="en-ZA" w:eastAsia="en-ZA"/>
        </w:rPr>
        <mc:AlternateContent>
          <mc:Choice Requires="wps">
            <w:drawing>
              <wp:anchor distT="0" distB="0" distL="114296" distR="114296" simplePos="0" relativeHeight="251641856" behindDoc="0" locked="0" layoutInCell="1" allowOverlap="1" wp14:anchorId="711667A1" wp14:editId="03928148">
                <wp:simplePos x="0" y="0"/>
                <wp:positionH relativeFrom="column">
                  <wp:posOffset>1598294</wp:posOffset>
                </wp:positionH>
                <wp:positionV relativeFrom="paragraph">
                  <wp:posOffset>1106805</wp:posOffset>
                </wp:positionV>
                <wp:extent cx="0" cy="342900"/>
                <wp:effectExtent l="76200" t="0" r="76200" b="5715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A183E" id="Straight Connector 64" o:spid="_x0000_s1026" style="position:absolute;z-index:2516418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5.85pt,87.15pt" to="125.85pt,1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" strokeweight="2pt">
                <v:stroke endarrow="block"/>
              </v:line>
            </w:pict>
          </mc:Fallback>
        </mc:AlternateContent>
      </w:r>
      <w:r>
        <w:rPr>
          <w:noProof/>
          <w:lang w:val="en-ZA" w:eastAsia="en-ZA"/>
        </w:rPr>
        <mc:AlternateContent>
          <mc:Choice Requires="wps">
            <w:drawing>
              <wp:anchor distT="0" distB="0" distL="114296" distR="114296" simplePos="0" relativeHeight="251642880" behindDoc="0" locked="0" layoutInCell="1" allowOverlap="1" wp14:anchorId="267648F3" wp14:editId="22D9690C">
                <wp:simplePos x="0" y="0"/>
                <wp:positionH relativeFrom="column">
                  <wp:posOffset>4229099</wp:posOffset>
                </wp:positionH>
                <wp:positionV relativeFrom="paragraph">
                  <wp:posOffset>1137285</wp:posOffset>
                </wp:positionV>
                <wp:extent cx="0" cy="342900"/>
                <wp:effectExtent l="76200" t="0" r="76200" b="571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BB917" id="Straight Connector 63" o:spid="_x0000_s1026" style="position:absolute;z-index:2516428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33pt,89.55pt" to="333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" strokeweight="2pt">
                <v:stroke endarrow="block"/>
              </v:line>
            </w:pict>
          </mc:Fallback>
        </mc:AlternateContent>
      </w:r>
      <w:r>
        <w:rPr>
          <w:noProof/>
          <w:lang w:val="en-ZA" w:eastAsia="en-ZA"/>
        </w:rPr>
        <mc:AlternateContent>
          <mc:Choice Requires="wps">
            <w:drawing>
              <wp:anchor distT="0" distB="0" distL="114300" distR="114300" simplePos="0" relativeHeight="251643904" behindDoc="0" locked="0" layoutInCell="1" allowOverlap="1" wp14:anchorId="099FB1E0" wp14:editId="4E77A0E9">
                <wp:simplePos x="0" y="0"/>
                <wp:positionH relativeFrom="column">
                  <wp:posOffset>2400300</wp:posOffset>
                </wp:positionH>
                <wp:positionV relativeFrom="paragraph">
                  <wp:posOffset>2713990</wp:posOffset>
                </wp:positionV>
                <wp:extent cx="571500" cy="342900"/>
                <wp:effectExtent l="0" t="0" r="19050" b="1905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AD4B9A" w:rsidRDefault="00AD4B9A" w:rsidP="00C50665">
                            <w:pPr>
                              <w:jc w:val="center"/>
                              <w:rPr>
                                <w:b/>
                              </w:rPr>
                            </w:pP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FB1E0" id="Text Box 62" o:spid="_x0000_s1161" type="#_x0000_t202" style="position:absolute;left:0;text-align:left;margin-left:189pt;margin-top:213.7pt;width:45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8V/LAIAAFk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">
                <v:textbox>
                  <w:txbxContent>
                    <w:p w:rsidR="00AD4B9A" w:rsidRDefault="00AD4B9A" w:rsidP="00C50665">
                      <w:pPr>
                        <w:jc w:val="center"/>
                        <w:rPr>
                          <w:b/>
                        </w:rPr>
                      </w:pPr>
                      <w:r>
                        <w:rPr>
                          <w:b/>
                        </w:rPr>
                        <w:t>(+)</w:t>
                      </w:r>
                    </w:p>
                  </w:txbxContent>
                </v:textbox>
              </v:shape>
            </w:pict>
          </mc:Fallback>
        </mc:AlternateContent>
      </w:r>
      <w:r>
        <w:rPr>
          <w:noProof/>
          <w:lang w:val="en-ZA" w:eastAsia="en-ZA"/>
        </w:rPr>
        <mc:AlternateContent>
          <mc:Choice Requires="wps">
            <w:drawing>
              <wp:anchor distT="0" distB="0" distL="114300" distR="114300" simplePos="0" relativeHeight="251644928" behindDoc="0" locked="0" layoutInCell="1" allowOverlap="1" wp14:anchorId="5E64EFDF" wp14:editId="6153270F">
                <wp:simplePos x="0" y="0"/>
                <wp:positionH relativeFrom="column">
                  <wp:posOffset>228600</wp:posOffset>
                </wp:positionH>
                <wp:positionV relativeFrom="paragraph">
                  <wp:posOffset>2376170</wp:posOffset>
                </wp:positionV>
                <wp:extent cx="571500" cy="342900"/>
                <wp:effectExtent l="0" t="0" r="19050" b="1905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AD4B9A" w:rsidRDefault="00AD4B9A" w:rsidP="00C50665">
                            <w:pPr>
                              <w:jc w:val="center"/>
                              <w:rPr>
                                <w:b/>
                              </w:rPr>
                            </w:pP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4EFDF" id="Text Box 61" o:spid="_x0000_s1162" type="#_x0000_t202" style="position:absolute;left:0;text-align:left;margin-left:18pt;margin-top:187.1pt;width:45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">
                <v:textbox>
                  <w:txbxContent>
                    <w:p w:rsidR="00AD4B9A" w:rsidRDefault="00AD4B9A" w:rsidP="00C50665">
                      <w:pPr>
                        <w:jc w:val="center"/>
                        <w:rPr>
                          <w:b/>
                        </w:rPr>
                      </w:pPr>
                      <w:r>
                        <w:rPr>
                          <w:b/>
                        </w:rPr>
                        <w:t>(-)</w:t>
                      </w:r>
                    </w:p>
                  </w:txbxContent>
                </v:textbox>
              </v:shape>
            </w:pict>
          </mc:Fallback>
        </mc:AlternateContent>
      </w:r>
      <w:r>
        <w:rPr>
          <w:noProof/>
          <w:lang w:val="en-ZA" w:eastAsia="en-ZA"/>
        </w:rPr>
        <mc:AlternateContent>
          <mc:Choice Requires="wps">
            <w:drawing>
              <wp:anchor distT="0" distB="0" distL="114300" distR="114300" simplePos="0" relativeHeight="251645952" behindDoc="0" locked="0" layoutInCell="1" allowOverlap="1" wp14:anchorId="4E0E5D9D" wp14:editId="182A30D8">
                <wp:simplePos x="0" y="0"/>
                <wp:positionH relativeFrom="column">
                  <wp:posOffset>114300</wp:posOffset>
                </wp:positionH>
                <wp:positionV relativeFrom="paragraph">
                  <wp:posOffset>3162300</wp:posOffset>
                </wp:positionV>
                <wp:extent cx="800100" cy="914400"/>
                <wp:effectExtent l="0" t="0" r="19050" b="1905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914400"/>
                        </a:xfrm>
                        <a:prstGeom prst="rect">
                          <a:avLst/>
                        </a:prstGeom>
                        <a:solidFill>
                          <a:srgbClr val="FFFFFF"/>
                        </a:solidFill>
                        <a:ln w="9525">
                          <a:solidFill>
                            <a:srgbClr val="000000"/>
                          </a:solidFill>
                          <a:miter lim="800000"/>
                          <a:headEnd/>
                          <a:tailEnd/>
                        </a:ln>
                      </wps:spPr>
                      <wps:txbx>
                        <w:txbxContent>
                          <w:p w:rsidR="00AD4B9A" w:rsidRDefault="00AD4B9A" w:rsidP="00C50665">
                            <w:pPr>
                              <w:jc w:val="center"/>
                            </w:pPr>
                            <w:r>
                              <w:t>Continue treatment till end of 6 months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E5D9D" id="Text Box 60" o:spid="_x0000_s1163" type="#_x0000_t202" style="position:absolute;left:0;text-align:left;margin-left:9pt;margin-top:249pt;width:63pt;height:1in;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">
                <v:textbox>
                  <w:txbxContent>
                    <w:p w:rsidR="00AD4B9A" w:rsidRDefault="00AD4B9A" w:rsidP="00C50665">
                      <w:pPr>
                        <w:jc w:val="center"/>
                      </w:pPr>
                      <w:r>
                        <w:t>Continue treatment till end of 6 months</w:t>
                      </w:r>
                    </w:p>
                  </w:txbxContent>
                </v:textbox>
              </v:shape>
            </w:pict>
          </mc:Fallback>
        </mc:AlternateContent>
      </w:r>
      <w:r>
        <w:rPr>
          <w:noProof/>
          <w:lang w:val="en-ZA" w:eastAsia="en-ZA"/>
        </w:rPr>
        <mc:AlternateContent>
          <mc:Choice Requires="wps">
            <w:drawing>
              <wp:anchor distT="0" distB="0" distL="114296" distR="114296" simplePos="0" relativeHeight="251649024" behindDoc="0" locked="0" layoutInCell="1" allowOverlap="1" wp14:anchorId="25A09C05" wp14:editId="1D8E4595">
                <wp:simplePos x="0" y="0"/>
                <wp:positionH relativeFrom="column">
                  <wp:posOffset>571499</wp:posOffset>
                </wp:positionH>
                <wp:positionV relativeFrom="paragraph">
                  <wp:posOffset>2713990</wp:posOffset>
                </wp:positionV>
                <wp:extent cx="0" cy="457200"/>
                <wp:effectExtent l="76200" t="0" r="57150" b="571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C91CA" id="Straight Connector 56" o:spid="_x0000_s1026" style="position:absolute;z-index:2516490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45pt,213.7pt" to="45pt,2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" strokeweight="2pt">
                <v:stroke endarrow="block"/>
              </v:line>
            </w:pict>
          </mc:Fallback>
        </mc:AlternateContent>
      </w:r>
      <w:r>
        <w:rPr>
          <w:noProof/>
          <w:lang w:val="en-ZA" w:eastAsia="en-ZA"/>
        </w:rPr>
        <mc:AlternateContent>
          <mc:Choice Requires="wps">
            <w:drawing>
              <wp:anchor distT="0" distB="0" distL="114300" distR="114300" simplePos="0" relativeHeight="251650048" behindDoc="0" locked="0" layoutInCell="1" allowOverlap="1" wp14:anchorId="76102FD4" wp14:editId="6607DBE3">
                <wp:simplePos x="0" y="0"/>
                <wp:positionH relativeFrom="column">
                  <wp:posOffset>2971800</wp:posOffset>
                </wp:positionH>
                <wp:positionV relativeFrom="paragraph">
                  <wp:posOffset>2376170</wp:posOffset>
                </wp:positionV>
                <wp:extent cx="1257300" cy="457200"/>
                <wp:effectExtent l="38100" t="0" r="19050" b="95250"/>
                <wp:wrapNone/>
                <wp:docPr id="5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457200"/>
                        </a:xfrm>
                        <a:custGeom>
                          <a:avLst/>
                          <a:gdLst>
                            <a:gd name="T0" fmla="*/ 1440 w 1440"/>
                            <a:gd name="T1" fmla="*/ 0 h 540"/>
                            <a:gd name="T2" fmla="*/ 1440 w 1440"/>
                            <a:gd name="T3" fmla="*/ 540 h 540"/>
                            <a:gd name="T4" fmla="*/ 0 w 1440"/>
                            <a:gd name="T5" fmla="*/ 540 h 540"/>
                          </a:gdLst>
                          <a:ahLst/>
                          <a:cxnLst>
                            <a:cxn ang="0">
                              <a:pos x="T0" y="T1"/>
                            </a:cxn>
                            <a:cxn ang="0">
                              <a:pos x="T2" y="T3"/>
                            </a:cxn>
                            <a:cxn ang="0">
                              <a:pos x="T4" y="T5"/>
                            </a:cxn>
                          </a:cxnLst>
                          <a:rect l="0" t="0" r="r" b="b"/>
                          <a:pathLst>
                            <a:path w="1440" h="540">
                              <a:moveTo>
                                <a:pt x="1440" y="0"/>
                              </a:moveTo>
                              <a:lnTo>
                                <a:pt x="1440" y="540"/>
                              </a:lnTo>
                              <a:lnTo>
                                <a:pt x="0" y="54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254D9" id="Freeform 55" o:spid="_x0000_s1026" style="position:absolute;margin-left:234pt;margin-top:187.1pt;width:99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" path="m1440,r,540l,540e" filled="f" strokeweight="2pt">
                <v:stroke endarrow="block"/>
                <v:path arrowok="t" o:connecttype="custom" o:connectlocs="1257300,0;1257300,457200;0,457200" o:connectangles="0,0,0"/>
              </v:shape>
            </w:pict>
          </mc:Fallback>
        </mc:AlternateContent>
      </w:r>
      <w:r>
        <w:rPr>
          <w:noProof/>
          <w:lang w:val="en-ZA" w:eastAsia="en-ZA"/>
        </w:rPr>
        <mc:AlternateContent>
          <mc:Choice Requires="wps">
            <w:drawing>
              <wp:anchor distT="0" distB="0" distL="114296" distR="114296" simplePos="0" relativeHeight="251651072" behindDoc="0" locked="0" layoutInCell="1" allowOverlap="1" wp14:anchorId="568B87AD" wp14:editId="41E0ED7C">
                <wp:simplePos x="0" y="0"/>
                <wp:positionH relativeFrom="column">
                  <wp:posOffset>2686049</wp:posOffset>
                </wp:positionH>
                <wp:positionV relativeFrom="paragraph">
                  <wp:posOffset>3052445</wp:posOffset>
                </wp:positionV>
                <wp:extent cx="0" cy="342900"/>
                <wp:effectExtent l="76200" t="0" r="76200" b="571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17F19" id="Straight Connector 54" o:spid="_x0000_s1026" style="position:absolute;z-index:2516510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1.5pt,240.35pt" to="211.5pt,2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" strokeweight="2pt">
                <v:stroke endarrow="block"/>
              </v:line>
            </w:pict>
          </mc:Fallback>
        </mc:AlternateContent>
      </w:r>
      <w:r>
        <w:rPr>
          <w:noProof/>
          <w:lang w:val="en-ZA" w:eastAsia="en-ZA"/>
        </w:rPr>
        <mc:AlternateContent>
          <mc:Choice Requires="wps">
            <w:drawing>
              <wp:anchor distT="0" distB="0" distL="114300" distR="114300" simplePos="0" relativeHeight="251653120" behindDoc="0" locked="0" layoutInCell="1" allowOverlap="1" wp14:anchorId="6D038EA1" wp14:editId="3C83957F">
                <wp:simplePos x="0" y="0"/>
                <wp:positionH relativeFrom="column">
                  <wp:posOffset>4686300</wp:posOffset>
                </wp:positionH>
                <wp:positionV relativeFrom="paragraph">
                  <wp:posOffset>2713990</wp:posOffset>
                </wp:positionV>
                <wp:extent cx="571500" cy="342900"/>
                <wp:effectExtent l="0" t="0" r="19050" b="19050"/>
                <wp:wrapNone/>
                <wp:docPr id="2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AD4B9A" w:rsidRDefault="00AD4B9A" w:rsidP="00C50665">
                            <w:pPr>
                              <w:jc w:val="center"/>
                              <w:rPr>
                                <w:b/>
                              </w:rPr>
                            </w:pP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38EA1" id="Text Box 52" o:spid="_x0000_s1164" type="#_x0000_t202" style="position:absolute;left:0;text-align:left;margin-left:369pt;margin-top:213.7pt;width:45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">
                <v:textbox>
                  <w:txbxContent>
                    <w:p w:rsidR="00AD4B9A" w:rsidRDefault="00AD4B9A" w:rsidP="00C50665">
                      <w:pPr>
                        <w:jc w:val="center"/>
                        <w:rPr>
                          <w:b/>
                        </w:rPr>
                      </w:pPr>
                      <w:r>
                        <w:rPr>
                          <w:b/>
                        </w:rPr>
                        <w:t>(-)</w:t>
                      </w:r>
                    </w:p>
                  </w:txbxContent>
                </v:textbox>
              </v:shape>
            </w:pict>
          </mc:Fallback>
        </mc:AlternateContent>
      </w:r>
      <w:r>
        <w:rPr>
          <w:noProof/>
          <w:lang w:val="en-ZA" w:eastAsia="en-ZA"/>
        </w:rPr>
        <mc:AlternateContent>
          <mc:Choice Requires="wps">
            <w:drawing>
              <wp:anchor distT="0" distB="0" distL="114300" distR="114300" simplePos="0" relativeHeight="251654144" behindDoc="0" locked="0" layoutInCell="1" allowOverlap="1" wp14:anchorId="1F0B0F44" wp14:editId="06556D49">
                <wp:simplePos x="0" y="0"/>
                <wp:positionH relativeFrom="column">
                  <wp:posOffset>4229100</wp:posOffset>
                </wp:positionH>
                <wp:positionV relativeFrom="paragraph">
                  <wp:posOffset>2485390</wp:posOffset>
                </wp:positionV>
                <wp:extent cx="457200" cy="342900"/>
                <wp:effectExtent l="0" t="0" r="38100" b="95250"/>
                <wp:wrapNone/>
                <wp:docPr id="5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200" cy="342900"/>
                        </a:xfrm>
                        <a:custGeom>
                          <a:avLst/>
                          <a:gdLst>
                            <a:gd name="T0" fmla="*/ 1440 w 1440"/>
                            <a:gd name="T1" fmla="*/ 0 h 540"/>
                            <a:gd name="T2" fmla="*/ 1440 w 1440"/>
                            <a:gd name="T3" fmla="*/ 540 h 540"/>
                            <a:gd name="T4" fmla="*/ 0 w 1440"/>
                            <a:gd name="T5" fmla="*/ 540 h 540"/>
                          </a:gdLst>
                          <a:ahLst/>
                          <a:cxnLst>
                            <a:cxn ang="0">
                              <a:pos x="T0" y="T1"/>
                            </a:cxn>
                            <a:cxn ang="0">
                              <a:pos x="T2" y="T3"/>
                            </a:cxn>
                            <a:cxn ang="0">
                              <a:pos x="T4" y="T5"/>
                            </a:cxn>
                          </a:cxnLst>
                          <a:rect l="0" t="0" r="r" b="b"/>
                          <a:pathLst>
                            <a:path w="1440" h="540">
                              <a:moveTo>
                                <a:pt x="1440" y="0"/>
                              </a:moveTo>
                              <a:lnTo>
                                <a:pt x="1440" y="540"/>
                              </a:lnTo>
                              <a:lnTo>
                                <a:pt x="0" y="54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72C4F" id="Freeform 51" o:spid="_x0000_s1026" style="position:absolute;margin-left:333pt;margin-top:195.7pt;width:36pt;height:27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" path="m1440,r,540l,540e" filled="f" strokeweight="2pt">
                <v:stroke endarrow="block"/>
                <v:path arrowok="t" o:connecttype="custom" o:connectlocs="457200,0;457200,342900;0,342900" o:connectangles="0,0,0"/>
              </v:shape>
            </w:pict>
          </mc:Fallback>
        </mc:AlternateContent>
      </w:r>
      <w:r>
        <w:rPr>
          <w:noProof/>
          <w:lang w:val="en-ZA" w:eastAsia="en-ZA"/>
        </w:rPr>
        <mc:AlternateContent>
          <mc:Choice Requires="wps">
            <w:drawing>
              <wp:anchor distT="0" distB="0" distL="114296" distR="114296" simplePos="0" relativeHeight="251655168" behindDoc="0" locked="0" layoutInCell="1" allowOverlap="1" wp14:anchorId="164E4B3C" wp14:editId="54A8FBBC">
                <wp:simplePos x="0" y="0"/>
                <wp:positionH relativeFrom="column">
                  <wp:posOffset>4962524</wp:posOffset>
                </wp:positionH>
                <wp:positionV relativeFrom="paragraph">
                  <wp:posOffset>3052445</wp:posOffset>
                </wp:positionV>
                <wp:extent cx="0" cy="457200"/>
                <wp:effectExtent l="76200" t="0" r="57150" b="571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6AD36" id="Straight Connector 50" o:spid="_x0000_s1026" style="position:absolute;z-index:2516551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90.75pt,240.35pt" to="390.75pt,2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" strokeweight="2pt">
                <v:stroke endarrow="block"/>
              </v:line>
            </w:pict>
          </mc:Fallback>
        </mc:AlternateContent>
      </w:r>
      <w:r>
        <w:rPr>
          <w:noProof/>
          <w:lang w:val="en-ZA" w:eastAsia="en-ZA"/>
        </w:rPr>
        <mc:AlternateContent>
          <mc:Choice Requires="wps">
            <w:drawing>
              <wp:anchor distT="0" distB="0" distL="114300" distR="114300" simplePos="0" relativeHeight="251656192" behindDoc="0" locked="0" layoutInCell="1" allowOverlap="1" wp14:anchorId="71CE4B50" wp14:editId="122C2B1C">
                <wp:simplePos x="0" y="0"/>
                <wp:positionH relativeFrom="column">
                  <wp:posOffset>4000500</wp:posOffset>
                </wp:positionH>
                <wp:positionV relativeFrom="paragraph">
                  <wp:posOffset>3500120</wp:posOffset>
                </wp:positionV>
                <wp:extent cx="1943100" cy="685800"/>
                <wp:effectExtent l="0" t="0" r="19050" b="1905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85800"/>
                        </a:xfrm>
                        <a:prstGeom prst="rect">
                          <a:avLst/>
                        </a:prstGeom>
                        <a:solidFill>
                          <a:srgbClr val="FFFFFF"/>
                        </a:solidFill>
                        <a:ln w="9525">
                          <a:solidFill>
                            <a:srgbClr val="000000"/>
                          </a:solidFill>
                          <a:miter lim="800000"/>
                          <a:headEnd/>
                          <a:tailEnd/>
                        </a:ln>
                      </wps:spPr>
                      <wps:txbx>
                        <w:txbxContent>
                          <w:p w:rsidR="00AD4B9A" w:rsidRDefault="00AD4B9A" w:rsidP="00EA7712">
                            <w:pPr>
                              <w:pStyle w:val="NoSpacing"/>
                              <w:numPr>
                                <w:ilvl w:val="0"/>
                                <w:numId w:val="136"/>
                              </w:numPr>
                              <w:ind w:left="142" w:hanging="142"/>
                            </w:pPr>
                            <w:r>
                              <w:t>Continue treatment</w:t>
                            </w:r>
                          </w:p>
                          <w:p w:rsidR="00AD4B9A" w:rsidRDefault="00AD4B9A" w:rsidP="00EA7712">
                            <w:pPr>
                              <w:pStyle w:val="NoSpacing"/>
                              <w:numPr>
                                <w:ilvl w:val="0"/>
                                <w:numId w:val="136"/>
                              </w:numPr>
                              <w:ind w:left="142" w:hanging="142"/>
                            </w:pPr>
                            <w:r>
                              <w:t>Collect sputum at end of 5 months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E4B50" id="Text Box 49" o:spid="_x0000_s1165" type="#_x0000_t202" style="position:absolute;left:0;text-align:left;margin-left:315pt;margin-top:275.6pt;width:153pt;height: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0wLAIAAFo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">
                <v:textbox>
                  <w:txbxContent>
                    <w:p w:rsidR="00AD4B9A" w:rsidRDefault="00AD4B9A" w:rsidP="00EA7712">
                      <w:pPr>
                        <w:pStyle w:val="NoSpacing"/>
                        <w:numPr>
                          <w:ilvl w:val="0"/>
                          <w:numId w:val="136"/>
                        </w:numPr>
                        <w:ind w:left="142" w:hanging="142"/>
                      </w:pPr>
                      <w:r>
                        <w:t>Continue treatment</w:t>
                      </w:r>
                    </w:p>
                    <w:p w:rsidR="00AD4B9A" w:rsidRDefault="00AD4B9A" w:rsidP="00EA7712">
                      <w:pPr>
                        <w:pStyle w:val="NoSpacing"/>
                        <w:numPr>
                          <w:ilvl w:val="0"/>
                          <w:numId w:val="136"/>
                        </w:numPr>
                        <w:ind w:left="142" w:hanging="142"/>
                      </w:pPr>
                      <w:r>
                        <w:t>Collect sputum at end of 5 months</w:t>
                      </w:r>
                    </w:p>
                  </w:txbxContent>
                </v:textbox>
              </v:shape>
            </w:pict>
          </mc:Fallback>
        </mc:AlternateContent>
      </w:r>
      <w:r>
        <w:rPr>
          <w:noProof/>
          <w:lang w:val="en-ZA" w:eastAsia="en-ZA"/>
        </w:rPr>
        <mc:AlternateContent>
          <mc:Choice Requires="wps">
            <w:drawing>
              <wp:anchor distT="0" distB="0" distL="114300" distR="114300" simplePos="0" relativeHeight="251657216" behindDoc="0" locked="0" layoutInCell="1" allowOverlap="1" wp14:anchorId="437E8BFE" wp14:editId="68CD594D">
                <wp:simplePos x="0" y="0"/>
                <wp:positionH relativeFrom="column">
                  <wp:posOffset>3200400</wp:posOffset>
                </wp:positionH>
                <wp:positionV relativeFrom="paragraph">
                  <wp:posOffset>4157345</wp:posOffset>
                </wp:positionV>
                <wp:extent cx="1828800" cy="685800"/>
                <wp:effectExtent l="38100" t="0" r="19050" b="95250"/>
                <wp:wrapNone/>
                <wp:docPr id="4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685800"/>
                        </a:xfrm>
                        <a:custGeom>
                          <a:avLst/>
                          <a:gdLst>
                            <a:gd name="T0" fmla="*/ 1440 w 1440"/>
                            <a:gd name="T1" fmla="*/ 0 h 540"/>
                            <a:gd name="T2" fmla="*/ 1440 w 1440"/>
                            <a:gd name="T3" fmla="*/ 540 h 540"/>
                            <a:gd name="T4" fmla="*/ 0 w 1440"/>
                            <a:gd name="T5" fmla="*/ 540 h 540"/>
                          </a:gdLst>
                          <a:ahLst/>
                          <a:cxnLst>
                            <a:cxn ang="0">
                              <a:pos x="T0" y="T1"/>
                            </a:cxn>
                            <a:cxn ang="0">
                              <a:pos x="T2" y="T3"/>
                            </a:cxn>
                            <a:cxn ang="0">
                              <a:pos x="T4" y="T5"/>
                            </a:cxn>
                          </a:cxnLst>
                          <a:rect l="0" t="0" r="r" b="b"/>
                          <a:pathLst>
                            <a:path w="1440" h="540">
                              <a:moveTo>
                                <a:pt x="1440" y="0"/>
                              </a:moveTo>
                              <a:lnTo>
                                <a:pt x="1440" y="540"/>
                              </a:lnTo>
                              <a:lnTo>
                                <a:pt x="0" y="54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AA857" id="Freeform 48" o:spid="_x0000_s1026" style="position:absolute;margin-left:252pt;margin-top:327.35pt;width:2in;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" path="m1440,r,540l,540e" filled="f" strokeweight="2pt">
                <v:stroke endarrow="block"/>
                <v:path arrowok="t" o:connecttype="custom" o:connectlocs="1828800,0;1828800,685800;0,685800" o:connectangles="0,0,0"/>
              </v:shape>
            </w:pict>
          </mc:Fallback>
        </mc:AlternateContent>
      </w:r>
      <w:r>
        <w:rPr>
          <w:noProof/>
          <w:lang w:val="en-ZA" w:eastAsia="en-ZA"/>
        </w:rPr>
        <mc:AlternateContent>
          <mc:Choice Requires="wps">
            <w:drawing>
              <wp:anchor distT="0" distB="0" distL="114300" distR="114300" simplePos="0" relativeHeight="251658240" behindDoc="0" locked="0" layoutInCell="1" allowOverlap="1" wp14:anchorId="28E7CA7F" wp14:editId="5F5036B6">
                <wp:simplePos x="0" y="0"/>
                <wp:positionH relativeFrom="column">
                  <wp:posOffset>5257800</wp:posOffset>
                </wp:positionH>
                <wp:positionV relativeFrom="paragraph">
                  <wp:posOffset>5305425</wp:posOffset>
                </wp:positionV>
                <wp:extent cx="571500" cy="342900"/>
                <wp:effectExtent l="0" t="0" r="19050" b="1905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AD4B9A" w:rsidRDefault="00AD4B9A" w:rsidP="00C50665">
                            <w:pPr>
                              <w:jc w:val="center"/>
                              <w:rPr>
                                <w:b/>
                              </w:rPr>
                            </w:pP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7CA7F" id="Text Box 47" o:spid="_x0000_s1166" type="#_x0000_t202" style="position:absolute;left:0;text-align:left;margin-left:414pt;margin-top:417.75pt;width:4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">
                <v:textbox>
                  <w:txbxContent>
                    <w:p w:rsidR="00AD4B9A" w:rsidRDefault="00AD4B9A" w:rsidP="00C50665">
                      <w:pPr>
                        <w:jc w:val="center"/>
                        <w:rPr>
                          <w:b/>
                        </w:rPr>
                      </w:pPr>
                      <w:r>
                        <w:rPr>
                          <w:b/>
                        </w:rPr>
                        <w:t>(+)</w:t>
                      </w:r>
                    </w:p>
                  </w:txbxContent>
                </v:textbox>
              </v:shape>
            </w:pict>
          </mc:Fallback>
        </mc:AlternateContent>
      </w:r>
      <w:r>
        <w:rPr>
          <w:noProof/>
          <w:lang w:val="en-ZA" w:eastAsia="en-ZA"/>
        </w:rPr>
        <mc:AlternateContent>
          <mc:Choice Requires="wps">
            <w:drawing>
              <wp:anchor distT="0" distB="0" distL="114300" distR="114300" simplePos="0" relativeHeight="251659264" behindDoc="0" locked="0" layoutInCell="1" allowOverlap="1" wp14:anchorId="234FD663" wp14:editId="48E04784">
                <wp:simplePos x="0" y="0"/>
                <wp:positionH relativeFrom="column">
                  <wp:posOffset>5029200</wp:posOffset>
                </wp:positionH>
                <wp:positionV relativeFrom="paragraph">
                  <wp:posOffset>4291330</wp:posOffset>
                </wp:positionV>
                <wp:extent cx="228600" cy="1143000"/>
                <wp:effectExtent l="0" t="0" r="57150" b="95250"/>
                <wp:wrapNone/>
                <wp:docPr id="46"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28600" cy="1143000"/>
                        </a:xfrm>
                        <a:custGeom>
                          <a:avLst/>
                          <a:gdLst>
                            <a:gd name="T0" fmla="*/ 1440 w 1440"/>
                            <a:gd name="T1" fmla="*/ 0 h 540"/>
                            <a:gd name="T2" fmla="*/ 1440 w 1440"/>
                            <a:gd name="T3" fmla="*/ 540 h 540"/>
                            <a:gd name="T4" fmla="*/ 0 w 1440"/>
                            <a:gd name="T5" fmla="*/ 540 h 540"/>
                          </a:gdLst>
                          <a:ahLst/>
                          <a:cxnLst>
                            <a:cxn ang="0">
                              <a:pos x="T0" y="T1"/>
                            </a:cxn>
                            <a:cxn ang="0">
                              <a:pos x="T2" y="T3"/>
                            </a:cxn>
                            <a:cxn ang="0">
                              <a:pos x="T4" y="T5"/>
                            </a:cxn>
                          </a:cxnLst>
                          <a:rect l="0" t="0" r="r" b="b"/>
                          <a:pathLst>
                            <a:path w="1440" h="540">
                              <a:moveTo>
                                <a:pt x="1440" y="0"/>
                              </a:moveTo>
                              <a:lnTo>
                                <a:pt x="1440" y="540"/>
                              </a:lnTo>
                              <a:lnTo>
                                <a:pt x="0" y="54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2631C" id="Freeform 46" o:spid="_x0000_s1026" style="position:absolute;margin-left:396pt;margin-top:337.9pt;width:18pt;height:90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" path="m1440,r,540l,540e" filled="f" strokeweight="2pt">
                <v:stroke endarrow="block"/>
                <v:path arrowok="t" o:connecttype="custom" o:connectlocs="228600,0;228600,1143000;0,1143000" o:connectangles="0,0,0"/>
              </v:shape>
            </w:pict>
          </mc:Fallback>
        </mc:AlternateContent>
      </w:r>
      <w:r>
        <w:rPr>
          <w:noProof/>
          <w:lang w:val="en-ZA" w:eastAsia="en-ZA"/>
        </w:rPr>
        <mc:AlternateContent>
          <mc:Choice Requires="wps">
            <w:drawing>
              <wp:anchor distT="0" distB="0" distL="114300" distR="114300" simplePos="0" relativeHeight="251660288" behindDoc="0" locked="0" layoutInCell="1" allowOverlap="1" wp14:anchorId="5F246B97" wp14:editId="13407B7D">
                <wp:simplePos x="0" y="0"/>
                <wp:positionH relativeFrom="column">
                  <wp:posOffset>4143375</wp:posOffset>
                </wp:positionH>
                <wp:positionV relativeFrom="paragraph">
                  <wp:posOffset>5962650</wp:posOffset>
                </wp:positionV>
                <wp:extent cx="2143125" cy="685800"/>
                <wp:effectExtent l="0" t="0" r="28575" b="190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85800"/>
                        </a:xfrm>
                        <a:prstGeom prst="rect">
                          <a:avLst/>
                        </a:prstGeom>
                        <a:solidFill>
                          <a:srgbClr val="FFFFFF"/>
                        </a:solidFill>
                        <a:ln w="9525">
                          <a:solidFill>
                            <a:srgbClr val="000000"/>
                          </a:solidFill>
                          <a:miter lim="800000"/>
                          <a:headEnd/>
                          <a:tailEnd/>
                        </a:ln>
                      </wps:spPr>
                      <wps:txbx>
                        <w:txbxContent>
                          <w:p w:rsidR="00AD4B9A" w:rsidRDefault="00AD4B9A" w:rsidP="00EA7712">
                            <w:pPr>
                              <w:pStyle w:val="NoSpacing"/>
                              <w:numPr>
                                <w:ilvl w:val="0"/>
                                <w:numId w:val="136"/>
                              </w:numPr>
                              <w:ind w:left="142" w:hanging="142"/>
                            </w:pPr>
                            <w:r>
                              <w:t>Declare treatment failed</w:t>
                            </w:r>
                          </w:p>
                          <w:p w:rsidR="00AD4B9A" w:rsidRDefault="00AD4B9A" w:rsidP="00EA7712">
                            <w:pPr>
                              <w:pStyle w:val="NoSpacing"/>
                              <w:numPr>
                                <w:ilvl w:val="0"/>
                                <w:numId w:val="136"/>
                              </w:numPr>
                              <w:ind w:left="142" w:hanging="142"/>
                            </w:pPr>
                            <w:r>
                              <w:t>Collect sputum for culture/DST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46B97" id="Text Box 45" o:spid="_x0000_s1167" type="#_x0000_t202" style="position:absolute;left:0;text-align:left;margin-left:326.25pt;margin-top:469.5pt;width:168.7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">
                <v:textbox>
                  <w:txbxContent>
                    <w:p w:rsidR="00AD4B9A" w:rsidRDefault="00AD4B9A" w:rsidP="00EA7712">
                      <w:pPr>
                        <w:pStyle w:val="NoSpacing"/>
                        <w:numPr>
                          <w:ilvl w:val="0"/>
                          <w:numId w:val="136"/>
                        </w:numPr>
                        <w:ind w:left="142" w:hanging="142"/>
                      </w:pPr>
                      <w:r>
                        <w:t>Declare treatment failed</w:t>
                      </w:r>
                    </w:p>
                    <w:p w:rsidR="00AD4B9A" w:rsidRDefault="00AD4B9A" w:rsidP="00EA7712">
                      <w:pPr>
                        <w:pStyle w:val="NoSpacing"/>
                        <w:numPr>
                          <w:ilvl w:val="0"/>
                          <w:numId w:val="136"/>
                        </w:numPr>
                        <w:ind w:left="142" w:hanging="142"/>
                      </w:pPr>
                      <w:r>
                        <w:t>Collect sputum for culture/DST</w:t>
                      </w:r>
                    </w:p>
                  </w:txbxContent>
                </v:textbox>
              </v:shape>
            </w:pict>
          </mc:Fallback>
        </mc:AlternateContent>
      </w:r>
      <w:r>
        <w:rPr>
          <w:noProof/>
          <w:lang w:val="en-ZA" w:eastAsia="en-ZA"/>
        </w:rPr>
        <mc:AlternateContent>
          <mc:Choice Requires="wps">
            <w:drawing>
              <wp:anchor distT="0" distB="0" distL="114296" distR="114296" simplePos="0" relativeHeight="251661312" behindDoc="0" locked="0" layoutInCell="1" allowOverlap="1" wp14:anchorId="2BCE3903" wp14:editId="216DF053">
                <wp:simplePos x="0" y="0"/>
                <wp:positionH relativeFrom="column">
                  <wp:posOffset>5486399</wp:posOffset>
                </wp:positionH>
                <wp:positionV relativeFrom="paragraph">
                  <wp:posOffset>5624830</wp:posOffset>
                </wp:positionV>
                <wp:extent cx="0" cy="342900"/>
                <wp:effectExtent l="76200" t="0" r="76200" b="57150"/>
                <wp:wrapNone/>
                <wp:docPr id="26"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73C35" id="Straight Connector 44" o:spid="_x0000_s1026" style="position:absolute;z-index:2516613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6in,442.9pt" to="6in,4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" strokeweight="2pt">
                <v:stroke endarrow="block"/>
              </v:line>
            </w:pict>
          </mc:Fallback>
        </mc:AlternateContent>
      </w:r>
      <w:r>
        <w:rPr>
          <w:noProof/>
          <w:lang w:val="en-ZA" w:eastAsia="en-ZA"/>
        </w:rPr>
        <mc:AlternateContent>
          <mc:Choice Requires="wps">
            <w:drawing>
              <wp:anchor distT="0" distB="0" distL="114300" distR="114300" simplePos="0" relativeHeight="251662336" behindDoc="0" locked="0" layoutInCell="1" allowOverlap="1" wp14:anchorId="11A95787" wp14:editId="288F9270">
                <wp:simplePos x="0" y="0"/>
                <wp:positionH relativeFrom="column">
                  <wp:posOffset>2628900</wp:posOffset>
                </wp:positionH>
                <wp:positionV relativeFrom="paragraph">
                  <wp:posOffset>4719320</wp:posOffset>
                </wp:positionV>
                <wp:extent cx="571500" cy="342900"/>
                <wp:effectExtent l="0" t="0" r="19050" b="1905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AD4B9A" w:rsidRDefault="00AD4B9A" w:rsidP="00C50665">
                            <w:pPr>
                              <w:jc w:val="center"/>
                              <w:rPr>
                                <w:b/>
                              </w:rPr>
                            </w:pP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95787" id="Text Box 43" o:spid="_x0000_s1168" type="#_x0000_t202" style="position:absolute;left:0;text-align:left;margin-left:207pt;margin-top:371.6pt;width:4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">
                <v:textbox>
                  <w:txbxContent>
                    <w:p w:rsidR="00AD4B9A" w:rsidRDefault="00AD4B9A" w:rsidP="00C50665">
                      <w:pPr>
                        <w:jc w:val="center"/>
                        <w:rPr>
                          <w:b/>
                        </w:rPr>
                      </w:pPr>
                      <w:r>
                        <w:rPr>
                          <w:b/>
                        </w:rPr>
                        <w:t>(-)</w:t>
                      </w:r>
                    </w:p>
                  </w:txbxContent>
                </v:textbox>
              </v:shape>
            </w:pict>
          </mc:Fallback>
        </mc:AlternateContent>
      </w:r>
      <w:r>
        <w:rPr>
          <w:noProof/>
          <w:lang w:val="en-ZA" w:eastAsia="en-ZA"/>
        </w:rPr>
        <mc:AlternateContent>
          <mc:Choice Requires="wps">
            <w:drawing>
              <wp:anchor distT="0" distB="0" distL="114300" distR="114300" simplePos="0" relativeHeight="251663360" behindDoc="0" locked="0" layoutInCell="1" allowOverlap="1" wp14:anchorId="26F1959A" wp14:editId="1D04F04A">
                <wp:simplePos x="0" y="0"/>
                <wp:positionH relativeFrom="column">
                  <wp:posOffset>457200</wp:posOffset>
                </wp:positionH>
                <wp:positionV relativeFrom="paragraph">
                  <wp:posOffset>5286375</wp:posOffset>
                </wp:positionV>
                <wp:extent cx="1943100" cy="685800"/>
                <wp:effectExtent l="0" t="0" r="1905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85800"/>
                        </a:xfrm>
                        <a:prstGeom prst="rect">
                          <a:avLst/>
                        </a:prstGeom>
                        <a:solidFill>
                          <a:srgbClr val="FFFFFF"/>
                        </a:solidFill>
                        <a:ln w="9525">
                          <a:solidFill>
                            <a:srgbClr val="000000"/>
                          </a:solidFill>
                          <a:miter lim="800000"/>
                          <a:headEnd/>
                          <a:tailEnd/>
                        </a:ln>
                      </wps:spPr>
                      <wps:txbx>
                        <w:txbxContent>
                          <w:p w:rsidR="00AD4B9A" w:rsidRDefault="00AD4B9A" w:rsidP="00EA7712">
                            <w:pPr>
                              <w:pStyle w:val="NoSpacing"/>
                              <w:numPr>
                                <w:ilvl w:val="0"/>
                                <w:numId w:val="136"/>
                              </w:numPr>
                              <w:ind w:left="142" w:hanging="142"/>
                            </w:pPr>
                            <w:r>
                              <w:t>Continue treatment</w:t>
                            </w:r>
                          </w:p>
                          <w:p w:rsidR="00AD4B9A" w:rsidRDefault="00AD4B9A" w:rsidP="00EA7712">
                            <w:pPr>
                              <w:pStyle w:val="NoSpacing"/>
                              <w:numPr>
                                <w:ilvl w:val="0"/>
                                <w:numId w:val="136"/>
                              </w:numPr>
                              <w:ind w:left="142" w:hanging="142"/>
                            </w:pPr>
                            <w:r>
                              <w:t>Collect sputum at end of 6 months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1959A" id="Text Box 42" o:spid="_x0000_s1169" type="#_x0000_t202" style="position:absolute;left:0;text-align:left;margin-left:36pt;margin-top:416.25pt;width:153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mLLQIAAFo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">
                <v:textbox>
                  <w:txbxContent>
                    <w:p w:rsidR="00AD4B9A" w:rsidRDefault="00AD4B9A" w:rsidP="00EA7712">
                      <w:pPr>
                        <w:pStyle w:val="NoSpacing"/>
                        <w:numPr>
                          <w:ilvl w:val="0"/>
                          <w:numId w:val="136"/>
                        </w:numPr>
                        <w:ind w:left="142" w:hanging="142"/>
                      </w:pPr>
                      <w:r>
                        <w:t>Continue treatment</w:t>
                      </w:r>
                    </w:p>
                    <w:p w:rsidR="00AD4B9A" w:rsidRDefault="00AD4B9A" w:rsidP="00EA7712">
                      <w:pPr>
                        <w:pStyle w:val="NoSpacing"/>
                        <w:numPr>
                          <w:ilvl w:val="0"/>
                          <w:numId w:val="136"/>
                        </w:numPr>
                        <w:ind w:left="142" w:hanging="142"/>
                      </w:pPr>
                      <w:r>
                        <w:t>Collect sputum at end of 6 months</w:t>
                      </w:r>
                    </w:p>
                  </w:txbxContent>
                </v:textbox>
              </v:shape>
            </w:pict>
          </mc:Fallback>
        </mc:AlternateContent>
      </w:r>
      <w:r>
        <w:rPr>
          <w:noProof/>
          <w:lang w:val="en-ZA" w:eastAsia="en-ZA"/>
        </w:rPr>
        <mc:AlternateContent>
          <mc:Choice Requires="wps">
            <w:drawing>
              <wp:anchor distT="0" distB="0" distL="114300" distR="114300" simplePos="0" relativeHeight="251664384" behindDoc="0" locked="0" layoutInCell="1" allowOverlap="1" wp14:anchorId="61831B53" wp14:editId="7DBC3430">
                <wp:simplePos x="0" y="0"/>
                <wp:positionH relativeFrom="column">
                  <wp:posOffset>2400300</wp:posOffset>
                </wp:positionH>
                <wp:positionV relativeFrom="paragraph">
                  <wp:posOffset>5057775</wp:posOffset>
                </wp:positionV>
                <wp:extent cx="571500" cy="571500"/>
                <wp:effectExtent l="38100" t="0" r="19050" b="95250"/>
                <wp:wrapNone/>
                <wp:docPr id="41"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571500"/>
                        </a:xfrm>
                        <a:custGeom>
                          <a:avLst/>
                          <a:gdLst>
                            <a:gd name="T0" fmla="*/ 1440 w 1440"/>
                            <a:gd name="T1" fmla="*/ 0 h 540"/>
                            <a:gd name="T2" fmla="*/ 1440 w 1440"/>
                            <a:gd name="T3" fmla="*/ 540 h 540"/>
                            <a:gd name="T4" fmla="*/ 0 w 1440"/>
                            <a:gd name="T5" fmla="*/ 540 h 540"/>
                          </a:gdLst>
                          <a:ahLst/>
                          <a:cxnLst>
                            <a:cxn ang="0">
                              <a:pos x="T0" y="T1"/>
                            </a:cxn>
                            <a:cxn ang="0">
                              <a:pos x="T2" y="T3"/>
                            </a:cxn>
                            <a:cxn ang="0">
                              <a:pos x="T4" y="T5"/>
                            </a:cxn>
                          </a:cxnLst>
                          <a:rect l="0" t="0" r="r" b="b"/>
                          <a:pathLst>
                            <a:path w="1440" h="540">
                              <a:moveTo>
                                <a:pt x="1440" y="0"/>
                              </a:moveTo>
                              <a:lnTo>
                                <a:pt x="1440" y="540"/>
                              </a:lnTo>
                              <a:lnTo>
                                <a:pt x="0" y="54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49A05" id="Freeform 41" o:spid="_x0000_s1026" style="position:absolute;margin-left:189pt;margin-top:398.25pt;width:4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" path="m1440,r,540l,540e" filled="f" strokeweight="2pt">
                <v:stroke endarrow="block"/>
                <v:path arrowok="t" o:connecttype="custom" o:connectlocs="571500,0;571500,571500;0,571500" o:connectangles="0,0,0"/>
              </v:shape>
            </w:pict>
          </mc:Fallback>
        </mc:AlternateContent>
      </w:r>
      <w:r>
        <w:rPr>
          <w:noProof/>
          <w:lang w:val="en-ZA" w:eastAsia="en-ZA"/>
        </w:rPr>
        <mc:AlternateContent>
          <mc:Choice Requires="wps">
            <w:drawing>
              <wp:anchor distT="0" distB="0" distL="114300" distR="114300" simplePos="0" relativeHeight="251665408" behindDoc="0" locked="0" layoutInCell="1" allowOverlap="1" wp14:anchorId="382B0B00" wp14:editId="6651D8B0">
                <wp:simplePos x="0" y="0"/>
                <wp:positionH relativeFrom="column">
                  <wp:posOffset>228600</wp:posOffset>
                </wp:positionH>
                <wp:positionV relativeFrom="paragraph">
                  <wp:posOffset>6525260</wp:posOffset>
                </wp:positionV>
                <wp:extent cx="571500" cy="342900"/>
                <wp:effectExtent l="0" t="0" r="1905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AD4B9A" w:rsidRDefault="00AD4B9A" w:rsidP="00C50665">
                            <w:pPr>
                              <w:jc w:val="center"/>
                              <w:rPr>
                                <w:b/>
                              </w:rPr>
                            </w:pP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B0B00" id="Text Box 40" o:spid="_x0000_s1170" type="#_x0000_t202" style="position:absolute;left:0;text-align:left;margin-left:18pt;margin-top:513.8pt;width:4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">
                <v:textbox>
                  <w:txbxContent>
                    <w:p w:rsidR="00AD4B9A" w:rsidRDefault="00AD4B9A" w:rsidP="00C50665">
                      <w:pPr>
                        <w:jc w:val="center"/>
                        <w:rPr>
                          <w:b/>
                        </w:rPr>
                      </w:pPr>
                      <w:r>
                        <w:rPr>
                          <w:b/>
                        </w:rPr>
                        <w:t>(-)</w:t>
                      </w:r>
                    </w:p>
                  </w:txbxContent>
                </v:textbox>
              </v:shape>
            </w:pict>
          </mc:Fallback>
        </mc:AlternateContent>
      </w:r>
      <w:r>
        <w:rPr>
          <w:noProof/>
          <w:lang w:val="en-ZA" w:eastAsia="en-ZA"/>
        </w:rPr>
        <mc:AlternateContent>
          <mc:Choice Requires="wps">
            <w:drawing>
              <wp:anchor distT="0" distB="0" distL="114300" distR="114300" simplePos="0" relativeHeight="251666432" behindDoc="0" locked="0" layoutInCell="1" allowOverlap="1" wp14:anchorId="6CF2C209" wp14:editId="380AB4E7">
                <wp:simplePos x="0" y="0"/>
                <wp:positionH relativeFrom="column">
                  <wp:posOffset>800100</wp:posOffset>
                </wp:positionH>
                <wp:positionV relativeFrom="paragraph">
                  <wp:posOffset>5962650</wp:posOffset>
                </wp:positionV>
                <wp:extent cx="571500" cy="685800"/>
                <wp:effectExtent l="38100" t="0" r="19050" b="95250"/>
                <wp:wrapNone/>
                <wp:docPr id="3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685800"/>
                        </a:xfrm>
                        <a:custGeom>
                          <a:avLst/>
                          <a:gdLst>
                            <a:gd name="T0" fmla="*/ 1440 w 1440"/>
                            <a:gd name="T1" fmla="*/ 0 h 540"/>
                            <a:gd name="T2" fmla="*/ 1440 w 1440"/>
                            <a:gd name="T3" fmla="*/ 540 h 540"/>
                            <a:gd name="T4" fmla="*/ 0 w 1440"/>
                            <a:gd name="T5" fmla="*/ 540 h 540"/>
                          </a:gdLst>
                          <a:ahLst/>
                          <a:cxnLst>
                            <a:cxn ang="0">
                              <a:pos x="T0" y="T1"/>
                            </a:cxn>
                            <a:cxn ang="0">
                              <a:pos x="T2" y="T3"/>
                            </a:cxn>
                            <a:cxn ang="0">
                              <a:pos x="T4" y="T5"/>
                            </a:cxn>
                          </a:cxnLst>
                          <a:rect l="0" t="0" r="r" b="b"/>
                          <a:pathLst>
                            <a:path w="1440" h="540">
                              <a:moveTo>
                                <a:pt x="1440" y="0"/>
                              </a:moveTo>
                              <a:lnTo>
                                <a:pt x="1440" y="540"/>
                              </a:lnTo>
                              <a:lnTo>
                                <a:pt x="0" y="54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0BD09" id="Freeform 39" o:spid="_x0000_s1026" style="position:absolute;margin-left:63pt;margin-top:469.5pt;width:45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" path="m1440,r,540l,540e" filled="f" strokeweight="2pt">
                <v:stroke endarrow="block"/>
                <v:path arrowok="t" o:connecttype="custom" o:connectlocs="571500,0;571500,685800;0,685800" o:connectangles="0,0,0"/>
              </v:shape>
            </w:pict>
          </mc:Fallback>
        </mc:AlternateContent>
      </w:r>
      <w:r>
        <w:rPr>
          <w:noProof/>
          <w:lang w:val="en-ZA" w:eastAsia="en-ZA"/>
        </w:rPr>
        <mc:AlternateContent>
          <mc:Choice Requires="wps">
            <w:drawing>
              <wp:anchor distT="0" distB="0" distL="114296" distR="114296" simplePos="0" relativeHeight="251668480" behindDoc="0" locked="0" layoutInCell="1" allowOverlap="1" wp14:anchorId="0DCACF79" wp14:editId="3886085C">
                <wp:simplePos x="0" y="0"/>
                <wp:positionH relativeFrom="column">
                  <wp:posOffset>457199</wp:posOffset>
                </wp:positionH>
                <wp:positionV relativeFrom="paragraph">
                  <wp:posOffset>6863080</wp:posOffset>
                </wp:positionV>
                <wp:extent cx="0" cy="342900"/>
                <wp:effectExtent l="76200" t="0" r="76200" b="571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69CEB" id="Straight Connector 37" o:spid="_x0000_s1026" style="position:absolute;z-index:2516684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6pt,540.4pt" to="36pt,5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" strokeweight="2pt">
                <v:stroke endarrow="block"/>
              </v:line>
            </w:pict>
          </mc:Fallback>
        </mc:AlternateContent>
      </w:r>
      <w:r>
        <w:rPr>
          <w:noProof/>
          <w:lang w:val="en-ZA" w:eastAsia="en-ZA"/>
        </w:rPr>
        <mc:AlternateContent>
          <mc:Choice Requires="wps">
            <w:drawing>
              <wp:anchor distT="0" distB="0" distL="114300" distR="114300" simplePos="0" relativeHeight="251669504" behindDoc="0" locked="0" layoutInCell="1" allowOverlap="1" wp14:anchorId="08FB7C21" wp14:editId="32D5B523">
                <wp:simplePos x="0" y="0"/>
                <wp:positionH relativeFrom="column">
                  <wp:posOffset>1943100</wp:posOffset>
                </wp:positionH>
                <wp:positionV relativeFrom="paragraph">
                  <wp:posOffset>6525260</wp:posOffset>
                </wp:positionV>
                <wp:extent cx="571500" cy="342900"/>
                <wp:effectExtent l="0" t="0" r="19050" b="190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AD4B9A" w:rsidRDefault="00AD4B9A" w:rsidP="00C50665">
                            <w:pPr>
                              <w:jc w:val="center"/>
                              <w:rPr>
                                <w:b/>
                              </w:rPr>
                            </w:pP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B7C21" id="Text Box 36" o:spid="_x0000_s1171" type="#_x0000_t202" style="position:absolute;left:0;text-align:left;margin-left:153pt;margin-top:513.8pt;width:4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">
                <v:textbox>
                  <w:txbxContent>
                    <w:p w:rsidR="00AD4B9A" w:rsidRDefault="00AD4B9A" w:rsidP="00C50665">
                      <w:pPr>
                        <w:jc w:val="center"/>
                        <w:rPr>
                          <w:b/>
                        </w:rPr>
                      </w:pPr>
                      <w:r>
                        <w:rPr>
                          <w:b/>
                        </w:rPr>
                        <w:t>(+)</w:t>
                      </w:r>
                    </w:p>
                  </w:txbxContent>
                </v:textbox>
              </v:shape>
            </w:pict>
          </mc:Fallback>
        </mc:AlternateContent>
      </w:r>
      <w:r>
        <w:rPr>
          <w:noProof/>
          <w:lang w:val="en-ZA" w:eastAsia="en-ZA"/>
        </w:rPr>
        <mc:AlternateContent>
          <mc:Choice Requires="wps">
            <w:drawing>
              <wp:anchor distT="0" distB="0" distL="114300" distR="114300" simplePos="0" relativeHeight="251670528" behindDoc="0" locked="0" layoutInCell="1" allowOverlap="1" wp14:anchorId="4B92CD91" wp14:editId="59E502F3">
                <wp:simplePos x="0" y="0"/>
                <wp:positionH relativeFrom="column">
                  <wp:posOffset>1371600</wp:posOffset>
                </wp:positionH>
                <wp:positionV relativeFrom="paragraph">
                  <wp:posOffset>5962650</wp:posOffset>
                </wp:positionV>
                <wp:extent cx="571500" cy="685800"/>
                <wp:effectExtent l="0" t="0" r="57150" b="95250"/>
                <wp:wrapNone/>
                <wp:docPr id="3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1500" cy="685800"/>
                        </a:xfrm>
                        <a:custGeom>
                          <a:avLst/>
                          <a:gdLst>
                            <a:gd name="T0" fmla="*/ 1440 w 1440"/>
                            <a:gd name="T1" fmla="*/ 0 h 540"/>
                            <a:gd name="T2" fmla="*/ 1440 w 1440"/>
                            <a:gd name="T3" fmla="*/ 540 h 540"/>
                            <a:gd name="T4" fmla="*/ 0 w 1440"/>
                            <a:gd name="T5" fmla="*/ 540 h 540"/>
                          </a:gdLst>
                          <a:ahLst/>
                          <a:cxnLst>
                            <a:cxn ang="0">
                              <a:pos x="T0" y="T1"/>
                            </a:cxn>
                            <a:cxn ang="0">
                              <a:pos x="T2" y="T3"/>
                            </a:cxn>
                            <a:cxn ang="0">
                              <a:pos x="T4" y="T5"/>
                            </a:cxn>
                          </a:cxnLst>
                          <a:rect l="0" t="0" r="r" b="b"/>
                          <a:pathLst>
                            <a:path w="1440" h="540">
                              <a:moveTo>
                                <a:pt x="1440" y="0"/>
                              </a:moveTo>
                              <a:lnTo>
                                <a:pt x="1440" y="540"/>
                              </a:lnTo>
                              <a:lnTo>
                                <a:pt x="0" y="54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0320A" id="Freeform 35" o:spid="_x0000_s1026" style="position:absolute;margin-left:108pt;margin-top:469.5pt;width:45pt;height:54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" path="m1440,r,540l,540e" filled="f" strokeweight="2pt">
                <v:stroke endarrow="block"/>
                <v:path arrowok="t" o:connecttype="custom" o:connectlocs="571500,0;571500,685800;0,685800" o:connectangles="0,0,0"/>
              </v:shape>
            </w:pict>
          </mc:Fallback>
        </mc:AlternateContent>
      </w:r>
      <w:r>
        <w:rPr>
          <w:noProof/>
          <w:lang w:val="en-ZA" w:eastAsia="en-ZA"/>
        </w:rPr>
        <mc:AlternateContent>
          <mc:Choice Requires="wps">
            <w:drawing>
              <wp:anchor distT="0" distB="0" distL="114300" distR="114300" simplePos="0" relativeHeight="251671552" behindDoc="0" locked="0" layoutInCell="1" allowOverlap="1" wp14:anchorId="41AF04DC" wp14:editId="725A4AEE">
                <wp:simplePos x="0" y="0"/>
                <wp:positionH relativeFrom="column">
                  <wp:posOffset>2743200</wp:posOffset>
                </wp:positionH>
                <wp:positionV relativeFrom="paragraph">
                  <wp:posOffset>6863080</wp:posOffset>
                </wp:positionV>
                <wp:extent cx="2143125" cy="685800"/>
                <wp:effectExtent l="0" t="0" r="28575" b="190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85800"/>
                        </a:xfrm>
                        <a:prstGeom prst="rect">
                          <a:avLst/>
                        </a:prstGeom>
                        <a:solidFill>
                          <a:srgbClr val="FFFFFF"/>
                        </a:solidFill>
                        <a:ln w="9525">
                          <a:solidFill>
                            <a:srgbClr val="000000"/>
                          </a:solidFill>
                          <a:miter lim="800000"/>
                          <a:headEnd/>
                          <a:tailEnd/>
                        </a:ln>
                      </wps:spPr>
                      <wps:txbx>
                        <w:txbxContent>
                          <w:p w:rsidR="00AD4B9A" w:rsidRDefault="00AD4B9A" w:rsidP="00EA7712">
                            <w:pPr>
                              <w:pStyle w:val="NoSpacing"/>
                              <w:numPr>
                                <w:ilvl w:val="0"/>
                                <w:numId w:val="136"/>
                              </w:numPr>
                              <w:ind w:left="142" w:hanging="142"/>
                            </w:pPr>
                            <w:r>
                              <w:t>Declare treatment failed</w:t>
                            </w:r>
                          </w:p>
                          <w:p w:rsidR="00AD4B9A" w:rsidRDefault="00AD4B9A" w:rsidP="00EA7712">
                            <w:pPr>
                              <w:pStyle w:val="NoSpacing"/>
                              <w:numPr>
                                <w:ilvl w:val="0"/>
                                <w:numId w:val="136"/>
                              </w:numPr>
                              <w:ind w:left="142" w:hanging="142"/>
                            </w:pPr>
                            <w:r>
                              <w:t>Collect sputum for culture/DST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F04DC" id="Text Box 34" o:spid="_x0000_s1172" type="#_x0000_t202" style="position:absolute;left:0;text-align:left;margin-left:3in;margin-top:540.4pt;width:168.75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">
                <v:textbox>
                  <w:txbxContent>
                    <w:p w:rsidR="00AD4B9A" w:rsidRDefault="00AD4B9A" w:rsidP="00EA7712">
                      <w:pPr>
                        <w:pStyle w:val="NoSpacing"/>
                        <w:numPr>
                          <w:ilvl w:val="0"/>
                          <w:numId w:val="136"/>
                        </w:numPr>
                        <w:ind w:left="142" w:hanging="142"/>
                      </w:pPr>
                      <w:r>
                        <w:t>Declare treatment failed</w:t>
                      </w:r>
                    </w:p>
                    <w:p w:rsidR="00AD4B9A" w:rsidRDefault="00AD4B9A" w:rsidP="00EA7712">
                      <w:pPr>
                        <w:pStyle w:val="NoSpacing"/>
                        <w:numPr>
                          <w:ilvl w:val="0"/>
                          <w:numId w:val="136"/>
                        </w:numPr>
                        <w:ind w:left="142" w:hanging="142"/>
                      </w:pPr>
                      <w:r>
                        <w:t>Collect sputum for culture/DST</w:t>
                      </w:r>
                    </w:p>
                  </w:txbxContent>
                </v:textbox>
              </v:shape>
            </w:pict>
          </mc:Fallback>
        </mc:AlternateContent>
      </w:r>
      <w:r>
        <w:rPr>
          <w:noProof/>
          <w:lang w:val="en-ZA" w:eastAsia="en-ZA"/>
        </w:rPr>
        <mc:AlternateContent>
          <mc:Choice Requires="wps">
            <w:drawing>
              <wp:anchor distT="0" distB="0" distL="114300" distR="114300" simplePos="0" relativeHeight="251672576" behindDoc="0" locked="0" layoutInCell="1" allowOverlap="1" wp14:anchorId="0CF97297" wp14:editId="58ADD482">
                <wp:simplePos x="0" y="0"/>
                <wp:positionH relativeFrom="column">
                  <wp:posOffset>2286000</wp:posOffset>
                </wp:positionH>
                <wp:positionV relativeFrom="paragraph">
                  <wp:posOffset>6863080</wp:posOffset>
                </wp:positionV>
                <wp:extent cx="457200" cy="457200"/>
                <wp:effectExtent l="0" t="0" r="57150" b="95250"/>
                <wp:wrapNone/>
                <wp:docPr id="3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200" cy="457200"/>
                        </a:xfrm>
                        <a:custGeom>
                          <a:avLst/>
                          <a:gdLst>
                            <a:gd name="T0" fmla="*/ 1440 w 1440"/>
                            <a:gd name="T1" fmla="*/ 0 h 540"/>
                            <a:gd name="T2" fmla="*/ 1440 w 1440"/>
                            <a:gd name="T3" fmla="*/ 540 h 540"/>
                            <a:gd name="T4" fmla="*/ 0 w 1440"/>
                            <a:gd name="T5" fmla="*/ 540 h 540"/>
                          </a:gdLst>
                          <a:ahLst/>
                          <a:cxnLst>
                            <a:cxn ang="0">
                              <a:pos x="T0" y="T1"/>
                            </a:cxn>
                            <a:cxn ang="0">
                              <a:pos x="T2" y="T3"/>
                            </a:cxn>
                            <a:cxn ang="0">
                              <a:pos x="T4" y="T5"/>
                            </a:cxn>
                          </a:cxnLst>
                          <a:rect l="0" t="0" r="r" b="b"/>
                          <a:pathLst>
                            <a:path w="1440" h="540">
                              <a:moveTo>
                                <a:pt x="1440" y="0"/>
                              </a:moveTo>
                              <a:lnTo>
                                <a:pt x="1440" y="540"/>
                              </a:lnTo>
                              <a:lnTo>
                                <a:pt x="0" y="54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E00ED" id="Freeform 33" o:spid="_x0000_s1026" style="position:absolute;margin-left:180pt;margin-top:540.4pt;width:36pt;height:36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" path="m1440,r,540l,540e" filled="f" strokeweight="2pt">
                <v:stroke endarrow="block"/>
                <v:path arrowok="t" o:connecttype="custom" o:connectlocs="457200,0;457200,457200;0,457200" o:connectangles="0,0,0"/>
              </v:shape>
            </w:pict>
          </mc:Fallback>
        </mc:AlternateContent>
      </w: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080CE4" w:rsidP="00C50665">
      <w:pPr>
        <w:jc w:val="both"/>
        <w:rPr>
          <w:rFonts w:ascii="Helvetica" w:hAnsi="Helvetica"/>
          <w:bCs/>
        </w:rPr>
      </w:pPr>
      <w:r>
        <w:rPr>
          <w:noProof/>
          <w:lang w:val="en-ZA" w:eastAsia="en-ZA"/>
        </w:rPr>
        <mc:AlternateContent>
          <mc:Choice Requires="wps">
            <w:drawing>
              <wp:anchor distT="0" distB="0" distL="114300" distR="114300" simplePos="0" relativeHeight="251636736" behindDoc="0" locked="0" layoutInCell="1" allowOverlap="1" wp14:anchorId="1FBE6E46" wp14:editId="67992E3F">
                <wp:simplePos x="0" y="0"/>
                <wp:positionH relativeFrom="column">
                  <wp:posOffset>1104900</wp:posOffset>
                </wp:positionH>
                <wp:positionV relativeFrom="paragraph">
                  <wp:posOffset>106045</wp:posOffset>
                </wp:positionV>
                <wp:extent cx="838200" cy="342900"/>
                <wp:effectExtent l="0" t="0" r="19050" b="1905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2900"/>
                        </a:xfrm>
                        <a:prstGeom prst="rect">
                          <a:avLst/>
                        </a:prstGeom>
                        <a:solidFill>
                          <a:srgbClr val="FFFFFF"/>
                        </a:solidFill>
                        <a:ln w="9525">
                          <a:solidFill>
                            <a:srgbClr val="000000"/>
                          </a:solidFill>
                          <a:miter lim="800000"/>
                          <a:headEnd/>
                          <a:tailEnd/>
                        </a:ln>
                      </wps:spPr>
                      <wps:txbx>
                        <w:txbxContent>
                          <w:p w:rsidR="00AD4B9A" w:rsidRDefault="00AD4B9A" w:rsidP="00C50665">
                            <w:pPr>
                              <w:jc w:val="center"/>
                            </w:pPr>
                            <w:r>
                              <w:t>Negative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E6E46" id="Text Box 69" o:spid="_x0000_s1173" type="#_x0000_t202" style="position:absolute;left:0;text-align:left;margin-left:87pt;margin-top:8.35pt;width:66pt;height: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">
                <v:textbox>
                  <w:txbxContent>
                    <w:p w:rsidR="00AD4B9A" w:rsidRDefault="00AD4B9A" w:rsidP="00C50665">
                      <w:pPr>
                        <w:jc w:val="center"/>
                      </w:pPr>
                      <w:r>
                        <w:t>Negative</w:t>
                      </w:r>
                    </w:p>
                  </w:txbxContent>
                </v:textbox>
              </v:shape>
            </w:pict>
          </mc:Fallback>
        </mc:AlternateContent>
      </w: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080CE4" w:rsidP="00C50665">
      <w:pPr>
        <w:jc w:val="both"/>
        <w:rPr>
          <w:rFonts w:ascii="Helvetica" w:hAnsi="Helvetica"/>
          <w:bCs/>
        </w:rPr>
      </w:pPr>
      <w:r>
        <w:rPr>
          <w:noProof/>
          <w:lang w:val="en-ZA" w:eastAsia="en-ZA"/>
        </w:rPr>
        <mc:AlternateContent>
          <mc:Choice Requires="wps">
            <w:drawing>
              <wp:anchor distT="0" distB="0" distL="114300" distR="114300" simplePos="0" relativeHeight="251638784" behindDoc="0" locked="0" layoutInCell="1" allowOverlap="1" wp14:anchorId="7A901747" wp14:editId="04D9EA52">
                <wp:simplePos x="0" y="0"/>
                <wp:positionH relativeFrom="column">
                  <wp:posOffset>3200400</wp:posOffset>
                </wp:positionH>
                <wp:positionV relativeFrom="paragraph">
                  <wp:posOffset>76200</wp:posOffset>
                </wp:positionV>
                <wp:extent cx="2560320" cy="914400"/>
                <wp:effectExtent l="0" t="0" r="11430" b="1905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914400"/>
                        </a:xfrm>
                        <a:prstGeom prst="rect">
                          <a:avLst/>
                        </a:prstGeom>
                        <a:solidFill>
                          <a:srgbClr val="FFFFFF"/>
                        </a:solidFill>
                        <a:ln w="9525">
                          <a:solidFill>
                            <a:srgbClr val="000000"/>
                          </a:solidFill>
                          <a:miter lim="800000"/>
                          <a:headEnd/>
                          <a:tailEnd/>
                        </a:ln>
                      </wps:spPr>
                      <wps:txbx>
                        <w:txbxContent>
                          <w:p w:rsidR="00AD4B9A" w:rsidRDefault="00AD4B9A" w:rsidP="00EA7712">
                            <w:pPr>
                              <w:pStyle w:val="NoSpacing"/>
                              <w:numPr>
                                <w:ilvl w:val="0"/>
                                <w:numId w:val="136"/>
                              </w:numPr>
                              <w:ind w:left="142" w:hanging="142"/>
                            </w:pPr>
                            <w:r>
                              <w:t>Send sample to LPA or Gene-Xpert</w:t>
                            </w:r>
                          </w:p>
                          <w:p w:rsidR="00AD4B9A" w:rsidRDefault="00AD4B9A" w:rsidP="00EA7712">
                            <w:pPr>
                              <w:pStyle w:val="NoSpacing"/>
                              <w:numPr>
                                <w:ilvl w:val="0"/>
                                <w:numId w:val="136"/>
                              </w:numPr>
                              <w:ind w:left="142" w:hanging="142"/>
                            </w:pPr>
                            <w:r>
                              <w:t>Start 2HREZ/4HR</w:t>
                            </w:r>
                          </w:p>
                          <w:p w:rsidR="00AD4B9A" w:rsidRDefault="00AD4B9A" w:rsidP="00EA7712">
                            <w:pPr>
                              <w:pStyle w:val="NoSpacing"/>
                              <w:numPr>
                                <w:ilvl w:val="0"/>
                                <w:numId w:val="136"/>
                              </w:numPr>
                              <w:ind w:left="142" w:hanging="142"/>
                            </w:pPr>
                            <w:r>
                              <w:t>Collect sputum at end of 2 months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01747" id="Text Box 67" o:spid="_x0000_s1174" type="#_x0000_t202" style="position:absolute;left:0;text-align:left;margin-left:252pt;margin-top:6pt;width:201.6pt;height:1in;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">
                <v:textbox>
                  <w:txbxContent>
                    <w:p w:rsidR="00AD4B9A" w:rsidRDefault="00AD4B9A" w:rsidP="00EA7712">
                      <w:pPr>
                        <w:pStyle w:val="NoSpacing"/>
                        <w:numPr>
                          <w:ilvl w:val="0"/>
                          <w:numId w:val="136"/>
                        </w:numPr>
                        <w:ind w:left="142" w:hanging="142"/>
                      </w:pPr>
                      <w:r>
                        <w:t>Send sample to LPA or Gene-Xpert</w:t>
                      </w:r>
                    </w:p>
                    <w:p w:rsidR="00AD4B9A" w:rsidRDefault="00AD4B9A" w:rsidP="00EA7712">
                      <w:pPr>
                        <w:pStyle w:val="NoSpacing"/>
                        <w:numPr>
                          <w:ilvl w:val="0"/>
                          <w:numId w:val="136"/>
                        </w:numPr>
                        <w:ind w:left="142" w:hanging="142"/>
                      </w:pPr>
                      <w:r>
                        <w:t>Start 2HREZ/4HR</w:t>
                      </w:r>
                    </w:p>
                    <w:p w:rsidR="00AD4B9A" w:rsidRDefault="00AD4B9A" w:rsidP="00EA7712">
                      <w:pPr>
                        <w:pStyle w:val="NoSpacing"/>
                        <w:numPr>
                          <w:ilvl w:val="0"/>
                          <w:numId w:val="136"/>
                        </w:numPr>
                        <w:ind w:left="142" w:hanging="142"/>
                      </w:pPr>
                      <w:r>
                        <w:t>Collect sputum at end of 2 months</w:t>
                      </w:r>
                    </w:p>
                  </w:txbxContent>
                </v:textbox>
              </v:shape>
            </w:pict>
          </mc:Fallback>
        </mc:AlternateContent>
      </w:r>
      <w:r>
        <w:rPr>
          <w:noProof/>
          <w:lang w:val="en-ZA" w:eastAsia="en-ZA"/>
        </w:rPr>
        <mc:AlternateContent>
          <mc:Choice Requires="wps">
            <w:drawing>
              <wp:anchor distT="0" distB="0" distL="114300" distR="114300" simplePos="0" relativeHeight="251637760" behindDoc="0" locked="0" layoutInCell="1" allowOverlap="1" wp14:anchorId="36FEF214" wp14:editId="6D99BC22">
                <wp:simplePos x="0" y="0"/>
                <wp:positionH relativeFrom="column">
                  <wp:posOffset>571500</wp:posOffset>
                </wp:positionH>
                <wp:positionV relativeFrom="paragraph">
                  <wp:posOffset>76200</wp:posOffset>
                </wp:positionV>
                <wp:extent cx="1943100" cy="664845"/>
                <wp:effectExtent l="0" t="0" r="19050" b="2095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64845"/>
                        </a:xfrm>
                        <a:prstGeom prst="rect">
                          <a:avLst/>
                        </a:prstGeom>
                        <a:solidFill>
                          <a:srgbClr val="FFFFFF"/>
                        </a:solidFill>
                        <a:ln w="9525">
                          <a:solidFill>
                            <a:srgbClr val="000000"/>
                          </a:solidFill>
                          <a:miter lim="800000"/>
                          <a:headEnd/>
                          <a:tailEnd/>
                        </a:ln>
                      </wps:spPr>
                      <wps:txbx>
                        <w:txbxContent>
                          <w:p w:rsidR="00AD4B9A" w:rsidRPr="007B364F" w:rsidRDefault="00AD4B9A" w:rsidP="00EA7712">
                            <w:pPr>
                              <w:pStyle w:val="NoSpacing"/>
                              <w:numPr>
                                <w:ilvl w:val="0"/>
                                <w:numId w:val="136"/>
                              </w:numPr>
                              <w:ind w:left="142" w:hanging="142"/>
                            </w:pPr>
                            <w:r w:rsidRPr="007B364F">
                              <w:t>Start 2HREZ/4HR</w:t>
                            </w:r>
                          </w:p>
                          <w:p w:rsidR="00AD4B9A" w:rsidRPr="007B364F" w:rsidRDefault="00AD4B9A" w:rsidP="00EA7712">
                            <w:pPr>
                              <w:pStyle w:val="NoSpacing"/>
                              <w:numPr>
                                <w:ilvl w:val="0"/>
                                <w:numId w:val="136"/>
                              </w:numPr>
                              <w:ind w:left="142" w:hanging="142"/>
                            </w:pPr>
                            <w:r w:rsidRPr="007B364F">
                              <w:t>Collect sputum at end of 2 months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EF214" id="Text Box 68" o:spid="_x0000_s1175" type="#_x0000_t202" style="position:absolute;left:0;text-align:left;margin-left:45pt;margin-top:6pt;width:153pt;height:52.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">
                <v:textbox>
                  <w:txbxContent>
                    <w:p w:rsidR="00AD4B9A" w:rsidRPr="007B364F" w:rsidRDefault="00AD4B9A" w:rsidP="00EA7712">
                      <w:pPr>
                        <w:pStyle w:val="NoSpacing"/>
                        <w:numPr>
                          <w:ilvl w:val="0"/>
                          <w:numId w:val="136"/>
                        </w:numPr>
                        <w:ind w:left="142" w:hanging="142"/>
                      </w:pPr>
                      <w:r w:rsidRPr="007B364F">
                        <w:t>Start 2HREZ/4HR</w:t>
                      </w:r>
                    </w:p>
                    <w:p w:rsidR="00AD4B9A" w:rsidRPr="007B364F" w:rsidRDefault="00AD4B9A" w:rsidP="00EA7712">
                      <w:pPr>
                        <w:pStyle w:val="NoSpacing"/>
                        <w:numPr>
                          <w:ilvl w:val="0"/>
                          <w:numId w:val="136"/>
                        </w:numPr>
                        <w:ind w:left="142" w:hanging="142"/>
                      </w:pPr>
                      <w:r w:rsidRPr="007B364F">
                        <w:t>Collect sputum at end of 2 months</w:t>
                      </w:r>
                    </w:p>
                  </w:txbxContent>
                </v:textbox>
              </v:shape>
            </w:pict>
          </mc:Fallback>
        </mc:AlternateContent>
      </w: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080CE4" w:rsidP="00C50665">
      <w:pPr>
        <w:jc w:val="both"/>
        <w:rPr>
          <w:rFonts w:ascii="Helvetica" w:hAnsi="Helvetica"/>
          <w:bCs/>
        </w:rPr>
      </w:pPr>
      <w:r>
        <w:rPr>
          <w:noProof/>
          <w:lang w:val="en-ZA" w:eastAsia="en-ZA"/>
        </w:rPr>
        <mc:AlternateContent>
          <mc:Choice Requires="wps">
            <w:drawing>
              <wp:anchor distT="0" distB="0" distL="114300" distR="114300" simplePos="0" relativeHeight="251646976" behindDoc="0" locked="0" layoutInCell="1" allowOverlap="1" wp14:anchorId="3DD36082" wp14:editId="712A3450">
                <wp:simplePos x="0" y="0"/>
                <wp:positionH relativeFrom="column">
                  <wp:posOffset>1600200</wp:posOffset>
                </wp:positionH>
                <wp:positionV relativeFrom="paragraph">
                  <wp:posOffset>40005</wp:posOffset>
                </wp:positionV>
                <wp:extent cx="800100" cy="702310"/>
                <wp:effectExtent l="0" t="0" r="76200" b="97790"/>
                <wp:wrapNone/>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00100" cy="702310"/>
                        </a:xfrm>
                        <a:custGeom>
                          <a:avLst/>
                          <a:gdLst>
                            <a:gd name="T0" fmla="*/ 1440 w 1440"/>
                            <a:gd name="T1" fmla="*/ 0 h 540"/>
                            <a:gd name="T2" fmla="*/ 1440 w 1440"/>
                            <a:gd name="T3" fmla="*/ 540 h 540"/>
                            <a:gd name="T4" fmla="*/ 0 w 1440"/>
                            <a:gd name="T5" fmla="*/ 540 h 540"/>
                          </a:gdLst>
                          <a:ahLst/>
                          <a:cxnLst>
                            <a:cxn ang="0">
                              <a:pos x="T0" y="T1"/>
                            </a:cxn>
                            <a:cxn ang="0">
                              <a:pos x="T2" y="T3"/>
                            </a:cxn>
                            <a:cxn ang="0">
                              <a:pos x="T4" y="T5"/>
                            </a:cxn>
                          </a:cxnLst>
                          <a:rect l="0" t="0" r="r" b="b"/>
                          <a:pathLst>
                            <a:path w="1440" h="540">
                              <a:moveTo>
                                <a:pt x="1440" y="0"/>
                              </a:moveTo>
                              <a:lnTo>
                                <a:pt x="1440" y="540"/>
                              </a:lnTo>
                              <a:lnTo>
                                <a:pt x="0" y="54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87CC1" id="Freeform 58" o:spid="_x0000_s1026" style="position:absolute;margin-left:126pt;margin-top:3.15pt;width:63pt;height:55.3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" path="m1440,r,540l,540e" filled="f" strokeweight="2pt">
                <v:stroke endarrow="block"/>
                <v:path arrowok="t" o:connecttype="custom" o:connectlocs="800100,0;800100,702310;0,702310" o:connectangles="0,0,0"/>
              </v:shape>
            </w:pict>
          </mc:Fallback>
        </mc:AlternateContent>
      </w:r>
      <w:r>
        <w:rPr>
          <w:noProof/>
          <w:lang w:val="en-ZA" w:eastAsia="en-ZA"/>
        </w:rPr>
        <mc:AlternateContent>
          <mc:Choice Requires="wps">
            <w:drawing>
              <wp:anchor distT="0" distB="0" distL="114300" distR="114300" simplePos="0" relativeHeight="251648000" behindDoc="0" locked="0" layoutInCell="1" allowOverlap="1" wp14:anchorId="7B25E023" wp14:editId="7714A150">
                <wp:simplePos x="0" y="0"/>
                <wp:positionH relativeFrom="column">
                  <wp:posOffset>800100</wp:posOffset>
                </wp:positionH>
                <wp:positionV relativeFrom="paragraph">
                  <wp:posOffset>40005</wp:posOffset>
                </wp:positionV>
                <wp:extent cx="800100" cy="359410"/>
                <wp:effectExtent l="38100" t="0" r="19050" b="97790"/>
                <wp:wrapNone/>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359410"/>
                        </a:xfrm>
                        <a:custGeom>
                          <a:avLst/>
                          <a:gdLst>
                            <a:gd name="T0" fmla="*/ 1440 w 1440"/>
                            <a:gd name="T1" fmla="*/ 0 h 540"/>
                            <a:gd name="T2" fmla="*/ 1440 w 1440"/>
                            <a:gd name="T3" fmla="*/ 540 h 540"/>
                            <a:gd name="T4" fmla="*/ 0 w 1440"/>
                            <a:gd name="T5" fmla="*/ 540 h 540"/>
                          </a:gdLst>
                          <a:ahLst/>
                          <a:cxnLst>
                            <a:cxn ang="0">
                              <a:pos x="T0" y="T1"/>
                            </a:cxn>
                            <a:cxn ang="0">
                              <a:pos x="T2" y="T3"/>
                            </a:cxn>
                            <a:cxn ang="0">
                              <a:pos x="T4" y="T5"/>
                            </a:cxn>
                          </a:cxnLst>
                          <a:rect l="0" t="0" r="r" b="b"/>
                          <a:pathLst>
                            <a:path w="1440" h="540">
                              <a:moveTo>
                                <a:pt x="1440" y="0"/>
                              </a:moveTo>
                              <a:lnTo>
                                <a:pt x="1440" y="540"/>
                              </a:lnTo>
                              <a:lnTo>
                                <a:pt x="0" y="54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12CDE" id="Freeform 57" o:spid="_x0000_s1026" style="position:absolute;margin-left:63pt;margin-top:3.15pt;width:63pt;height:28.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" path="m1440,r,540l,540e" filled="f" strokeweight="2pt">
                <v:stroke endarrow="block"/>
                <v:path arrowok="t" o:connecttype="custom" o:connectlocs="800100,0;800100,359410;0,359410" o:connectangles="0,0,0"/>
              </v:shape>
            </w:pict>
          </mc:Fallback>
        </mc:AlternateContent>
      </w: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080CE4" w:rsidP="00C50665">
      <w:pPr>
        <w:jc w:val="both"/>
        <w:rPr>
          <w:rFonts w:ascii="Helvetica" w:hAnsi="Helvetica"/>
          <w:bCs/>
        </w:rPr>
      </w:pPr>
      <w:r>
        <w:rPr>
          <w:noProof/>
          <w:lang w:val="en-ZA" w:eastAsia="en-ZA"/>
        </w:rPr>
        <mc:AlternateContent>
          <mc:Choice Requires="wps">
            <w:drawing>
              <wp:anchor distT="0" distB="0" distL="114300" distR="114300" simplePos="0" relativeHeight="251652096" behindDoc="0" locked="0" layoutInCell="1" allowOverlap="1" wp14:anchorId="6D7D6AFA" wp14:editId="7F7DEED4">
                <wp:simplePos x="0" y="0"/>
                <wp:positionH relativeFrom="column">
                  <wp:posOffset>1990725</wp:posOffset>
                </wp:positionH>
                <wp:positionV relativeFrom="paragraph">
                  <wp:posOffset>68580</wp:posOffset>
                </wp:positionV>
                <wp:extent cx="1725295" cy="1328420"/>
                <wp:effectExtent l="0" t="0" r="27305" b="2413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28420"/>
                        </a:xfrm>
                        <a:prstGeom prst="rect">
                          <a:avLst/>
                        </a:prstGeom>
                        <a:solidFill>
                          <a:srgbClr val="FFFFFF"/>
                        </a:solidFill>
                        <a:ln w="9525">
                          <a:solidFill>
                            <a:srgbClr val="000000"/>
                          </a:solidFill>
                          <a:miter lim="800000"/>
                          <a:headEnd/>
                          <a:tailEnd/>
                        </a:ln>
                      </wps:spPr>
                      <wps:txbx>
                        <w:txbxContent>
                          <w:p w:rsidR="00AD4B9A" w:rsidRDefault="00AD4B9A" w:rsidP="00EA7712">
                            <w:pPr>
                              <w:pStyle w:val="NoSpacing"/>
                              <w:numPr>
                                <w:ilvl w:val="0"/>
                                <w:numId w:val="136"/>
                              </w:numPr>
                              <w:ind w:left="142" w:hanging="142"/>
                            </w:pPr>
                            <w:r>
                              <w:t>Collect sputum for culture/DST</w:t>
                            </w:r>
                          </w:p>
                          <w:p w:rsidR="00AD4B9A" w:rsidRDefault="00AD4B9A" w:rsidP="00EA7712">
                            <w:pPr>
                              <w:pStyle w:val="NoSpacing"/>
                              <w:numPr>
                                <w:ilvl w:val="0"/>
                                <w:numId w:val="136"/>
                              </w:numPr>
                              <w:ind w:left="142" w:hanging="142"/>
                            </w:pPr>
                            <w:r>
                              <w:t>Continue the treatment of RHEZ for one month then continue with ?3RH or as directed by DST results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D6AFA" id="Text Box 53" o:spid="_x0000_s1176" type="#_x0000_t202" style="position:absolute;left:0;text-align:left;margin-left:156.75pt;margin-top:5.4pt;width:135.85pt;height:104.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">
                <v:textbox>
                  <w:txbxContent>
                    <w:p w:rsidR="00AD4B9A" w:rsidRDefault="00AD4B9A" w:rsidP="00EA7712">
                      <w:pPr>
                        <w:pStyle w:val="NoSpacing"/>
                        <w:numPr>
                          <w:ilvl w:val="0"/>
                          <w:numId w:val="136"/>
                        </w:numPr>
                        <w:ind w:left="142" w:hanging="142"/>
                      </w:pPr>
                      <w:r>
                        <w:t>Collect sputum for culture/DST</w:t>
                      </w:r>
                    </w:p>
                    <w:p w:rsidR="00AD4B9A" w:rsidRDefault="00AD4B9A" w:rsidP="00EA7712">
                      <w:pPr>
                        <w:pStyle w:val="NoSpacing"/>
                        <w:numPr>
                          <w:ilvl w:val="0"/>
                          <w:numId w:val="136"/>
                        </w:numPr>
                        <w:ind w:left="142" w:hanging="142"/>
                      </w:pPr>
                      <w:r>
                        <w:t>Continue the treatment of RHEZ for one month then continue with ?3RH or as directed by DST results</w:t>
                      </w:r>
                    </w:p>
                  </w:txbxContent>
                </v:textbox>
              </v:shape>
            </w:pict>
          </mc:Fallback>
        </mc:AlternateContent>
      </w: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080CE4" w:rsidP="00C50665">
      <w:pPr>
        <w:jc w:val="both"/>
        <w:rPr>
          <w:rFonts w:ascii="Helvetica" w:hAnsi="Helvetica"/>
          <w:bCs/>
        </w:rPr>
      </w:pPr>
      <w:r>
        <w:rPr>
          <w:noProof/>
          <w:lang w:val="en-ZA" w:eastAsia="en-ZA"/>
        </w:rPr>
        <mc:AlternateContent>
          <mc:Choice Requires="wps">
            <w:drawing>
              <wp:anchor distT="0" distB="0" distL="114300" distR="114300" simplePos="0" relativeHeight="251667456" behindDoc="0" locked="0" layoutInCell="1" allowOverlap="1" wp14:anchorId="1D403E84" wp14:editId="44AB1F66">
                <wp:simplePos x="0" y="0"/>
                <wp:positionH relativeFrom="column">
                  <wp:posOffset>-57150</wp:posOffset>
                </wp:positionH>
                <wp:positionV relativeFrom="paragraph">
                  <wp:posOffset>24130</wp:posOffset>
                </wp:positionV>
                <wp:extent cx="1312545" cy="342900"/>
                <wp:effectExtent l="0" t="0" r="20955"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342900"/>
                        </a:xfrm>
                        <a:prstGeom prst="rect">
                          <a:avLst/>
                        </a:prstGeom>
                        <a:solidFill>
                          <a:srgbClr val="FFFFFF"/>
                        </a:solidFill>
                        <a:ln w="9525">
                          <a:solidFill>
                            <a:srgbClr val="000000"/>
                          </a:solidFill>
                          <a:miter lim="800000"/>
                          <a:headEnd/>
                          <a:tailEnd/>
                        </a:ln>
                      </wps:spPr>
                      <wps:txbx>
                        <w:txbxContent>
                          <w:p w:rsidR="00AD4B9A" w:rsidRDefault="00AD4B9A" w:rsidP="00C50665">
                            <w:r>
                              <w:t>Declare cured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03E84" id="Text Box 38" o:spid="_x0000_s1177" type="#_x0000_t202" style="position:absolute;left:0;text-align:left;margin-left:-4.5pt;margin-top:1.9pt;width:103.3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">
                <v:textbox>
                  <w:txbxContent>
                    <w:p w:rsidR="00AD4B9A" w:rsidRDefault="00AD4B9A" w:rsidP="00C50665">
                      <w:r>
                        <w:t>Declare cured</w:t>
                      </w:r>
                    </w:p>
                  </w:txbxContent>
                </v:textbox>
              </v:shape>
            </w:pict>
          </mc:Fallback>
        </mc:AlternateContent>
      </w: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Default="00D850E6" w:rsidP="00C50665">
      <w:pPr>
        <w:jc w:val="both"/>
        <w:rPr>
          <w:rFonts w:ascii="Helvetica" w:hAnsi="Helvetica"/>
          <w:bCs/>
        </w:rPr>
      </w:pPr>
    </w:p>
    <w:p w:rsidR="00D850E6" w:rsidRPr="000C6994" w:rsidRDefault="00D850E6" w:rsidP="00BC1902">
      <w:pPr>
        <w:pStyle w:val="Heading2"/>
      </w:pPr>
      <w:bookmarkStart w:id="269" w:name="_Toc317518780"/>
      <w:bookmarkStart w:id="270" w:name="_Toc318971034"/>
      <w:r>
        <w:t>Management of treatment interruption</w:t>
      </w:r>
      <w:bookmarkEnd w:id="269"/>
      <w:bookmarkEnd w:id="270"/>
    </w:p>
    <w:p w:rsidR="00D850E6" w:rsidRDefault="00D850E6" w:rsidP="00C50665">
      <w:pPr>
        <w:autoSpaceDE w:val="0"/>
        <w:autoSpaceDN w:val="0"/>
        <w:adjustRightInd w:val="0"/>
        <w:ind w:right="-67"/>
        <w:jc w:val="both"/>
        <w:rPr>
          <w:bCs/>
          <w:color w:val="000000"/>
        </w:rPr>
      </w:pPr>
      <w:r>
        <w:rPr>
          <w:bCs/>
          <w:color w:val="000000"/>
        </w:rPr>
        <w:t>When</w:t>
      </w:r>
      <w:r w:rsidRPr="00C50665">
        <w:rPr>
          <w:bCs/>
          <w:color w:val="000000"/>
        </w:rPr>
        <w:t xml:space="preserve"> a patient misses an arranged appointmen</w:t>
      </w:r>
      <w:r>
        <w:rPr>
          <w:bCs/>
          <w:color w:val="000000"/>
        </w:rPr>
        <w:t xml:space="preserve">t to receive </w:t>
      </w:r>
      <w:r w:rsidR="00796B33">
        <w:rPr>
          <w:bCs/>
          <w:color w:val="000000"/>
        </w:rPr>
        <w:t>treatment, such</w:t>
      </w:r>
      <w:r>
        <w:rPr>
          <w:bCs/>
          <w:color w:val="000000"/>
        </w:rPr>
        <w:t xml:space="preserve"> a patient should be contacted immediately to ensure that the treatment can be continued. </w:t>
      </w:r>
    </w:p>
    <w:p w:rsidR="00D850E6" w:rsidRDefault="00D850E6" w:rsidP="00C50665">
      <w:pPr>
        <w:autoSpaceDE w:val="0"/>
        <w:autoSpaceDN w:val="0"/>
        <w:adjustRightInd w:val="0"/>
        <w:ind w:right="-67"/>
        <w:jc w:val="both"/>
        <w:rPr>
          <w:bCs/>
          <w:color w:val="000000"/>
        </w:rPr>
      </w:pPr>
      <w:r>
        <w:rPr>
          <w:bCs/>
          <w:color w:val="000000"/>
        </w:rPr>
        <w:t xml:space="preserve">The </w:t>
      </w:r>
      <w:r w:rsidRPr="00C50665">
        <w:rPr>
          <w:bCs/>
          <w:color w:val="000000"/>
        </w:rPr>
        <w:t xml:space="preserve">NTCP adherence officer should ensure that the patient is contacted within a day after missing treatment during the initial phase, and within a week during the continuation phase. </w:t>
      </w:r>
    </w:p>
    <w:p w:rsidR="00D850E6" w:rsidRPr="00C50665" w:rsidRDefault="00D850E6" w:rsidP="00C50665">
      <w:pPr>
        <w:autoSpaceDE w:val="0"/>
        <w:autoSpaceDN w:val="0"/>
        <w:adjustRightInd w:val="0"/>
        <w:ind w:right="-67"/>
        <w:jc w:val="both"/>
        <w:rPr>
          <w:bCs/>
          <w:color w:val="000000"/>
        </w:rPr>
      </w:pPr>
      <w:r w:rsidRPr="00C50665">
        <w:rPr>
          <w:bCs/>
          <w:color w:val="000000"/>
        </w:rPr>
        <w:t>The patient can be traced using the locating information previously obtained. It is important to find out the cause of the patient’s absence so that appropriate action can be taken and treatment can continue. The management of patients who have interrupted treatment takes into consideration several factors, such as the time at which the treatment was interrupted, the length of treatment interruption, the smear and LPA/Gene</w:t>
      </w:r>
      <w:r w:rsidR="00796B33">
        <w:rPr>
          <w:bCs/>
          <w:color w:val="000000"/>
        </w:rPr>
        <w:t xml:space="preserve"> </w:t>
      </w:r>
      <w:r w:rsidRPr="00C50665">
        <w:rPr>
          <w:bCs/>
          <w:color w:val="000000"/>
        </w:rPr>
        <w:t xml:space="preserve">Xpert status after return, as shown in </w:t>
      </w:r>
      <w:r w:rsidRPr="00C356A4">
        <w:rPr>
          <w:bCs/>
          <w:color w:val="000000"/>
          <w:highlight w:val="yellow"/>
        </w:rPr>
        <w:t>Table 26</w:t>
      </w:r>
      <w:r w:rsidRPr="00C50665">
        <w:rPr>
          <w:bCs/>
          <w:color w:val="000000"/>
        </w:rPr>
        <w:t xml:space="preserve">. </w:t>
      </w:r>
    </w:p>
    <w:p w:rsidR="00D850E6" w:rsidRPr="00C50665" w:rsidRDefault="00D850E6" w:rsidP="00C50665">
      <w:pPr>
        <w:autoSpaceDE w:val="0"/>
        <w:autoSpaceDN w:val="0"/>
        <w:adjustRightInd w:val="0"/>
        <w:ind w:right="-67"/>
        <w:jc w:val="both"/>
        <w:rPr>
          <w:bCs/>
          <w:color w:val="000000"/>
        </w:rPr>
      </w:pPr>
      <w:r w:rsidRPr="00C50665">
        <w:rPr>
          <w:bCs/>
          <w:color w:val="000000"/>
        </w:rPr>
        <w:t>Culture and DST should be performed upon return of patients who interrupted treatment for more than 2 consecutive weeks.</w:t>
      </w:r>
    </w:p>
    <w:p w:rsidR="00D850E6" w:rsidRDefault="00D850E6" w:rsidP="00D40518">
      <w:pPr>
        <w:autoSpaceDE w:val="0"/>
        <w:autoSpaceDN w:val="0"/>
        <w:adjustRightInd w:val="0"/>
        <w:ind w:right="-67"/>
        <w:jc w:val="both"/>
        <w:rPr>
          <w:color w:val="000000"/>
        </w:rPr>
      </w:pPr>
    </w:p>
    <w:p w:rsidR="00D850E6" w:rsidRDefault="00D850E6" w:rsidP="00D40518">
      <w:pPr>
        <w:autoSpaceDE w:val="0"/>
        <w:autoSpaceDN w:val="0"/>
        <w:adjustRightInd w:val="0"/>
        <w:ind w:right="-67"/>
        <w:jc w:val="both"/>
        <w:rPr>
          <w:color w:val="000000"/>
        </w:rPr>
      </w:pPr>
      <w:r w:rsidRPr="00163A3E">
        <w:rPr>
          <w:color w:val="000000"/>
        </w:rPr>
        <w:t xml:space="preserve">A simple decision </w:t>
      </w:r>
      <w:r>
        <w:rPr>
          <w:color w:val="000000"/>
        </w:rPr>
        <w:t>matrix</w:t>
      </w:r>
      <w:r w:rsidRPr="00163A3E">
        <w:rPr>
          <w:color w:val="000000"/>
        </w:rPr>
        <w:t xml:space="preserve"> is suggested in Table </w:t>
      </w:r>
      <w:r>
        <w:rPr>
          <w:color w:val="000000"/>
        </w:rPr>
        <w:t>below:</w:t>
      </w:r>
    </w:p>
    <w:p w:rsidR="008923A8" w:rsidRDefault="008923A8" w:rsidP="00D40518">
      <w:pPr>
        <w:autoSpaceDE w:val="0"/>
        <w:autoSpaceDN w:val="0"/>
        <w:adjustRightInd w:val="0"/>
        <w:ind w:right="-67"/>
        <w:jc w:val="both"/>
        <w:rPr>
          <w:color w:val="000000"/>
        </w:rPr>
      </w:pPr>
    </w:p>
    <w:p w:rsidR="00D850E6" w:rsidRDefault="00D850E6" w:rsidP="00D40518">
      <w:pPr>
        <w:pStyle w:val="Caption"/>
      </w:pPr>
    </w:p>
    <w:p w:rsidR="00D850E6" w:rsidRDefault="00D850E6" w:rsidP="00D40518">
      <w:pPr>
        <w:pStyle w:val="Caption"/>
        <w:rPr>
          <w:b w:val="0"/>
          <w:sz w:val="22"/>
          <w:szCs w:val="22"/>
        </w:rPr>
      </w:pPr>
      <w:bookmarkStart w:id="271" w:name="_Toc179880057"/>
      <w:bookmarkStart w:id="272" w:name="_Toc318799541"/>
      <w:r w:rsidRPr="00997FEC">
        <w:rPr>
          <w:b w:val="0"/>
          <w:sz w:val="22"/>
          <w:szCs w:val="22"/>
        </w:rPr>
        <w:t xml:space="preserve">Table </w:t>
      </w:r>
      <w:r w:rsidR="003F08EF" w:rsidRPr="00997FEC">
        <w:rPr>
          <w:b w:val="0"/>
          <w:sz w:val="22"/>
          <w:szCs w:val="22"/>
        </w:rPr>
        <w:fldChar w:fldCharType="begin"/>
      </w:r>
      <w:r w:rsidRPr="00997FEC">
        <w:rPr>
          <w:b w:val="0"/>
          <w:sz w:val="22"/>
          <w:szCs w:val="22"/>
        </w:rPr>
        <w:instrText xml:space="preserve"> SEQ Table \* ARABIC </w:instrText>
      </w:r>
      <w:r w:rsidR="003F08EF" w:rsidRPr="00997FEC">
        <w:rPr>
          <w:b w:val="0"/>
          <w:sz w:val="22"/>
          <w:szCs w:val="22"/>
        </w:rPr>
        <w:fldChar w:fldCharType="separate"/>
      </w:r>
      <w:r w:rsidR="00F06D02">
        <w:rPr>
          <w:b w:val="0"/>
          <w:noProof/>
          <w:sz w:val="22"/>
          <w:szCs w:val="22"/>
        </w:rPr>
        <w:t>10</w:t>
      </w:r>
      <w:r w:rsidR="003F08EF" w:rsidRPr="00997FEC">
        <w:rPr>
          <w:b w:val="0"/>
          <w:sz w:val="22"/>
          <w:szCs w:val="22"/>
        </w:rPr>
        <w:fldChar w:fldCharType="end"/>
      </w:r>
      <w:r w:rsidRPr="00997FEC">
        <w:rPr>
          <w:b w:val="0"/>
          <w:sz w:val="22"/>
          <w:szCs w:val="22"/>
        </w:rPr>
        <w:t>: Management of TB treatment interruption</w:t>
      </w:r>
      <w:bookmarkEnd w:id="271"/>
      <w:bookmarkEnd w:id="272"/>
      <w:r>
        <w:rPr>
          <w:b w:val="0"/>
          <w:sz w:val="22"/>
          <w:szCs w:val="22"/>
        </w:rPr>
        <w:t xml:space="preserve"> </w:t>
      </w:r>
    </w:p>
    <w:p w:rsidR="008923A8" w:rsidRDefault="008923A8" w:rsidP="00080CE4"/>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080"/>
        <w:gridCol w:w="900"/>
        <w:gridCol w:w="1260"/>
        <w:gridCol w:w="1260"/>
        <w:gridCol w:w="4860"/>
      </w:tblGrid>
      <w:tr w:rsidR="008923A8" w:rsidRPr="002C78C6" w:rsidTr="00AD4B9A">
        <w:tc>
          <w:tcPr>
            <w:tcW w:w="1080" w:type="dxa"/>
            <w:vMerge w:val="restart"/>
            <w:textDirection w:val="btLr"/>
            <w:vAlign w:val="center"/>
          </w:tcPr>
          <w:p w:rsidR="008923A8" w:rsidRPr="002C78C6" w:rsidRDefault="008923A8" w:rsidP="00AD4B9A">
            <w:pPr>
              <w:ind w:left="113" w:right="113"/>
              <w:jc w:val="center"/>
              <w:rPr>
                <w:b/>
                <w:bCs/>
              </w:rPr>
            </w:pPr>
            <w:r w:rsidRPr="002C78C6">
              <w:rPr>
                <w:b/>
                <w:bCs/>
              </w:rPr>
              <w:t>Length of treatment</w:t>
            </w:r>
          </w:p>
        </w:tc>
        <w:tc>
          <w:tcPr>
            <w:tcW w:w="1080" w:type="dxa"/>
            <w:vMerge w:val="restart"/>
            <w:textDirection w:val="btLr"/>
            <w:vAlign w:val="center"/>
          </w:tcPr>
          <w:p w:rsidR="008923A8" w:rsidRPr="002C78C6" w:rsidRDefault="008923A8" w:rsidP="00AD4B9A">
            <w:pPr>
              <w:ind w:left="113" w:right="113"/>
              <w:jc w:val="center"/>
              <w:rPr>
                <w:b/>
                <w:bCs/>
              </w:rPr>
            </w:pPr>
            <w:r w:rsidRPr="002C78C6">
              <w:rPr>
                <w:b/>
                <w:bCs/>
              </w:rPr>
              <w:t>Length of</w:t>
            </w:r>
          </w:p>
          <w:p w:rsidR="008923A8" w:rsidRPr="002C78C6" w:rsidRDefault="008923A8" w:rsidP="00AD4B9A">
            <w:pPr>
              <w:ind w:left="113" w:right="113"/>
              <w:jc w:val="center"/>
              <w:rPr>
                <w:b/>
                <w:bCs/>
                <w:sz w:val="18"/>
                <w:szCs w:val="18"/>
              </w:rPr>
            </w:pPr>
            <w:r w:rsidRPr="002C78C6">
              <w:rPr>
                <w:b/>
                <w:bCs/>
              </w:rPr>
              <w:t>interruption</w:t>
            </w:r>
          </w:p>
        </w:tc>
        <w:tc>
          <w:tcPr>
            <w:tcW w:w="900" w:type="dxa"/>
            <w:vMerge w:val="restart"/>
            <w:textDirection w:val="btLr"/>
            <w:vAlign w:val="center"/>
          </w:tcPr>
          <w:p w:rsidR="008923A8" w:rsidRPr="002C78C6" w:rsidRDefault="008923A8" w:rsidP="00AD4B9A">
            <w:pPr>
              <w:ind w:left="113" w:right="113"/>
              <w:jc w:val="center"/>
              <w:rPr>
                <w:b/>
                <w:bCs/>
              </w:rPr>
            </w:pPr>
            <w:r w:rsidRPr="002C78C6">
              <w:rPr>
                <w:b/>
                <w:bCs/>
              </w:rPr>
              <w:t>Sputum status upon return</w:t>
            </w:r>
          </w:p>
        </w:tc>
        <w:tc>
          <w:tcPr>
            <w:tcW w:w="7380" w:type="dxa"/>
            <w:gridSpan w:val="3"/>
            <w:vAlign w:val="center"/>
          </w:tcPr>
          <w:p w:rsidR="008923A8" w:rsidRPr="002C78C6" w:rsidRDefault="008923A8" w:rsidP="00AD4B9A">
            <w:pPr>
              <w:jc w:val="center"/>
              <w:rPr>
                <w:b/>
                <w:bCs/>
              </w:rPr>
            </w:pPr>
            <w:r w:rsidRPr="002C78C6">
              <w:rPr>
                <w:b/>
                <w:bCs/>
              </w:rPr>
              <w:t>Actions to be taken</w:t>
            </w:r>
          </w:p>
        </w:tc>
      </w:tr>
      <w:tr w:rsidR="008923A8" w:rsidRPr="002C78C6" w:rsidTr="00AD4B9A">
        <w:tc>
          <w:tcPr>
            <w:tcW w:w="1080" w:type="dxa"/>
            <w:vMerge/>
            <w:vAlign w:val="center"/>
          </w:tcPr>
          <w:p w:rsidR="008923A8" w:rsidRPr="002C78C6" w:rsidRDefault="008923A8" w:rsidP="00AD4B9A">
            <w:pPr>
              <w:jc w:val="center"/>
              <w:rPr>
                <w:b/>
                <w:bCs/>
              </w:rPr>
            </w:pPr>
          </w:p>
        </w:tc>
        <w:tc>
          <w:tcPr>
            <w:tcW w:w="1080" w:type="dxa"/>
            <w:vMerge/>
            <w:vAlign w:val="center"/>
          </w:tcPr>
          <w:p w:rsidR="008923A8" w:rsidRPr="002C78C6" w:rsidRDefault="008923A8" w:rsidP="00AD4B9A">
            <w:pPr>
              <w:jc w:val="center"/>
              <w:rPr>
                <w:b/>
                <w:bCs/>
              </w:rPr>
            </w:pPr>
          </w:p>
        </w:tc>
        <w:tc>
          <w:tcPr>
            <w:tcW w:w="900" w:type="dxa"/>
            <w:vMerge/>
            <w:vAlign w:val="center"/>
          </w:tcPr>
          <w:p w:rsidR="008923A8" w:rsidRPr="002C78C6" w:rsidRDefault="008923A8" w:rsidP="00AD4B9A">
            <w:pPr>
              <w:jc w:val="center"/>
              <w:rPr>
                <w:b/>
                <w:bCs/>
              </w:rPr>
            </w:pPr>
          </w:p>
        </w:tc>
        <w:tc>
          <w:tcPr>
            <w:tcW w:w="1260" w:type="dxa"/>
            <w:vAlign w:val="center"/>
          </w:tcPr>
          <w:p w:rsidR="008923A8" w:rsidRPr="002C78C6" w:rsidRDefault="008923A8" w:rsidP="00AD4B9A">
            <w:pPr>
              <w:jc w:val="center"/>
              <w:rPr>
                <w:b/>
                <w:bCs/>
              </w:rPr>
            </w:pPr>
            <w:r w:rsidRPr="002C78C6">
              <w:rPr>
                <w:b/>
                <w:bCs/>
              </w:rPr>
              <w:t>Treatment</w:t>
            </w:r>
          </w:p>
          <w:p w:rsidR="008923A8" w:rsidRPr="002C78C6" w:rsidRDefault="008923A8" w:rsidP="00AD4B9A">
            <w:pPr>
              <w:jc w:val="center"/>
              <w:rPr>
                <w:b/>
                <w:bCs/>
              </w:rPr>
            </w:pPr>
            <w:r w:rsidRPr="002C78C6">
              <w:rPr>
                <w:b/>
                <w:bCs/>
              </w:rPr>
              <w:t>outcome</w:t>
            </w:r>
          </w:p>
        </w:tc>
        <w:tc>
          <w:tcPr>
            <w:tcW w:w="1260" w:type="dxa"/>
            <w:vAlign w:val="center"/>
          </w:tcPr>
          <w:p w:rsidR="008923A8" w:rsidRPr="002C78C6" w:rsidRDefault="008923A8" w:rsidP="00AD4B9A">
            <w:pPr>
              <w:jc w:val="center"/>
              <w:rPr>
                <w:b/>
                <w:bCs/>
              </w:rPr>
            </w:pPr>
            <w:r w:rsidRPr="002C78C6">
              <w:rPr>
                <w:b/>
                <w:bCs/>
              </w:rPr>
              <w:t>DST</w:t>
            </w:r>
          </w:p>
        </w:tc>
        <w:tc>
          <w:tcPr>
            <w:tcW w:w="4860" w:type="dxa"/>
            <w:vAlign w:val="center"/>
          </w:tcPr>
          <w:p w:rsidR="008923A8" w:rsidRPr="002C78C6" w:rsidRDefault="008923A8" w:rsidP="00AD4B9A">
            <w:pPr>
              <w:jc w:val="center"/>
              <w:rPr>
                <w:b/>
                <w:bCs/>
              </w:rPr>
            </w:pPr>
            <w:r w:rsidRPr="002C78C6">
              <w:rPr>
                <w:b/>
                <w:bCs/>
              </w:rPr>
              <w:t>Registration and further</w:t>
            </w:r>
          </w:p>
          <w:p w:rsidR="008923A8" w:rsidRPr="002C78C6" w:rsidRDefault="008923A8" w:rsidP="00AD4B9A">
            <w:pPr>
              <w:jc w:val="center"/>
              <w:rPr>
                <w:b/>
                <w:bCs/>
              </w:rPr>
            </w:pPr>
            <w:r w:rsidRPr="002C78C6">
              <w:rPr>
                <w:b/>
                <w:bCs/>
              </w:rPr>
              <w:t>treatment</w:t>
            </w:r>
          </w:p>
        </w:tc>
      </w:tr>
      <w:tr w:rsidR="008923A8" w:rsidRPr="002C78C6" w:rsidTr="00AD4B9A">
        <w:trPr>
          <w:trHeight w:val="723"/>
        </w:trPr>
        <w:tc>
          <w:tcPr>
            <w:tcW w:w="1080" w:type="dxa"/>
            <w:vMerge w:val="restart"/>
            <w:vAlign w:val="center"/>
          </w:tcPr>
          <w:p w:rsidR="008923A8" w:rsidRPr="002C78C6" w:rsidRDefault="008923A8" w:rsidP="00AD4B9A">
            <w:pPr>
              <w:jc w:val="center"/>
              <w:rPr>
                <w:bCs/>
              </w:rPr>
            </w:pPr>
            <w:r w:rsidRPr="002C78C6">
              <w:rPr>
                <w:bCs/>
              </w:rPr>
              <w:t>&lt; 1</w:t>
            </w:r>
          </w:p>
          <w:p w:rsidR="008923A8" w:rsidRPr="002C78C6" w:rsidRDefault="008923A8" w:rsidP="00AD4B9A">
            <w:pPr>
              <w:jc w:val="center"/>
              <w:rPr>
                <w:bCs/>
              </w:rPr>
            </w:pPr>
            <w:r w:rsidRPr="002C78C6">
              <w:rPr>
                <w:bCs/>
              </w:rPr>
              <w:t>month</w:t>
            </w:r>
          </w:p>
        </w:tc>
        <w:tc>
          <w:tcPr>
            <w:tcW w:w="1080" w:type="dxa"/>
            <w:vAlign w:val="center"/>
          </w:tcPr>
          <w:p w:rsidR="008923A8" w:rsidRPr="002C78C6" w:rsidRDefault="008923A8" w:rsidP="00AD4B9A">
            <w:pPr>
              <w:jc w:val="center"/>
              <w:rPr>
                <w:bCs/>
              </w:rPr>
            </w:pPr>
            <w:r w:rsidRPr="002C78C6">
              <w:rPr>
                <w:bCs/>
              </w:rPr>
              <w:t>&lt;2 weeks</w:t>
            </w:r>
          </w:p>
        </w:tc>
        <w:tc>
          <w:tcPr>
            <w:tcW w:w="900" w:type="dxa"/>
            <w:shd w:val="clear" w:color="auto" w:fill="000000"/>
            <w:vAlign w:val="center"/>
          </w:tcPr>
          <w:p w:rsidR="008923A8" w:rsidRPr="002C78C6" w:rsidRDefault="008923A8" w:rsidP="00AD4B9A">
            <w:pPr>
              <w:jc w:val="center"/>
              <w:rPr>
                <w:bCs/>
              </w:rPr>
            </w:pPr>
          </w:p>
        </w:tc>
        <w:tc>
          <w:tcPr>
            <w:tcW w:w="1260" w:type="dxa"/>
            <w:shd w:val="clear" w:color="auto" w:fill="000000"/>
          </w:tcPr>
          <w:p w:rsidR="008923A8" w:rsidRPr="002C78C6" w:rsidRDefault="008923A8" w:rsidP="00AD4B9A">
            <w:pPr>
              <w:jc w:val="both"/>
              <w:rPr>
                <w:bCs/>
              </w:rPr>
            </w:pPr>
          </w:p>
        </w:tc>
        <w:tc>
          <w:tcPr>
            <w:tcW w:w="1260" w:type="dxa"/>
            <w:shd w:val="clear" w:color="auto" w:fill="000000"/>
            <w:vAlign w:val="center"/>
          </w:tcPr>
          <w:p w:rsidR="008923A8" w:rsidRPr="002C78C6" w:rsidRDefault="008923A8" w:rsidP="00AD4B9A">
            <w:pPr>
              <w:jc w:val="center"/>
              <w:rPr>
                <w:bCs/>
              </w:rPr>
            </w:pPr>
          </w:p>
        </w:tc>
        <w:tc>
          <w:tcPr>
            <w:tcW w:w="4860" w:type="dxa"/>
            <w:vAlign w:val="center"/>
          </w:tcPr>
          <w:p w:rsidR="008923A8" w:rsidRPr="002445C2" w:rsidRDefault="008923A8" w:rsidP="00AD4B9A">
            <w:pPr>
              <w:jc w:val="center"/>
              <w:rPr>
                <w:bCs/>
              </w:rPr>
            </w:pPr>
            <w:r w:rsidRPr="002445C2">
              <w:rPr>
                <w:bCs/>
              </w:rPr>
              <w:t xml:space="preserve">Continue treatment started </w:t>
            </w:r>
            <w:r w:rsidRPr="002445C2">
              <w:rPr>
                <w:rFonts w:ascii="Helvetica" w:hAnsi="Helvetica"/>
                <w:bCs/>
                <w:sz w:val="20"/>
                <w:szCs w:val="20"/>
              </w:rPr>
              <w:t>at the point it was stopped</w:t>
            </w:r>
          </w:p>
        </w:tc>
      </w:tr>
      <w:tr w:rsidR="008923A8" w:rsidRPr="002C78C6" w:rsidTr="00AD4B9A">
        <w:trPr>
          <w:trHeight w:val="646"/>
        </w:trPr>
        <w:tc>
          <w:tcPr>
            <w:tcW w:w="1080" w:type="dxa"/>
            <w:vMerge/>
            <w:vAlign w:val="center"/>
          </w:tcPr>
          <w:p w:rsidR="008923A8" w:rsidRPr="002C78C6" w:rsidRDefault="008923A8" w:rsidP="00AD4B9A">
            <w:pPr>
              <w:jc w:val="center"/>
              <w:rPr>
                <w:bCs/>
              </w:rPr>
            </w:pPr>
          </w:p>
        </w:tc>
        <w:tc>
          <w:tcPr>
            <w:tcW w:w="1080" w:type="dxa"/>
            <w:vAlign w:val="center"/>
          </w:tcPr>
          <w:p w:rsidR="008923A8" w:rsidRPr="002C78C6" w:rsidRDefault="008923A8" w:rsidP="00AD4B9A">
            <w:pPr>
              <w:jc w:val="center"/>
              <w:rPr>
                <w:bCs/>
              </w:rPr>
            </w:pPr>
            <w:r w:rsidRPr="002C78C6">
              <w:rPr>
                <w:bCs/>
              </w:rPr>
              <w:t>2-7 weeks</w:t>
            </w:r>
          </w:p>
        </w:tc>
        <w:tc>
          <w:tcPr>
            <w:tcW w:w="900" w:type="dxa"/>
            <w:shd w:val="clear" w:color="auto" w:fill="000000"/>
            <w:vAlign w:val="center"/>
          </w:tcPr>
          <w:p w:rsidR="008923A8" w:rsidRPr="002C78C6" w:rsidRDefault="008923A8" w:rsidP="00AD4B9A">
            <w:pPr>
              <w:jc w:val="center"/>
              <w:rPr>
                <w:bCs/>
              </w:rPr>
            </w:pPr>
          </w:p>
        </w:tc>
        <w:tc>
          <w:tcPr>
            <w:tcW w:w="1260" w:type="dxa"/>
            <w:shd w:val="clear" w:color="auto" w:fill="000000"/>
          </w:tcPr>
          <w:p w:rsidR="008923A8" w:rsidRPr="002C78C6" w:rsidRDefault="008923A8" w:rsidP="00AD4B9A">
            <w:pPr>
              <w:jc w:val="both"/>
              <w:rPr>
                <w:bCs/>
              </w:rPr>
            </w:pPr>
          </w:p>
        </w:tc>
        <w:tc>
          <w:tcPr>
            <w:tcW w:w="1260" w:type="dxa"/>
            <w:shd w:val="clear" w:color="auto" w:fill="000000"/>
            <w:vAlign w:val="center"/>
          </w:tcPr>
          <w:p w:rsidR="008923A8" w:rsidRPr="002C78C6" w:rsidRDefault="008923A8" w:rsidP="00AD4B9A">
            <w:pPr>
              <w:jc w:val="center"/>
              <w:rPr>
                <w:bCs/>
              </w:rPr>
            </w:pPr>
          </w:p>
        </w:tc>
        <w:tc>
          <w:tcPr>
            <w:tcW w:w="4860" w:type="dxa"/>
          </w:tcPr>
          <w:p w:rsidR="008923A8" w:rsidRPr="002445C2" w:rsidRDefault="008923A8" w:rsidP="008923A8">
            <w:pPr>
              <w:numPr>
                <w:ilvl w:val="0"/>
                <w:numId w:val="118"/>
              </w:numPr>
              <w:tabs>
                <w:tab w:val="clear" w:pos="720"/>
                <w:tab w:val="num" w:pos="252"/>
              </w:tabs>
              <w:spacing w:after="200" w:line="276" w:lineRule="auto"/>
              <w:ind w:left="252" w:hanging="180"/>
              <w:rPr>
                <w:bCs/>
              </w:rPr>
            </w:pPr>
            <w:r w:rsidRPr="002445C2">
              <w:rPr>
                <w:bCs/>
              </w:rPr>
              <w:t>Restart treatment without new registration</w:t>
            </w:r>
          </w:p>
        </w:tc>
      </w:tr>
      <w:tr w:rsidR="008923A8" w:rsidRPr="002C78C6" w:rsidTr="00AD4B9A">
        <w:trPr>
          <w:trHeight w:val="1038"/>
        </w:trPr>
        <w:tc>
          <w:tcPr>
            <w:tcW w:w="1080" w:type="dxa"/>
            <w:vMerge/>
            <w:vAlign w:val="center"/>
          </w:tcPr>
          <w:p w:rsidR="008923A8" w:rsidRPr="002C78C6" w:rsidRDefault="008923A8" w:rsidP="00AD4B9A">
            <w:pPr>
              <w:jc w:val="center"/>
              <w:rPr>
                <w:bCs/>
              </w:rPr>
            </w:pPr>
          </w:p>
        </w:tc>
        <w:tc>
          <w:tcPr>
            <w:tcW w:w="1080" w:type="dxa"/>
            <w:vAlign w:val="center"/>
          </w:tcPr>
          <w:p w:rsidR="008923A8" w:rsidRPr="002C78C6" w:rsidRDefault="008923A8" w:rsidP="00AD4B9A">
            <w:pPr>
              <w:jc w:val="center"/>
              <w:rPr>
                <w:bCs/>
              </w:rPr>
            </w:pPr>
            <w:r w:rsidRPr="002C78C6">
              <w:rPr>
                <w:bCs/>
              </w:rPr>
              <w:t>&gt; 7 weeks</w:t>
            </w:r>
          </w:p>
        </w:tc>
        <w:tc>
          <w:tcPr>
            <w:tcW w:w="900" w:type="dxa"/>
            <w:shd w:val="clear" w:color="auto" w:fill="000000"/>
            <w:vAlign w:val="center"/>
          </w:tcPr>
          <w:p w:rsidR="008923A8" w:rsidRPr="002C78C6" w:rsidRDefault="008923A8" w:rsidP="00AD4B9A">
            <w:pPr>
              <w:rPr>
                <w:bCs/>
              </w:rPr>
            </w:pPr>
          </w:p>
        </w:tc>
        <w:tc>
          <w:tcPr>
            <w:tcW w:w="1260" w:type="dxa"/>
            <w:vAlign w:val="center"/>
          </w:tcPr>
          <w:p w:rsidR="008923A8" w:rsidRPr="002C78C6" w:rsidRDefault="008923A8" w:rsidP="00AD4B9A">
            <w:pPr>
              <w:jc w:val="center"/>
              <w:rPr>
                <w:bCs/>
              </w:rPr>
            </w:pPr>
            <w:r w:rsidRPr="002C78C6">
              <w:rPr>
                <w:bCs/>
              </w:rPr>
              <w:t>Defaulter</w:t>
            </w:r>
          </w:p>
        </w:tc>
        <w:tc>
          <w:tcPr>
            <w:tcW w:w="1260" w:type="dxa"/>
            <w:vAlign w:val="center"/>
          </w:tcPr>
          <w:p w:rsidR="008923A8" w:rsidRDefault="008923A8" w:rsidP="00AD4B9A">
            <w:pPr>
              <w:jc w:val="center"/>
              <w:rPr>
                <w:bCs/>
              </w:rPr>
            </w:pPr>
            <w:r>
              <w:rPr>
                <w:bCs/>
              </w:rPr>
              <w:t xml:space="preserve">Perform (GeneXpert or LPA) </w:t>
            </w:r>
          </w:p>
          <w:p w:rsidR="008923A8" w:rsidRPr="00024427" w:rsidRDefault="008923A8" w:rsidP="00AD4B9A">
            <w:pPr>
              <w:jc w:val="center"/>
              <w:rPr>
                <w:bCs/>
              </w:rPr>
            </w:pPr>
            <w:r w:rsidRPr="00CE4209">
              <w:rPr>
                <w:b/>
                <w:bCs/>
              </w:rPr>
              <w:t>AND</w:t>
            </w:r>
            <w:r w:rsidRPr="00024427">
              <w:rPr>
                <w:bCs/>
              </w:rPr>
              <w:t xml:space="preserve"> </w:t>
            </w:r>
            <w:r>
              <w:rPr>
                <w:bCs/>
              </w:rPr>
              <w:t>culture/</w:t>
            </w:r>
            <w:r w:rsidRPr="00CE4209">
              <w:rPr>
                <w:bCs/>
                <w:sz w:val="18"/>
                <w:szCs w:val="18"/>
              </w:rPr>
              <w:t xml:space="preserve">DST </w:t>
            </w:r>
            <w:r w:rsidRPr="00024427">
              <w:rPr>
                <w:bCs/>
              </w:rPr>
              <w:t>by MGIT</w:t>
            </w:r>
          </w:p>
        </w:tc>
        <w:tc>
          <w:tcPr>
            <w:tcW w:w="4860" w:type="dxa"/>
            <w:vAlign w:val="center"/>
          </w:tcPr>
          <w:p w:rsidR="008923A8" w:rsidRPr="002445C2" w:rsidRDefault="008923A8" w:rsidP="008923A8">
            <w:pPr>
              <w:numPr>
                <w:ilvl w:val="0"/>
                <w:numId w:val="119"/>
              </w:numPr>
              <w:tabs>
                <w:tab w:val="clear" w:pos="720"/>
                <w:tab w:val="num" w:pos="252"/>
              </w:tabs>
              <w:spacing w:after="200" w:line="276" w:lineRule="auto"/>
              <w:ind w:left="252" w:hanging="180"/>
              <w:rPr>
                <w:bCs/>
              </w:rPr>
            </w:pPr>
            <w:r w:rsidRPr="002445C2">
              <w:rPr>
                <w:bCs/>
              </w:rPr>
              <w:t>If no resistance, register again as new case of TB and start Cat I</w:t>
            </w:r>
          </w:p>
        </w:tc>
      </w:tr>
      <w:tr w:rsidR="008923A8" w:rsidRPr="002C78C6" w:rsidTr="00AD4B9A">
        <w:trPr>
          <w:trHeight w:val="651"/>
        </w:trPr>
        <w:tc>
          <w:tcPr>
            <w:tcW w:w="1080" w:type="dxa"/>
            <w:vMerge w:val="restart"/>
            <w:vAlign w:val="center"/>
          </w:tcPr>
          <w:p w:rsidR="008923A8" w:rsidRPr="002C78C6" w:rsidRDefault="008923A8" w:rsidP="00AD4B9A">
            <w:pPr>
              <w:jc w:val="center"/>
              <w:rPr>
                <w:bCs/>
              </w:rPr>
            </w:pPr>
            <w:r>
              <w:rPr>
                <w:bCs/>
              </w:rPr>
              <w:t>&gt; 1</w:t>
            </w:r>
          </w:p>
          <w:p w:rsidR="008923A8" w:rsidRPr="002C78C6" w:rsidRDefault="008923A8" w:rsidP="00AD4B9A">
            <w:pPr>
              <w:jc w:val="center"/>
              <w:rPr>
                <w:bCs/>
              </w:rPr>
            </w:pPr>
            <w:r w:rsidRPr="002C78C6">
              <w:rPr>
                <w:bCs/>
              </w:rPr>
              <w:t>months</w:t>
            </w:r>
          </w:p>
        </w:tc>
        <w:tc>
          <w:tcPr>
            <w:tcW w:w="1080" w:type="dxa"/>
            <w:vAlign w:val="center"/>
          </w:tcPr>
          <w:p w:rsidR="008923A8" w:rsidRPr="002C78C6" w:rsidRDefault="008923A8" w:rsidP="00AD4B9A">
            <w:pPr>
              <w:jc w:val="center"/>
              <w:rPr>
                <w:bCs/>
              </w:rPr>
            </w:pPr>
            <w:r w:rsidRPr="002C78C6">
              <w:rPr>
                <w:bCs/>
              </w:rPr>
              <w:t>&lt;2 weeks</w:t>
            </w:r>
          </w:p>
        </w:tc>
        <w:tc>
          <w:tcPr>
            <w:tcW w:w="900" w:type="dxa"/>
            <w:shd w:val="clear" w:color="auto" w:fill="000000"/>
            <w:vAlign w:val="center"/>
          </w:tcPr>
          <w:p w:rsidR="008923A8" w:rsidRPr="002C78C6" w:rsidRDefault="008923A8" w:rsidP="00AD4B9A">
            <w:pPr>
              <w:jc w:val="center"/>
              <w:rPr>
                <w:bCs/>
              </w:rPr>
            </w:pPr>
          </w:p>
        </w:tc>
        <w:tc>
          <w:tcPr>
            <w:tcW w:w="1260" w:type="dxa"/>
            <w:shd w:val="clear" w:color="auto" w:fill="000000"/>
            <w:vAlign w:val="center"/>
          </w:tcPr>
          <w:p w:rsidR="008923A8" w:rsidRPr="002C78C6" w:rsidRDefault="008923A8" w:rsidP="00AD4B9A">
            <w:pPr>
              <w:jc w:val="center"/>
              <w:rPr>
                <w:bCs/>
              </w:rPr>
            </w:pPr>
          </w:p>
        </w:tc>
        <w:tc>
          <w:tcPr>
            <w:tcW w:w="1260" w:type="dxa"/>
            <w:shd w:val="clear" w:color="auto" w:fill="000000"/>
            <w:vAlign w:val="center"/>
          </w:tcPr>
          <w:p w:rsidR="008923A8" w:rsidRPr="002C78C6" w:rsidRDefault="008923A8" w:rsidP="00AD4B9A">
            <w:pPr>
              <w:jc w:val="center"/>
              <w:rPr>
                <w:bCs/>
              </w:rPr>
            </w:pPr>
          </w:p>
        </w:tc>
        <w:tc>
          <w:tcPr>
            <w:tcW w:w="4860" w:type="dxa"/>
            <w:vAlign w:val="center"/>
          </w:tcPr>
          <w:p w:rsidR="008923A8" w:rsidRPr="002445C2" w:rsidRDefault="008923A8" w:rsidP="008923A8">
            <w:pPr>
              <w:numPr>
                <w:ilvl w:val="0"/>
                <w:numId w:val="119"/>
              </w:numPr>
              <w:tabs>
                <w:tab w:val="clear" w:pos="720"/>
                <w:tab w:val="num" w:pos="252"/>
              </w:tabs>
              <w:spacing w:after="200" w:line="276" w:lineRule="auto"/>
              <w:ind w:hanging="648"/>
              <w:rPr>
                <w:bCs/>
              </w:rPr>
            </w:pPr>
            <w:r w:rsidRPr="002445C2">
              <w:rPr>
                <w:bCs/>
              </w:rPr>
              <w:t xml:space="preserve">Continue treatment started </w:t>
            </w:r>
            <w:r w:rsidRPr="002445C2">
              <w:rPr>
                <w:rFonts w:ascii="Helvetica" w:hAnsi="Helvetica"/>
                <w:bCs/>
                <w:sz w:val="20"/>
                <w:szCs w:val="20"/>
              </w:rPr>
              <w:t>at the point it was stopped</w:t>
            </w:r>
          </w:p>
        </w:tc>
      </w:tr>
      <w:tr w:rsidR="008923A8" w:rsidRPr="002C78C6" w:rsidTr="00AD4B9A">
        <w:tc>
          <w:tcPr>
            <w:tcW w:w="1080" w:type="dxa"/>
            <w:vMerge/>
            <w:vAlign w:val="center"/>
          </w:tcPr>
          <w:p w:rsidR="008923A8" w:rsidRPr="002C78C6" w:rsidRDefault="008923A8" w:rsidP="00AD4B9A">
            <w:pPr>
              <w:jc w:val="center"/>
              <w:rPr>
                <w:bCs/>
              </w:rPr>
            </w:pPr>
          </w:p>
        </w:tc>
        <w:tc>
          <w:tcPr>
            <w:tcW w:w="1080" w:type="dxa"/>
            <w:vMerge w:val="restart"/>
            <w:vAlign w:val="center"/>
          </w:tcPr>
          <w:p w:rsidR="008923A8" w:rsidRPr="002C78C6" w:rsidRDefault="008923A8" w:rsidP="00AD4B9A">
            <w:pPr>
              <w:jc w:val="center"/>
              <w:rPr>
                <w:bCs/>
              </w:rPr>
            </w:pPr>
            <w:r w:rsidRPr="002C78C6">
              <w:rPr>
                <w:bCs/>
              </w:rPr>
              <w:t>2-7 weeks</w:t>
            </w:r>
          </w:p>
        </w:tc>
        <w:tc>
          <w:tcPr>
            <w:tcW w:w="900" w:type="dxa"/>
            <w:vAlign w:val="center"/>
          </w:tcPr>
          <w:p w:rsidR="008923A8" w:rsidRPr="002C78C6" w:rsidRDefault="008923A8" w:rsidP="00AD4B9A">
            <w:pPr>
              <w:jc w:val="center"/>
              <w:rPr>
                <w:bCs/>
              </w:rPr>
            </w:pPr>
            <w:r>
              <w:rPr>
                <w:bCs/>
              </w:rPr>
              <w:t>(-</w:t>
            </w:r>
            <w:r w:rsidRPr="002C78C6">
              <w:rPr>
                <w:bCs/>
              </w:rPr>
              <w:t>)</w:t>
            </w:r>
          </w:p>
        </w:tc>
        <w:tc>
          <w:tcPr>
            <w:tcW w:w="1260" w:type="dxa"/>
            <w:shd w:val="clear" w:color="auto" w:fill="000000"/>
            <w:vAlign w:val="center"/>
          </w:tcPr>
          <w:p w:rsidR="008923A8" w:rsidRPr="002C78C6" w:rsidRDefault="008923A8" w:rsidP="00AD4B9A">
            <w:pPr>
              <w:jc w:val="center"/>
              <w:rPr>
                <w:bCs/>
              </w:rPr>
            </w:pPr>
          </w:p>
        </w:tc>
        <w:tc>
          <w:tcPr>
            <w:tcW w:w="1260" w:type="dxa"/>
            <w:shd w:val="clear" w:color="auto" w:fill="000000"/>
            <w:vAlign w:val="center"/>
          </w:tcPr>
          <w:p w:rsidR="008923A8" w:rsidRPr="002C78C6" w:rsidRDefault="008923A8" w:rsidP="00AD4B9A">
            <w:pPr>
              <w:jc w:val="center"/>
              <w:rPr>
                <w:bCs/>
              </w:rPr>
            </w:pPr>
          </w:p>
        </w:tc>
        <w:tc>
          <w:tcPr>
            <w:tcW w:w="4860" w:type="dxa"/>
          </w:tcPr>
          <w:p w:rsidR="008923A8" w:rsidRPr="002445C2" w:rsidRDefault="008923A8" w:rsidP="008923A8">
            <w:pPr>
              <w:numPr>
                <w:ilvl w:val="0"/>
                <w:numId w:val="119"/>
              </w:numPr>
              <w:tabs>
                <w:tab w:val="clear" w:pos="720"/>
                <w:tab w:val="num" w:pos="252"/>
              </w:tabs>
              <w:spacing w:after="200" w:line="276" w:lineRule="auto"/>
              <w:ind w:left="252" w:hanging="180"/>
              <w:rPr>
                <w:bCs/>
              </w:rPr>
            </w:pPr>
            <w:r w:rsidRPr="002445C2">
              <w:rPr>
                <w:bCs/>
              </w:rPr>
              <w:t>Continue treatment started,</w:t>
            </w:r>
            <w:r w:rsidRPr="002445C2">
              <w:rPr>
                <w:rFonts w:ascii="Helvetica" w:hAnsi="Helvetica"/>
                <w:bCs/>
                <w:sz w:val="20"/>
                <w:szCs w:val="20"/>
              </w:rPr>
              <w:t xml:space="preserve"> at the point it was stopped</w:t>
            </w:r>
          </w:p>
        </w:tc>
      </w:tr>
      <w:tr w:rsidR="008923A8" w:rsidRPr="002C78C6" w:rsidTr="00AD4B9A">
        <w:tc>
          <w:tcPr>
            <w:tcW w:w="1080" w:type="dxa"/>
            <w:vMerge/>
            <w:vAlign w:val="center"/>
          </w:tcPr>
          <w:p w:rsidR="008923A8" w:rsidRPr="002C78C6" w:rsidRDefault="008923A8" w:rsidP="00AD4B9A">
            <w:pPr>
              <w:jc w:val="center"/>
              <w:rPr>
                <w:bCs/>
              </w:rPr>
            </w:pPr>
          </w:p>
        </w:tc>
        <w:tc>
          <w:tcPr>
            <w:tcW w:w="1080" w:type="dxa"/>
            <w:vMerge/>
            <w:vAlign w:val="center"/>
          </w:tcPr>
          <w:p w:rsidR="008923A8" w:rsidRPr="002C78C6" w:rsidRDefault="008923A8" w:rsidP="00AD4B9A">
            <w:pPr>
              <w:jc w:val="center"/>
              <w:rPr>
                <w:bCs/>
              </w:rPr>
            </w:pPr>
          </w:p>
        </w:tc>
        <w:tc>
          <w:tcPr>
            <w:tcW w:w="900" w:type="dxa"/>
            <w:vAlign w:val="center"/>
          </w:tcPr>
          <w:p w:rsidR="008923A8" w:rsidRPr="002C78C6" w:rsidRDefault="008923A8" w:rsidP="00AD4B9A">
            <w:pPr>
              <w:jc w:val="center"/>
              <w:rPr>
                <w:bCs/>
              </w:rPr>
            </w:pPr>
            <w:r>
              <w:rPr>
                <w:bCs/>
              </w:rPr>
              <w:t>(+</w:t>
            </w:r>
            <w:r w:rsidRPr="002C78C6">
              <w:rPr>
                <w:bCs/>
              </w:rPr>
              <w:t>)</w:t>
            </w:r>
          </w:p>
        </w:tc>
        <w:tc>
          <w:tcPr>
            <w:tcW w:w="1260" w:type="dxa"/>
            <w:shd w:val="clear" w:color="auto" w:fill="000000"/>
            <w:vAlign w:val="center"/>
          </w:tcPr>
          <w:p w:rsidR="008923A8" w:rsidRPr="002C78C6" w:rsidRDefault="008923A8" w:rsidP="00AD4B9A">
            <w:pPr>
              <w:jc w:val="center"/>
              <w:rPr>
                <w:bCs/>
              </w:rPr>
            </w:pPr>
          </w:p>
        </w:tc>
        <w:tc>
          <w:tcPr>
            <w:tcW w:w="1260" w:type="dxa"/>
            <w:vMerge w:val="restart"/>
            <w:vAlign w:val="center"/>
          </w:tcPr>
          <w:p w:rsidR="008923A8" w:rsidRDefault="008923A8" w:rsidP="00AD4B9A">
            <w:pPr>
              <w:jc w:val="center"/>
              <w:rPr>
                <w:bCs/>
              </w:rPr>
            </w:pPr>
            <w:r>
              <w:rPr>
                <w:bCs/>
              </w:rPr>
              <w:t xml:space="preserve">Perform (GeneXpert or LPA) </w:t>
            </w:r>
          </w:p>
          <w:p w:rsidR="008923A8" w:rsidRDefault="008923A8" w:rsidP="00AD4B9A">
            <w:pPr>
              <w:jc w:val="center"/>
              <w:rPr>
                <w:b/>
                <w:bCs/>
              </w:rPr>
            </w:pPr>
            <w:r w:rsidRPr="00CE4209">
              <w:rPr>
                <w:b/>
                <w:bCs/>
              </w:rPr>
              <w:t xml:space="preserve">AND </w:t>
            </w:r>
          </w:p>
          <w:p w:rsidR="008923A8" w:rsidRPr="00CE4209" w:rsidRDefault="008923A8" w:rsidP="00AD4B9A">
            <w:pPr>
              <w:jc w:val="center"/>
              <w:rPr>
                <w:bCs/>
              </w:rPr>
            </w:pPr>
            <w:r>
              <w:rPr>
                <w:bCs/>
              </w:rPr>
              <w:t>culture/</w:t>
            </w:r>
            <w:r w:rsidRPr="00CE4209">
              <w:rPr>
                <w:bCs/>
                <w:sz w:val="18"/>
                <w:szCs w:val="18"/>
              </w:rPr>
              <w:t xml:space="preserve">DST </w:t>
            </w:r>
            <w:r w:rsidRPr="00024427">
              <w:rPr>
                <w:bCs/>
              </w:rPr>
              <w:t>by MGIT</w:t>
            </w:r>
          </w:p>
        </w:tc>
        <w:tc>
          <w:tcPr>
            <w:tcW w:w="4860" w:type="dxa"/>
          </w:tcPr>
          <w:p w:rsidR="008923A8" w:rsidRPr="002445C2" w:rsidRDefault="008923A8" w:rsidP="008923A8">
            <w:pPr>
              <w:numPr>
                <w:ilvl w:val="0"/>
                <w:numId w:val="119"/>
              </w:numPr>
              <w:tabs>
                <w:tab w:val="clear" w:pos="720"/>
                <w:tab w:val="num" w:pos="252"/>
              </w:tabs>
              <w:spacing w:after="200" w:line="276" w:lineRule="auto"/>
              <w:ind w:left="252" w:hanging="180"/>
              <w:rPr>
                <w:bCs/>
              </w:rPr>
            </w:pPr>
            <w:r w:rsidRPr="002445C2">
              <w:rPr>
                <w:bCs/>
              </w:rPr>
              <w:t>If no resistance, continue treatment started</w:t>
            </w:r>
          </w:p>
        </w:tc>
      </w:tr>
      <w:tr w:rsidR="008923A8" w:rsidRPr="002C78C6" w:rsidTr="00AD4B9A">
        <w:trPr>
          <w:trHeight w:val="737"/>
        </w:trPr>
        <w:tc>
          <w:tcPr>
            <w:tcW w:w="1080" w:type="dxa"/>
            <w:vMerge/>
            <w:vAlign w:val="center"/>
          </w:tcPr>
          <w:p w:rsidR="008923A8" w:rsidRPr="002C78C6" w:rsidRDefault="008923A8" w:rsidP="00AD4B9A">
            <w:pPr>
              <w:jc w:val="center"/>
              <w:rPr>
                <w:bCs/>
              </w:rPr>
            </w:pPr>
          </w:p>
        </w:tc>
        <w:tc>
          <w:tcPr>
            <w:tcW w:w="1080" w:type="dxa"/>
            <w:vAlign w:val="center"/>
          </w:tcPr>
          <w:p w:rsidR="008923A8" w:rsidRPr="002C78C6" w:rsidRDefault="008923A8" w:rsidP="00AD4B9A">
            <w:pPr>
              <w:jc w:val="center"/>
              <w:rPr>
                <w:bCs/>
              </w:rPr>
            </w:pPr>
            <w:r w:rsidRPr="002C78C6">
              <w:rPr>
                <w:bCs/>
              </w:rPr>
              <w:t>&gt; 7 weeks</w:t>
            </w:r>
          </w:p>
        </w:tc>
        <w:tc>
          <w:tcPr>
            <w:tcW w:w="900" w:type="dxa"/>
            <w:shd w:val="clear" w:color="auto" w:fill="000000"/>
            <w:vAlign w:val="center"/>
          </w:tcPr>
          <w:p w:rsidR="008923A8" w:rsidRPr="002C78C6" w:rsidRDefault="008923A8" w:rsidP="00AD4B9A">
            <w:pPr>
              <w:jc w:val="center"/>
              <w:rPr>
                <w:bCs/>
              </w:rPr>
            </w:pPr>
          </w:p>
        </w:tc>
        <w:tc>
          <w:tcPr>
            <w:tcW w:w="1260" w:type="dxa"/>
            <w:vAlign w:val="center"/>
          </w:tcPr>
          <w:p w:rsidR="008923A8" w:rsidRPr="002C78C6" w:rsidRDefault="008923A8" w:rsidP="00AD4B9A">
            <w:pPr>
              <w:jc w:val="center"/>
              <w:rPr>
                <w:bCs/>
              </w:rPr>
            </w:pPr>
            <w:r w:rsidRPr="002C78C6">
              <w:rPr>
                <w:bCs/>
              </w:rPr>
              <w:t>Defaulter</w:t>
            </w:r>
          </w:p>
        </w:tc>
        <w:tc>
          <w:tcPr>
            <w:tcW w:w="1260" w:type="dxa"/>
            <w:vMerge/>
            <w:vAlign w:val="center"/>
          </w:tcPr>
          <w:p w:rsidR="008923A8" w:rsidRPr="002C78C6" w:rsidRDefault="008923A8" w:rsidP="00AD4B9A">
            <w:pPr>
              <w:jc w:val="center"/>
              <w:rPr>
                <w:bCs/>
              </w:rPr>
            </w:pPr>
          </w:p>
        </w:tc>
        <w:tc>
          <w:tcPr>
            <w:tcW w:w="4860" w:type="dxa"/>
            <w:vAlign w:val="center"/>
          </w:tcPr>
          <w:p w:rsidR="008923A8" w:rsidRPr="002445C2" w:rsidRDefault="008923A8" w:rsidP="008923A8">
            <w:pPr>
              <w:numPr>
                <w:ilvl w:val="0"/>
                <w:numId w:val="120"/>
              </w:numPr>
              <w:tabs>
                <w:tab w:val="clear" w:pos="792"/>
                <w:tab w:val="num" w:pos="252"/>
              </w:tabs>
              <w:spacing w:after="200" w:line="276" w:lineRule="auto"/>
              <w:ind w:left="252" w:hanging="180"/>
              <w:rPr>
                <w:bCs/>
              </w:rPr>
            </w:pPr>
            <w:r w:rsidRPr="002445C2">
              <w:rPr>
                <w:bCs/>
              </w:rPr>
              <w:t xml:space="preserve">If no resistance, register again as Treatment after defaulter and start </w:t>
            </w:r>
            <w:r w:rsidRPr="002445C2">
              <w:rPr>
                <w:rFonts w:ascii="Helvetica" w:hAnsi="Helvetica"/>
                <w:bCs/>
                <w:sz w:val="20"/>
                <w:szCs w:val="20"/>
              </w:rPr>
              <w:t>treatment for cases previously treated with FLD</w:t>
            </w:r>
          </w:p>
        </w:tc>
      </w:tr>
    </w:tbl>
    <w:p w:rsidR="008923A8" w:rsidRDefault="008923A8" w:rsidP="00080CE4"/>
    <w:p w:rsidR="008923A8" w:rsidRDefault="008923A8" w:rsidP="00080CE4"/>
    <w:p w:rsidR="008923A8" w:rsidRDefault="008923A8" w:rsidP="00080CE4"/>
    <w:p w:rsidR="008923A8" w:rsidRDefault="008923A8" w:rsidP="00080CE4"/>
    <w:p w:rsidR="008923A8" w:rsidRDefault="008923A8" w:rsidP="00080CE4"/>
    <w:p w:rsidR="008923A8" w:rsidRDefault="008923A8" w:rsidP="00080CE4"/>
    <w:p w:rsidR="008923A8" w:rsidRPr="00080CE4" w:rsidRDefault="008923A8" w:rsidP="00EA7712">
      <w:pPr>
        <w:numPr>
          <w:ilvl w:val="0"/>
          <w:numId w:val="120"/>
        </w:numPr>
        <w:tabs>
          <w:tab w:val="num" w:pos="180"/>
        </w:tabs>
        <w:spacing w:after="200" w:line="276" w:lineRule="auto"/>
        <w:ind w:left="180" w:hanging="180"/>
        <w:jc w:val="both"/>
        <w:rPr>
          <w:bCs/>
          <w:lang w:val="en-GB"/>
        </w:rPr>
      </w:pPr>
    </w:p>
    <w:p w:rsidR="00D850E6" w:rsidRPr="00CF60D0" w:rsidRDefault="008923A8" w:rsidP="00EA7712">
      <w:pPr>
        <w:numPr>
          <w:ilvl w:val="0"/>
          <w:numId w:val="120"/>
        </w:numPr>
        <w:tabs>
          <w:tab w:val="num" w:pos="180"/>
        </w:tabs>
        <w:spacing w:after="200" w:line="276" w:lineRule="auto"/>
        <w:ind w:left="180" w:hanging="180"/>
        <w:jc w:val="both"/>
        <w:rPr>
          <w:bCs/>
          <w:lang w:val="en-GB"/>
        </w:rPr>
      </w:pPr>
      <w:r>
        <w:rPr>
          <w:bCs/>
        </w:rPr>
        <w:t xml:space="preserve">In </w:t>
      </w:r>
      <w:r w:rsidR="00D850E6" w:rsidRPr="00CF60D0">
        <w:rPr>
          <w:bCs/>
        </w:rPr>
        <w:t>any case of drug resistance detected by LPA or Gene-Xpert, refer the patient to DR treatment unit.</w:t>
      </w:r>
    </w:p>
    <w:p w:rsidR="00D850E6" w:rsidRPr="00163A3E" w:rsidRDefault="00D850E6" w:rsidP="008E30A7">
      <w:pPr>
        <w:autoSpaceDE w:val="0"/>
        <w:autoSpaceDN w:val="0"/>
        <w:adjustRightInd w:val="0"/>
        <w:ind w:right="-67"/>
        <w:jc w:val="both"/>
        <w:rPr>
          <w:color w:val="000000"/>
        </w:rPr>
      </w:pPr>
    </w:p>
    <w:p w:rsidR="00D850E6" w:rsidRPr="000C6994" w:rsidRDefault="00D850E6" w:rsidP="00B36702">
      <w:pPr>
        <w:tabs>
          <w:tab w:val="left" w:pos="255"/>
          <w:tab w:val="left" w:pos="634"/>
          <w:tab w:val="left" w:pos="2777"/>
          <w:tab w:val="left" w:pos="4234"/>
          <w:tab w:val="left" w:pos="6213"/>
        </w:tabs>
        <w:ind w:right="-878"/>
        <w:jc w:val="both"/>
        <w:rPr>
          <w:b/>
          <w:szCs w:val="28"/>
        </w:rPr>
      </w:pPr>
    </w:p>
    <w:p w:rsidR="00D850E6" w:rsidRPr="000C6994" w:rsidRDefault="00D850E6" w:rsidP="00B36702">
      <w:pPr>
        <w:pStyle w:val="Heading3"/>
        <w:ind w:right="-878"/>
      </w:pPr>
      <w:bookmarkStart w:id="273" w:name="_Toc318971035"/>
      <w:r w:rsidRPr="000C6994">
        <w:t xml:space="preserve">Monitoring of TB </w:t>
      </w:r>
      <w:r>
        <w:t>P</w:t>
      </w:r>
      <w:r w:rsidRPr="000C6994">
        <w:t>atients for</w:t>
      </w:r>
      <w:r>
        <w:t xml:space="preserve"> Adverse Effects of A</w:t>
      </w:r>
      <w:r w:rsidRPr="000C6994">
        <w:t>nt</w:t>
      </w:r>
      <w:r>
        <w:t>i-TB</w:t>
      </w:r>
      <w:r w:rsidR="00AB2098">
        <w:t xml:space="preserve"> </w:t>
      </w:r>
      <w:r>
        <w:t>D</w:t>
      </w:r>
      <w:r w:rsidRPr="000C6994">
        <w:t>rugs</w:t>
      </w:r>
      <w:bookmarkEnd w:id="273"/>
    </w:p>
    <w:p w:rsidR="00D850E6" w:rsidRPr="002A3106" w:rsidRDefault="00D850E6" w:rsidP="008E30A7">
      <w:pPr>
        <w:autoSpaceDE w:val="0"/>
        <w:autoSpaceDN w:val="0"/>
        <w:adjustRightInd w:val="0"/>
        <w:ind w:right="-67"/>
        <w:jc w:val="both"/>
        <w:rPr>
          <w:color w:val="000000"/>
        </w:rPr>
      </w:pPr>
      <w:r w:rsidRPr="002A3106">
        <w:rPr>
          <w:color w:val="000000"/>
        </w:rPr>
        <w:t>Most TB patients complete their treatment without any significant adverse effects of drugs. However, a few patients do experience adverse effects. It is therefore important that patients be clinically monitored during treatment so that adverse effects can be detected promptly and managed properly. Routine laboratory monitoring is not necessary.</w:t>
      </w:r>
    </w:p>
    <w:p w:rsidR="00D850E6" w:rsidRPr="002A3106" w:rsidRDefault="00D850E6" w:rsidP="008E30A7">
      <w:pPr>
        <w:autoSpaceDE w:val="0"/>
        <w:autoSpaceDN w:val="0"/>
        <w:adjustRightInd w:val="0"/>
        <w:ind w:right="-67"/>
        <w:jc w:val="both"/>
        <w:rPr>
          <w:color w:val="000000"/>
        </w:rPr>
      </w:pPr>
    </w:p>
    <w:p w:rsidR="00D850E6" w:rsidRPr="002A3106" w:rsidRDefault="00D850E6" w:rsidP="008E30A7">
      <w:pPr>
        <w:autoSpaceDE w:val="0"/>
        <w:autoSpaceDN w:val="0"/>
        <w:adjustRightInd w:val="0"/>
        <w:ind w:right="-67"/>
        <w:jc w:val="both"/>
        <w:rPr>
          <w:color w:val="000000"/>
        </w:rPr>
      </w:pPr>
      <w:r w:rsidRPr="002A3106">
        <w:rPr>
          <w:color w:val="000000"/>
        </w:rPr>
        <w:t>Health personnel can monitor adverse effects of drugs by teaching patients how to recognize symptoms of common adverse effects and to report if they develop such symptoms, and by asking about symptoms when patients report to collect drugs</w:t>
      </w:r>
      <w:r>
        <w:rPr>
          <w:color w:val="000000"/>
        </w:rPr>
        <w:t xml:space="preserve"> or on follow-up visit</w:t>
      </w:r>
      <w:r w:rsidRPr="002A3106">
        <w:rPr>
          <w:color w:val="000000"/>
        </w:rPr>
        <w:t>.</w:t>
      </w:r>
    </w:p>
    <w:p w:rsidR="00D850E6" w:rsidRPr="002A3106" w:rsidRDefault="00D850E6" w:rsidP="00B36702">
      <w:pPr>
        <w:autoSpaceDE w:val="0"/>
        <w:autoSpaceDN w:val="0"/>
        <w:adjustRightInd w:val="0"/>
        <w:ind w:right="-878"/>
        <w:rPr>
          <w:b/>
          <w:bCs/>
          <w:color w:val="0064D2"/>
        </w:rPr>
      </w:pPr>
    </w:p>
    <w:p w:rsidR="00D850E6" w:rsidRPr="00A06140" w:rsidRDefault="00D850E6" w:rsidP="00B36702">
      <w:pPr>
        <w:pStyle w:val="Heading4"/>
        <w:ind w:right="-878"/>
      </w:pPr>
      <w:bookmarkStart w:id="274" w:name="_Toc318971036"/>
      <w:r w:rsidRPr="00A06140">
        <w:t>Prevention of adverse effects of drugs</w:t>
      </w:r>
      <w:bookmarkEnd w:id="274"/>
    </w:p>
    <w:p w:rsidR="00D850E6" w:rsidRPr="002A3106" w:rsidRDefault="00D850E6" w:rsidP="008E30A7">
      <w:pPr>
        <w:autoSpaceDE w:val="0"/>
        <w:autoSpaceDN w:val="0"/>
        <w:adjustRightInd w:val="0"/>
        <w:ind w:right="-67"/>
        <w:jc w:val="both"/>
        <w:rPr>
          <w:color w:val="000000"/>
        </w:rPr>
      </w:pPr>
      <w:r w:rsidRPr="002A3106">
        <w:rPr>
          <w:color w:val="000000"/>
        </w:rPr>
        <w:t xml:space="preserve">Health personnel can prevent some drug-induced side-effects, for example </w:t>
      </w:r>
      <w:r>
        <w:rPr>
          <w:color w:val="000000"/>
        </w:rPr>
        <w:t>I</w:t>
      </w:r>
      <w:r w:rsidRPr="002A3106">
        <w:rPr>
          <w:color w:val="000000"/>
        </w:rPr>
        <w:t>soniazid-induced peripheral neuropathy. This usually presents as a numbness, tingling or burning sensation of the feet and occurs more commonly in pregnant women and in people with the following conditions: HIV infection, alcoholabuse, malnutrition, diabetes, chronic liver disease. These patients should receive preventive treatment with pyridoxine, 10 mg daily, along with their anti</w:t>
      </w:r>
      <w:r>
        <w:rPr>
          <w:color w:val="000000"/>
        </w:rPr>
        <w:t>-</w:t>
      </w:r>
      <w:r w:rsidRPr="002A3106">
        <w:rPr>
          <w:color w:val="000000"/>
        </w:rPr>
        <w:t>tuberculosis drugs.</w:t>
      </w:r>
    </w:p>
    <w:p w:rsidR="00D850E6" w:rsidRPr="002A3106" w:rsidRDefault="00D850E6" w:rsidP="008E30A7">
      <w:pPr>
        <w:autoSpaceDE w:val="0"/>
        <w:autoSpaceDN w:val="0"/>
        <w:adjustRightInd w:val="0"/>
        <w:ind w:right="-67"/>
        <w:jc w:val="both"/>
        <w:rPr>
          <w:b/>
          <w:bCs/>
          <w:color w:val="0064D2"/>
        </w:rPr>
      </w:pPr>
    </w:p>
    <w:p w:rsidR="00D850E6" w:rsidRPr="00A06140" w:rsidRDefault="00D850E6" w:rsidP="00B36702">
      <w:pPr>
        <w:pStyle w:val="Heading4"/>
        <w:ind w:right="-878"/>
      </w:pPr>
      <w:bookmarkStart w:id="275" w:name="_Toc318971037"/>
      <w:r w:rsidRPr="00A06140">
        <w:t>Adverse effects of anti</w:t>
      </w:r>
      <w:r>
        <w:t>-</w:t>
      </w:r>
      <w:r w:rsidRPr="00A06140">
        <w:t>tuberculosis drugs</w:t>
      </w:r>
      <w:bookmarkEnd w:id="275"/>
    </w:p>
    <w:p w:rsidR="00D850E6" w:rsidRPr="002A3106" w:rsidRDefault="00D850E6" w:rsidP="008E30A7">
      <w:pPr>
        <w:autoSpaceDE w:val="0"/>
        <w:autoSpaceDN w:val="0"/>
        <w:adjustRightInd w:val="0"/>
        <w:ind w:right="-67"/>
        <w:jc w:val="both"/>
        <w:rPr>
          <w:color w:val="000000"/>
        </w:rPr>
      </w:pPr>
      <w:r w:rsidRPr="002A3106">
        <w:rPr>
          <w:color w:val="000000"/>
        </w:rPr>
        <w:t xml:space="preserve">Adverse effects </w:t>
      </w:r>
      <w:r>
        <w:rPr>
          <w:color w:val="000000"/>
        </w:rPr>
        <w:t xml:space="preserve">associated with anti-TB </w:t>
      </w:r>
      <w:r w:rsidRPr="002A3106">
        <w:rPr>
          <w:color w:val="000000"/>
        </w:rPr>
        <w:t>are classified as minor or major. In general, a patient who develops minor adverse effects should continue the TB treatment, sometimes at a reduced dose. The patient also receives symptomatic treatment. If a patient develops a major side-effect, the treatment or the offending drug is stopped. Further management depends on the nature of the adverse reaction. Patients with major adverse reactions should be managed in a hospital.</w:t>
      </w:r>
      <w:r>
        <w:rPr>
          <w:color w:val="000000"/>
        </w:rPr>
        <w:t xml:space="preserve"> Table below provides a symptom-based approach to the management of adverse effects.</w:t>
      </w:r>
    </w:p>
    <w:p w:rsidR="00D850E6" w:rsidRPr="000C6994" w:rsidRDefault="00D850E6" w:rsidP="00B36702">
      <w:pPr>
        <w:tabs>
          <w:tab w:val="left" w:pos="255"/>
          <w:tab w:val="left" w:pos="634"/>
          <w:tab w:val="left" w:pos="2777"/>
          <w:tab w:val="left" w:pos="4234"/>
          <w:tab w:val="left" w:pos="6213"/>
        </w:tabs>
        <w:ind w:right="-878"/>
        <w:jc w:val="both"/>
        <w:rPr>
          <w:b/>
          <w:szCs w:val="28"/>
        </w:rPr>
      </w:pPr>
    </w:p>
    <w:p w:rsidR="00D850E6" w:rsidRPr="003D56D4" w:rsidRDefault="00D850E6" w:rsidP="00B36702">
      <w:pPr>
        <w:pStyle w:val="Heading4"/>
        <w:ind w:right="-878"/>
      </w:pPr>
      <w:bookmarkStart w:id="276" w:name="_Toc318971038"/>
      <w:r w:rsidRPr="003D56D4">
        <w:t>Symptom-based approach to management of drug side-effects</w:t>
      </w:r>
      <w:bookmarkEnd w:id="276"/>
    </w:p>
    <w:p w:rsidR="00D850E6" w:rsidRDefault="00D850E6" w:rsidP="00B36702">
      <w:pPr>
        <w:tabs>
          <w:tab w:val="left" w:pos="255"/>
          <w:tab w:val="left" w:pos="634"/>
          <w:tab w:val="left" w:pos="2777"/>
          <w:tab w:val="left" w:pos="4234"/>
          <w:tab w:val="left" w:pos="6213"/>
        </w:tabs>
        <w:ind w:right="-878"/>
        <w:jc w:val="both"/>
        <w:rPr>
          <w:szCs w:val="28"/>
        </w:rPr>
      </w:pPr>
    </w:p>
    <w:p w:rsidR="00D850E6" w:rsidRPr="00997FEC" w:rsidRDefault="00D850E6" w:rsidP="00997FEC">
      <w:pPr>
        <w:pStyle w:val="Caption"/>
        <w:rPr>
          <w:b w:val="0"/>
          <w:i/>
          <w:sz w:val="22"/>
          <w:szCs w:val="22"/>
        </w:rPr>
      </w:pPr>
      <w:bookmarkStart w:id="277" w:name="_Toc179880059"/>
      <w:bookmarkStart w:id="278" w:name="_Toc318799542"/>
      <w:r w:rsidRPr="00997FEC">
        <w:rPr>
          <w:b w:val="0"/>
          <w:sz w:val="22"/>
          <w:szCs w:val="22"/>
        </w:rPr>
        <w:t xml:space="preserve">Table </w:t>
      </w:r>
      <w:r w:rsidR="003F08EF" w:rsidRPr="00997FEC">
        <w:rPr>
          <w:b w:val="0"/>
          <w:sz w:val="22"/>
          <w:szCs w:val="22"/>
        </w:rPr>
        <w:fldChar w:fldCharType="begin"/>
      </w:r>
      <w:r w:rsidRPr="00997FEC">
        <w:rPr>
          <w:b w:val="0"/>
          <w:sz w:val="22"/>
          <w:szCs w:val="22"/>
        </w:rPr>
        <w:instrText xml:space="preserve"> SEQ Table \* ARABIC </w:instrText>
      </w:r>
      <w:r w:rsidR="003F08EF" w:rsidRPr="00997FEC">
        <w:rPr>
          <w:b w:val="0"/>
          <w:sz w:val="22"/>
          <w:szCs w:val="22"/>
        </w:rPr>
        <w:fldChar w:fldCharType="separate"/>
      </w:r>
      <w:r w:rsidR="00F06D02">
        <w:rPr>
          <w:b w:val="0"/>
          <w:noProof/>
          <w:sz w:val="22"/>
          <w:szCs w:val="22"/>
        </w:rPr>
        <w:t>11</w:t>
      </w:r>
      <w:r w:rsidR="003F08EF" w:rsidRPr="00997FEC">
        <w:rPr>
          <w:b w:val="0"/>
          <w:sz w:val="22"/>
          <w:szCs w:val="22"/>
        </w:rPr>
        <w:fldChar w:fldCharType="end"/>
      </w:r>
      <w:r w:rsidRPr="00997FEC">
        <w:rPr>
          <w:b w:val="0"/>
          <w:sz w:val="22"/>
          <w:szCs w:val="22"/>
        </w:rPr>
        <w:t>: Guide to Management of side effects of first-line anti-TB drugs</w:t>
      </w:r>
      <w:bookmarkEnd w:id="277"/>
      <w:bookmarkEnd w:id="278"/>
    </w:p>
    <w:p w:rsidR="00D850E6" w:rsidRDefault="00080CE4" w:rsidP="00B36702">
      <w:pPr>
        <w:ind w:right="-878"/>
      </w:pPr>
      <w:r>
        <w:rPr>
          <w:noProof/>
          <w:lang w:val="en-ZA" w:eastAsia="en-ZA"/>
        </w:rPr>
        <w:drawing>
          <wp:inline distT="0" distB="0" distL="0" distR="0" wp14:anchorId="3DD7059D" wp14:editId="7CFF200A">
            <wp:extent cx="5869305" cy="6304915"/>
            <wp:effectExtent l="0" t="0" r="0" b="635"/>
            <wp:docPr id="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9305" cy="6304915"/>
                    </a:xfrm>
                    <a:prstGeom prst="rect">
                      <a:avLst/>
                    </a:prstGeom>
                    <a:noFill/>
                    <a:ln>
                      <a:noFill/>
                    </a:ln>
                  </pic:spPr>
                </pic:pic>
              </a:graphicData>
            </a:graphic>
          </wp:inline>
        </w:drawing>
      </w:r>
    </w:p>
    <w:p w:rsidR="00D850E6" w:rsidRDefault="00D850E6" w:rsidP="008E30A7">
      <w:pPr>
        <w:tabs>
          <w:tab w:val="left" w:pos="255"/>
          <w:tab w:val="left" w:pos="634"/>
          <w:tab w:val="left" w:pos="2777"/>
          <w:tab w:val="left" w:pos="4234"/>
          <w:tab w:val="left" w:pos="6213"/>
        </w:tabs>
        <w:ind w:right="-67"/>
        <w:jc w:val="both"/>
        <w:rPr>
          <w:szCs w:val="28"/>
        </w:rPr>
      </w:pPr>
      <w:r>
        <w:rPr>
          <w:szCs w:val="28"/>
        </w:rPr>
        <w:t>Note that first line drugs cannot be substituted with any secondline drug or any other in the event of adverse reaction management.</w:t>
      </w:r>
    </w:p>
    <w:p w:rsidR="00D850E6" w:rsidRDefault="00D850E6" w:rsidP="00B36702">
      <w:pPr>
        <w:tabs>
          <w:tab w:val="left" w:pos="255"/>
          <w:tab w:val="left" w:pos="634"/>
          <w:tab w:val="left" w:pos="2777"/>
          <w:tab w:val="left" w:pos="4234"/>
          <w:tab w:val="left" w:pos="6213"/>
        </w:tabs>
        <w:ind w:right="-878"/>
        <w:jc w:val="both"/>
        <w:rPr>
          <w:szCs w:val="28"/>
        </w:rPr>
      </w:pPr>
    </w:p>
    <w:p w:rsidR="00D850E6" w:rsidRPr="00755924" w:rsidRDefault="00D850E6" w:rsidP="00B36702">
      <w:pPr>
        <w:autoSpaceDE w:val="0"/>
        <w:autoSpaceDN w:val="0"/>
        <w:adjustRightInd w:val="0"/>
        <w:ind w:right="-878"/>
        <w:rPr>
          <w:i/>
        </w:rPr>
      </w:pPr>
      <w:r w:rsidRPr="00755924">
        <w:rPr>
          <w:i/>
        </w:rPr>
        <w:t xml:space="preserve"> When to stop anti-TB drugs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8"/>
        <w:gridCol w:w="3497"/>
      </w:tblGrid>
      <w:tr w:rsidR="00D850E6" w:rsidRPr="00D64CAF" w:rsidTr="00196814">
        <w:tc>
          <w:tcPr>
            <w:tcW w:w="5748" w:type="dxa"/>
            <w:tcBorders>
              <w:bottom w:val="single" w:sz="6" w:space="0" w:color="000000"/>
            </w:tcBorders>
            <w:shd w:val="solid" w:color="800080" w:fill="FFFFFF"/>
          </w:tcPr>
          <w:p w:rsidR="00D850E6" w:rsidRPr="00796B33" w:rsidRDefault="00D850E6" w:rsidP="00D64CAF">
            <w:pPr>
              <w:rPr>
                <w:b/>
                <w:bCs/>
                <w:color w:val="FFFFFF"/>
              </w:rPr>
            </w:pPr>
            <w:r w:rsidRPr="00796B33">
              <w:rPr>
                <w:b/>
                <w:bCs/>
                <w:color w:val="FFFFFF"/>
                <w:sz w:val="22"/>
                <w:szCs w:val="22"/>
              </w:rPr>
              <w:t>Reaction</w:t>
            </w:r>
          </w:p>
        </w:tc>
        <w:tc>
          <w:tcPr>
            <w:tcW w:w="3497" w:type="dxa"/>
            <w:tcBorders>
              <w:bottom w:val="single" w:sz="6" w:space="0" w:color="000000"/>
            </w:tcBorders>
            <w:shd w:val="solid" w:color="800080" w:fill="FFFFFF"/>
          </w:tcPr>
          <w:p w:rsidR="00D850E6" w:rsidRPr="00796B33" w:rsidRDefault="00D850E6" w:rsidP="00D64CAF">
            <w:pPr>
              <w:rPr>
                <w:b/>
                <w:bCs/>
                <w:color w:val="FFFFFF"/>
              </w:rPr>
            </w:pPr>
            <w:r w:rsidRPr="00796B33">
              <w:rPr>
                <w:b/>
                <w:bCs/>
                <w:color w:val="FFFFFF"/>
                <w:sz w:val="22"/>
                <w:szCs w:val="22"/>
              </w:rPr>
              <w:t>Drug Responsible</w:t>
            </w:r>
          </w:p>
        </w:tc>
      </w:tr>
      <w:tr w:rsidR="00D850E6" w:rsidRPr="00D64CAF" w:rsidTr="00196814">
        <w:tc>
          <w:tcPr>
            <w:tcW w:w="5748" w:type="dxa"/>
            <w:shd w:val="solid" w:color="C0C0C0" w:fill="FFFFFF"/>
          </w:tcPr>
          <w:p w:rsidR="00D850E6" w:rsidRPr="00196814" w:rsidRDefault="00D850E6" w:rsidP="00D64CAF">
            <w:pPr>
              <w:rPr>
                <w:b/>
                <w:bCs/>
              </w:rPr>
            </w:pPr>
            <w:r w:rsidRPr="00196814">
              <w:rPr>
                <w:b/>
                <w:bCs/>
                <w:sz w:val="22"/>
                <w:szCs w:val="22"/>
              </w:rPr>
              <w:t>Hearing loss or disturbed balance</w:t>
            </w:r>
          </w:p>
        </w:tc>
        <w:tc>
          <w:tcPr>
            <w:tcW w:w="3497" w:type="dxa"/>
          </w:tcPr>
          <w:p w:rsidR="00D850E6" w:rsidRPr="00196814" w:rsidRDefault="00D850E6" w:rsidP="00D64CAF">
            <w:r w:rsidRPr="00196814">
              <w:rPr>
                <w:sz w:val="22"/>
                <w:szCs w:val="22"/>
              </w:rPr>
              <w:t>Streptomycin</w:t>
            </w:r>
          </w:p>
        </w:tc>
      </w:tr>
      <w:tr w:rsidR="00D850E6" w:rsidRPr="00D64CAF" w:rsidTr="00196814">
        <w:tc>
          <w:tcPr>
            <w:tcW w:w="5748" w:type="dxa"/>
            <w:shd w:val="solid" w:color="C0C0C0" w:fill="FFFFFF"/>
          </w:tcPr>
          <w:p w:rsidR="00D850E6" w:rsidRPr="00196814" w:rsidRDefault="00D850E6" w:rsidP="00D64CAF">
            <w:pPr>
              <w:rPr>
                <w:b/>
                <w:bCs/>
              </w:rPr>
            </w:pPr>
            <w:r w:rsidRPr="00196814">
              <w:rPr>
                <w:b/>
                <w:bCs/>
                <w:sz w:val="22"/>
                <w:szCs w:val="22"/>
              </w:rPr>
              <w:t>Visual disturbance (poor vision and colour perception)</w:t>
            </w:r>
          </w:p>
        </w:tc>
        <w:tc>
          <w:tcPr>
            <w:tcW w:w="3497" w:type="dxa"/>
          </w:tcPr>
          <w:p w:rsidR="00D850E6" w:rsidRPr="00196814" w:rsidRDefault="00D850E6" w:rsidP="00D64CAF">
            <w:r w:rsidRPr="00196814">
              <w:rPr>
                <w:sz w:val="22"/>
                <w:szCs w:val="22"/>
              </w:rPr>
              <w:t>Ethambutol</w:t>
            </w:r>
          </w:p>
        </w:tc>
      </w:tr>
      <w:tr w:rsidR="00D850E6" w:rsidRPr="00D64CAF" w:rsidTr="00196814">
        <w:tc>
          <w:tcPr>
            <w:tcW w:w="5748" w:type="dxa"/>
            <w:shd w:val="solid" w:color="C0C0C0" w:fill="FFFFFF"/>
          </w:tcPr>
          <w:p w:rsidR="00D850E6" w:rsidRPr="00196814" w:rsidRDefault="00D850E6" w:rsidP="00D64CAF">
            <w:pPr>
              <w:rPr>
                <w:b/>
                <w:bCs/>
              </w:rPr>
            </w:pPr>
            <w:r w:rsidRPr="00196814">
              <w:rPr>
                <w:b/>
                <w:bCs/>
                <w:sz w:val="22"/>
                <w:szCs w:val="22"/>
              </w:rPr>
              <w:t>Renal failure, shock, or thrombocytopenia</w:t>
            </w:r>
          </w:p>
        </w:tc>
        <w:tc>
          <w:tcPr>
            <w:tcW w:w="3497" w:type="dxa"/>
          </w:tcPr>
          <w:p w:rsidR="00D850E6" w:rsidRPr="00196814" w:rsidRDefault="00D850E6" w:rsidP="00D64CAF">
            <w:r w:rsidRPr="00196814">
              <w:rPr>
                <w:sz w:val="22"/>
                <w:szCs w:val="22"/>
              </w:rPr>
              <w:t>Rifampicin</w:t>
            </w:r>
          </w:p>
        </w:tc>
      </w:tr>
      <w:tr w:rsidR="00D850E6" w:rsidRPr="00D64CAF" w:rsidTr="00196814">
        <w:tc>
          <w:tcPr>
            <w:tcW w:w="5748" w:type="dxa"/>
            <w:tcBorders>
              <w:top w:val="single" w:sz="6" w:space="0" w:color="000000"/>
            </w:tcBorders>
            <w:shd w:val="solid" w:color="C0C0C0" w:fill="FFFFFF"/>
          </w:tcPr>
          <w:p w:rsidR="00D850E6" w:rsidRPr="00196814" w:rsidRDefault="00D850E6" w:rsidP="00D64CAF">
            <w:pPr>
              <w:rPr>
                <w:b/>
                <w:bCs/>
                <w:color w:val="000080"/>
              </w:rPr>
            </w:pPr>
            <w:r w:rsidRPr="00196814">
              <w:rPr>
                <w:b/>
                <w:bCs/>
                <w:color w:val="000080"/>
                <w:sz w:val="22"/>
                <w:szCs w:val="22"/>
              </w:rPr>
              <w:t>Hepatitis</w:t>
            </w:r>
          </w:p>
        </w:tc>
        <w:tc>
          <w:tcPr>
            <w:tcW w:w="3497" w:type="dxa"/>
            <w:tcBorders>
              <w:top w:val="single" w:sz="6" w:space="0" w:color="000000"/>
            </w:tcBorders>
          </w:tcPr>
          <w:p w:rsidR="00D850E6" w:rsidRPr="00196814" w:rsidRDefault="00D850E6" w:rsidP="00D64CAF">
            <w:r w:rsidRPr="00196814">
              <w:rPr>
                <w:sz w:val="22"/>
                <w:szCs w:val="22"/>
              </w:rPr>
              <w:t>Pyrazinamide</w:t>
            </w:r>
          </w:p>
        </w:tc>
      </w:tr>
    </w:tbl>
    <w:p w:rsidR="00D850E6" w:rsidRPr="000C6994" w:rsidRDefault="00D850E6" w:rsidP="00B36702">
      <w:pPr>
        <w:tabs>
          <w:tab w:val="left" w:pos="255"/>
          <w:tab w:val="left" w:pos="634"/>
          <w:tab w:val="left" w:pos="2777"/>
          <w:tab w:val="left" w:pos="4234"/>
          <w:tab w:val="left" w:pos="6213"/>
        </w:tabs>
        <w:ind w:right="-878"/>
        <w:jc w:val="both"/>
        <w:rPr>
          <w:szCs w:val="28"/>
        </w:rPr>
      </w:pPr>
    </w:p>
    <w:p w:rsidR="00D850E6" w:rsidRPr="00546BF5" w:rsidRDefault="00D850E6" w:rsidP="00B36702">
      <w:pPr>
        <w:pStyle w:val="Heading4"/>
        <w:ind w:right="-878"/>
      </w:pPr>
      <w:bookmarkStart w:id="279" w:name="_Toc318971039"/>
      <w:r w:rsidRPr="00546BF5">
        <w:t>Management of skin itching and rash</w:t>
      </w:r>
      <w:bookmarkEnd w:id="279"/>
    </w:p>
    <w:p w:rsidR="00D850E6" w:rsidRPr="00546BF5" w:rsidRDefault="00D850E6" w:rsidP="008E30A7">
      <w:pPr>
        <w:autoSpaceDE w:val="0"/>
        <w:autoSpaceDN w:val="0"/>
        <w:adjustRightInd w:val="0"/>
        <w:ind w:right="-67"/>
        <w:jc w:val="both"/>
        <w:rPr>
          <w:bCs/>
          <w:color w:val="000000"/>
        </w:rPr>
      </w:pPr>
      <w:r>
        <w:rPr>
          <w:bCs/>
          <w:color w:val="000000"/>
        </w:rPr>
        <w:t>In case of skin itching, it is necessary to</w:t>
      </w:r>
      <w:r w:rsidRPr="00546BF5">
        <w:rPr>
          <w:bCs/>
          <w:color w:val="000000"/>
        </w:rPr>
        <w:t xml:space="preserve"> determine if the reaction was present before</w:t>
      </w:r>
      <w:r w:rsidR="00796B33">
        <w:rPr>
          <w:bCs/>
          <w:color w:val="000000"/>
        </w:rPr>
        <w:t xml:space="preserve"> </w:t>
      </w:r>
      <w:r>
        <w:rPr>
          <w:bCs/>
          <w:color w:val="000000"/>
        </w:rPr>
        <w:t xml:space="preserve">initiation of </w:t>
      </w:r>
      <w:r w:rsidRPr="00546BF5">
        <w:rPr>
          <w:bCs/>
          <w:color w:val="000000"/>
        </w:rPr>
        <w:t xml:space="preserve">anti-TB </w:t>
      </w:r>
      <w:r>
        <w:rPr>
          <w:bCs/>
          <w:color w:val="000000"/>
        </w:rPr>
        <w:t>treatment</w:t>
      </w:r>
      <w:r w:rsidRPr="00546BF5">
        <w:rPr>
          <w:bCs/>
          <w:color w:val="000000"/>
        </w:rPr>
        <w:t>, as many HIV-positive patients</w:t>
      </w:r>
      <w:r w:rsidR="00796B33">
        <w:rPr>
          <w:bCs/>
          <w:color w:val="000000"/>
        </w:rPr>
        <w:t xml:space="preserve"> </w:t>
      </w:r>
      <w:r w:rsidRPr="00546BF5">
        <w:rPr>
          <w:bCs/>
          <w:color w:val="000000"/>
        </w:rPr>
        <w:t>have itchy skin lesions as a result of HIV infection.</w:t>
      </w:r>
    </w:p>
    <w:p w:rsidR="00D850E6" w:rsidRPr="00546BF5" w:rsidRDefault="00D850E6" w:rsidP="008E30A7">
      <w:pPr>
        <w:autoSpaceDE w:val="0"/>
        <w:autoSpaceDN w:val="0"/>
        <w:adjustRightInd w:val="0"/>
        <w:ind w:right="-67"/>
        <w:jc w:val="both"/>
        <w:rPr>
          <w:bCs/>
          <w:color w:val="000000"/>
        </w:rPr>
      </w:pPr>
    </w:p>
    <w:p w:rsidR="00D850E6" w:rsidRPr="00546BF5" w:rsidRDefault="00D850E6" w:rsidP="008E30A7">
      <w:pPr>
        <w:autoSpaceDE w:val="0"/>
        <w:autoSpaceDN w:val="0"/>
        <w:adjustRightInd w:val="0"/>
        <w:ind w:right="-67"/>
        <w:jc w:val="both"/>
      </w:pPr>
      <w:r>
        <w:t>O</w:t>
      </w:r>
      <w:r w:rsidRPr="00546BF5">
        <w:t>ther causes</w:t>
      </w:r>
      <w:r>
        <w:t xml:space="preserve"> of itching should also be excluded, give </w:t>
      </w:r>
      <w:r w:rsidRPr="00546BF5">
        <w:t>antihistamines, continue anti-TB treatment and observe closely. In th</w:t>
      </w:r>
      <w:r>
        <w:t>e event that rash develops</w:t>
      </w:r>
      <w:r w:rsidRPr="00546BF5">
        <w:t>, anti-TB drugs</w:t>
      </w:r>
      <w:r>
        <w:t xml:space="preserve"> should be stopped until </w:t>
      </w:r>
      <w:r w:rsidRPr="00546BF5">
        <w:t>the rash resolve</w:t>
      </w:r>
      <w:r>
        <w:t>s</w:t>
      </w:r>
      <w:r w:rsidRPr="00546BF5">
        <w:t>. I</w:t>
      </w:r>
      <w:r>
        <w:t>n case of severe</w:t>
      </w:r>
      <w:r w:rsidRPr="00546BF5">
        <w:t xml:space="preserve"> re</w:t>
      </w:r>
      <w:r>
        <w:t xml:space="preserve">action, </w:t>
      </w:r>
      <w:r w:rsidRPr="00546BF5">
        <w:t>supportive treatment</w:t>
      </w:r>
      <w:r>
        <w:t xml:space="preserve"> should be provided as appropriate.</w:t>
      </w:r>
    </w:p>
    <w:p w:rsidR="00D850E6" w:rsidRDefault="00D850E6" w:rsidP="008E30A7">
      <w:pPr>
        <w:pStyle w:val="Heading4"/>
        <w:numPr>
          <w:ilvl w:val="0"/>
          <w:numId w:val="0"/>
        </w:numPr>
        <w:ind w:right="-67"/>
        <w:jc w:val="both"/>
      </w:pPr>
    </w:p>
    <w:p w:rsidR="00D850E6" w:rsidRDefault="00D850E6" w:rsidP="004E7AA6">
      <w:pPr>
        <w:pStyle w:val="Heading4"/>
      </w:pPr>
      <w:bookmarkStart w:id="280" w:name="_Toc318971040"/>
      <w:r w:rsidRPr="00FF31D4">
        <w:t>Reintroduction of anti-TB drugs following drug reaction</w:t>
      </w:r>
      <w:bookmarkEnd w:id="280"/>
    </w:p>
    <w:p w:rsidR="00D850E6" w:rsidRDefault="00D850E6" w:rsidP="00B36702">
      <w:pPr>
        <w:autoSpaceDE w:val="0"/>
        <w:autoSpaceDN w:val="0"/>
        <w:adjustRightInd w:val="0"/>
        <w:ind w:right="-878"/>
      </w:pPr>
    </w:p>
    <w:p w:rsidR="00D850E6" w:rsidRPr="00FF31D4" w:rsidRDefault="00D850E6" w:rsidP="008E30A7">
      <w:pPr>
        <w:autoSpaceDE w:val="0"/>
        <w:autoSpaceDN w:val="0"/>
        <w:adjustRightInd w:val="0"/>
        <w:ind w:right="-67"/>
        <w:jc w:val="both"/>
      </w:pPr>
      <w:r>
        <w:t>D</w:t>
      </w:r>
      <w:r w:rsidRPr="00FF31D4">
        <w:t xml:space="preserve">rug challenge </w:t>
      </w:r>
      <w:r>
        <w:t xml:space="preserve">should be done </w:t>
      </w:r>
      <w:r w:rsidRPr="00FF31D4">
        <w:t xml:space="preserve">to identify the drug responsible for the reaction. </w:t>
      </w:r>
      <w:r>
        <w:t>The process should</w:t>
      </w:r>
      <w:r w:rsidRPr="00FF31D4">
        <w:t xml:space="preserve"> start</w:t>
      </w:r>
      <w:r>
        <w:t xml:space="preserve"> </w:t>
      </w:r>
      <w:r w:rsidRPr="00FF31D4">
        <w:t xml:space="preserve">with the anti-TB drug least likely to be responsible for the reaction (i.e.isoniazid). </w:t>
      </w:r>
      <w:r>
        <w:t>The initial challenge should s</w:t>
      </w:r>
      <w:r w:rsidRPr="00FF31D4">
        <w:t>tart with a small dose</w:t>
      </w:r>
      <w:r>
        <w:t xml:space="preserve"> of the drug. </w:t>
      </w:r>
      <w:r w:rsidRPr="00FF31D4">
        <w:t>If a reaction occurs to a</w:t>
      </w:r>
      <w:r>
        <w:t xml:space="preserve"> </w:t>
      </w:r>
      <w:r w:rsidRPr="00FF31D4">
        <w:t xml:space="preserve">small challenge dose, it will not be such a </w:t>
      </w:r>
      <w:r>
        <w:t>severe</w:t>
      </w:r>
      <w:r w:rsidRPr="00FF31D4">
        <w:t xml:space="preserve"> reaction as to a full dose.</w:t>
      </w:r>
      <w:r>
        <w:t xml:space="preserve"> </w:t>
      </w:r>
      <w:r w:rsidRPr="00FF31D4">
        <w:t>Gradually increase the dose over 3 days. Repeat the procedure, adding</w:t>
      </w:r>
      <w:r>
        <w:t xml:space="preserve"> </w:t>
      </w:r>
      <w:r w:rsidRPr="00FF31D4">
        <w:t>in one drug at a time. A reaction after a particular drug is added</w:t>
      </w:r>
      <w:r>
        <w:t xml:space="preserve"> </w:t>
      </w:r>
      <w:r w:rsidRPr="00FF31D4">
        <w:t>identifies that drug as the one responsible for the reaction.</w:t>
      </w:r>
    </w:p>
    <w:p w:rsidR="00D850E6" w:rsidRPr="001A3F1A" w:rsidRDefault="00D850E6" w:rsidP="00B36702">
      <w:pPr>
        <w:autoSpaceDE w:val="0"/>
        <w:autoSpaceDN w:val="0"/>
        <w:adjustRightInd w:val="0"/>
        <w:ind w:right="-878"/>
      </w:pPr>
    </w:p>
    <w:p w:rsidR="00D850E6" w:rsidRPr="00410BD5" w:rsidRDefault="00D850E6" w:rsidP="00410BD5">
      <w:pPr>
        <w:pStyle w:val="Caption"/>
        <w:rPr>
          <w:b w:val="0"/>
          <w:sz w:val="22"/>
          <w:szCs w:val="22"/>
        </w:rPr>
      </w:pPr>
      <w:bookmarkStart w:id="281" w:name="_Toc179880060"/>
      <w:bookmarkStart w:id="282" w:name="_Toc318799543"/>
      <w:r w:rsidRPr="00410BD5">
        <w:rPr>
          <w:b w:val="0"/>
          <w:sz w:val="22"/>
          <w:szCs w:val="22"/>
        </w:rPr>
        <w:t xml:space="preserve">Table </w:t>
      </w:r>
      <w:r w:rsidR="003F08EF" w:rsidRPr="00410BD5">
        <w:rPr>
          <w:b w:val="0"/>
          <w:sz w:val="22"/>
          <w:szCs w:val="22"/>
        </w:rPr>
        <w:fldChar w:fldCharType="begin"/>
      </w:r>
      <w:r w:rsidRPr="00410BD5">
        <w:rPr>
          <w:b w:val="0"/>
          <w:sz w:val="22"/>
          <w:szCs w:val="22"/>
        </w:rPr>
        <w:instrText xml:space="preserve"> SEQ Table \* ARABIC </w:instrText>
      </w:r>
      <w:r w:rsidR="003F08EF" w:rsidRPr="00410BD5">
        <w:rPr>
          <w:b w:val="0"/>
          <w:sz w:val="22"/>
          <w:szCs w:val="22"/>
        </w:rPr>
        <w:fldChar w:fldCharType="separate"/>
      </w:r>
      <w:r w:rsidR="00F06D02">
        <w:rPr>
          <w:b w:val="0"/>
          <w:noProof/>
          <w:sz w:val="22"/>
          <w:szCs w:val="22"/>
        </w:rPr>
        <w:t>12</w:t>
      </w:r>
      <w:r w:rsidR="003F08EF" w:rsidRPr="00410BD5">
        <w:rPr>
          <w:b w:val="0"/>
          <w:sz w:val="22"/>
          <w:szCs w:val="22"/>
        </w:rPr>
        <w:fldChar w:fldCharType="end"/>
      </w:r>
      <w:r w:rsidRPr="00410BD5">
        <w:rPr>
          <w:b w:val="0"/>
          <w:sz w:val="22"/>
          <w:szCs w:val="22"/>
        </w:rPr>
        <w:t>: Guide to performing anti-TB drug challenge and re-introduction</w:t>
      </w:r>
      <w:bookmarkEnd w:id="281"/>
      <w:bookmarkEnd w:id="2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2459"/>
        <w:gridCol w:w="1680"/>
        <w:gridCol w:w="1680"/>
        <w:gridCol w:w="1577"/>
      </w:tblGrid>
      <w:tr w:rsidR="00D850E6" w:rsidRPr="00C37C28" w:rsidTr="00196814">
        <w:tc>
          <w:tcPr>
            <w:tcW w:w="1849" w:type="dxa"/>
            <w:tcBorders>
              <w:bottom w:val="single" w:sz="6" w:space="0" w:color="000000"/>
            </w:tcBorders>
            <w:shd w:val="solid" w:color="800080" w:fill="FFFFFF"/>
          </w:tcPr>
          <w:p w:rsidR="00D850E6" w:rsidRPr="00196814" w:rsidRDefault="00D850E6" w:rsidP="00C37C28">
            <w:pPr>
              <w:rPr>
                <w:b/>
                <w:bCs/>
                <w:color w:val="FFFFFF"/>
              </w:rPr>
            </w:pPr>
          </w:p>
        </w:tc>
        <w:tc>
          <w:tcPr>
            <w:tcW w:w="2459" w:type="dxa"/>
            <w:tcBorders>
              <w:bottom w:val="single" w:sz="6" w:space="0" w:color="000000"/>
            </w:tcBorders>
            <w:shd w:val="solid" w:color="800080" w:fill="FFFFFF"/>
          </w:tcPr>
          <w:p w:rsidR="00D850E6" w:rsidRPr="00196814" w:rsidRDefault="00D850E6" w:rsidP="00196814">
            <w:pPr>
              <w:jc w:val="center"/>
              <w:rPr>
                <w:b/>
                <w:color w:val="FFFFFF"/>
              </w:rPr>
            </w:pPr>
            <w:r w:rsidRPr="00196814">
              <w:rPr>
                <w:b/>
                <w:color w:val="FFFFFF"/>
                <w:sz w:val="22"/>
                <w:szCs w:val="22"/>
              </w:rPr>
              <w:t>Likelihood of causing a reaction</w:t>
            </w:r>
          </w:p>
        </w:tc>
        <w:tc>
          <w:tcPr>
            <w:tcW w:w="4937" w:type="dxa"/>
            <w:gridSpan w:val="3"/>
            <w:tcBorders>
              <w:bottom w:val="single" w:sz="6" w:space="0" w:color="000000"/>
            </w:tcBorders>
            <w:shd w:val="solid" w:color="800080" w:fill="FFFFFF"/>
          </w:tcPr>
          <w:p w:rsidR="00D850E6" w:rsidRPr="00196814" w:rsidRDefault="00D850E6" w:rsidP="00196814">
            <w:pPr>
              <w:jc w:val="center"/>
              <w:rPr>
                <w:b/>
                <w:bCs/>
                <w:color w:val="FFFFFF"/>
              </w:rPr>
            </w:pPr>
            <w:r w:rsidRPr="00196814">
              <w:rPr>
                <w:bCs/>
                <w:color w:val="FFFFFF"/>
                <w:sz w:val="22"/>
                <w:szCs w:val="22"/>
              </w:rPr>
              <w:t>Challenge doses</w:t>
            </w:r>
          </w:p>
        </w:tc>
      </w:tr>
      <w:tr w:rsidR="00D850E6" w:rsidRPr="00C37C28" w:rsidTr="00196814">
        <w:tc>
          <w:tcPr>
            <w:tcW w:w="1849" w:type="dxa"/>
            <w:shd w:val="solid" w:color="C0C0C0" w:fill="FFFFFF"/>
          </w:tcPr>
          <w:p w:rsidR="00D850E6" w:rsidRPr="00196814" w:rsidRDefault="00D850E6" w:rsidP="00C37C28">
            <w:pPr>
              <w:rPr>
                <w:b/>
                <w:bCs/>
              </w:rPr>
            </w:pPr>
            <w:r w:rsidRPr="00196814">
              <w:rPr>
                <w:bCs/>
                <w:sz w:val="22"/>
                <w:szCs w:val="22"/>
              </w:rPr>
              <w:t>Drug</w:t>
            </w:r>
          </w:p>
        </w:tc>
        <w:tc>
          <w:tcPr>
            <w:tcW w:w="2459" w:type="dxa"/>
          </w:tcPr>
          <w:p w:rsidR="00D850E6" w:rsidRPr="00196814" w:rsidRDefault="00D850E6" w:rsidP="00C37C28">
            <w:pPr>
              <w:rPr>
                <w:b/>
              </w:rPr>
            </w:pPr>
          </w:p>
        </w:tc>
        <w:tc>
          <w:tcPr>
            <w:tcW w:w="1680" w:type="dxa"/>
          </w:tcPr>
          <w:p w:rsidR="00D850E6" w:rsidRPr="00196814" w:rsidRDefault="00D850E6" w:rsidP="00C37C28">
            <w:pPr>
              <w:rPr>
                <w:b/>
              </w:rPr>
            </w:pPr>
            <w:r w:rsidRPr="00196814">
              <w:rPr>
                <w:b/>
                <w:sz w:val="22"/>
                <w:szCs w:val="22"/>
              </w:rPr>
              <w:t>Day 1</w:t>
            </w:r>
          </w:p>
        </w:tc>
        <w:tc>
          <w:tcPr>
            <w:tcW w:w="1680" w:type="dxa"/>
          </w:tcPr>
          <w:p w:rsidR="00D850E6" w:rsidRPr="00196814" w:rsidRDefault="00D850E6" w:rsidP="00C37C28">
            <w:pPr>
              <w:rPr>
                <w:b/>
              </w:rPr>
            </w:pPr>
            <w:r w:rsidRPr="00196814">
              <w:rPr>
                <w:b/>
                <w:sz w:val="22"/>
                <w:szCs w:val="22"/>
              </w:rPr>
              <w:t>Day 2</w:t>
            </w:r>
          </w:p>
        </w:tc>
        <w:tc>
          <w:tcPr>
            <w:tcW w:w="1577" w:type="dxa"/>
          </w:tcPr>
          <w:p w:rsidR="00D850E6" w:rsidRPr="00196814" w:rsidRDefault="00D850E6" w:rsidP="00C37C28">
            <w:pPr>
              <w:rPr>
                <w:b/>
              </w:rPr>
            </w:pPr>
            <w:r w:rsidRPr="00196814">
              <w:rPr>
                <w:b/>
                <w:sz w:val="22"/>
                <w:szCs w:val="22"/>
              </w:rPr>
              <w:t>Day 3</w:t>
            </w:r>
          </w:p>
        </w:tc>
      </w:tr>
      <w:tr w:rsidR="00D850E6" w:rsidRPr="00C37C28" w:rsidTr="00196814">
        <w:tc>
          <w:tcPr>
            <w:tcW w:w="1849" w:type="dxa"/>
            <w:shd w:val="solid" w:color="C0C0C0" w:fill="FFFFFF"/>
          </w:tcPr>
          <w:p w:rsidR="00D850E6" w:rsidRPr="00196814" w:rsidRDefault="00D850E6" w:rsidP="00C37C28">
            <w:pPr>
              <w:rPr>
                <w:b/>
                <w:bCs/>
              </w:rPr>
            </w:pPr>
            <w:r w:rsidRPr="00196814">
              <w:rPr>
                <w:b/>
                <w:bCs/>
                <w:sz w:val="22"/>
                <w:szCs w:val="22"/>
              </w:rPr>
              <w:t>Isoniazid</w:t>
            </w:r>
          </w:p>
        </w:tc>
        <w:tc>
          <w:tcPr>
            <w:tcW w:w="2459" w:type="dxa"/>
          </w:tcPr>
          <w:p w:rsidR="00D850E6" w:rsidRPr="00196814" w:rsidRDefault="00D850E6" w:rsidP="00C37C28">
            <w:r w:rsidRPr="00196814">
              <w:rPr>
                <w:sz w:val="22"/>
                <w:szCs w:val="22"/>
              </w:rPr>
              <w:t>Least likely</w:t>
            </w:r>
          </w:p>
        </w:tc>
        <w:tc>
          <w:tcPr>
            <w:tcW w:w="1680" w:type="dxa"/>
          </w:tcPr>
          <w:p w:rsidR="00D850E6" w:rsidRPr="00196814" w:rsidRDefault="00D850E6" w:rsidP="00C37C28">
            <w:r w:rsidRPr="00196814">
              <w:rPr>
                <w:sz w:val="22"/>
                <w:szCs w:val="22"/>
              </w:rPr>
              <w:t>50 mg</w:t>
            </w:r>
          </w:p>
        </w:tc>
        <w:tc>
          <w:tcPr>
            <w:tcW w:w="1680" w:type="dxa"/>
          </w:tcPr>
          <w:p w:rsidR="00D850E6" w:rsidRPr="00196814" w:rsidRDefault="00D850E6" w:rsidP="00C37C28">
            <w:r w:rsidRPr="00196814">
              <w:rPr>
                <w:sz w:val="22"/>
                <w:szCs w:val="22"/>
              </w:rPr>
              <w:t>300 mg</w:t>
            </w:r>
          </w:p>
        </w:tc>
        <w:tc>
          <w:tcPr>
            <w:tcW w:w="1577" w:type="dxa"/>
          </w:tcPr>
          <w:p w:rsidR="00D850E6" w:rsidRPr="00196814" w:rsidRDefault="00D850E6" w:rsidP="00C37C28">
            <w:r w:rsidRPr="00196814">
              <w:rPr>
                <w:sz w:val="22"/>
                <w:szCs w:val="22"/>
              </w:rPr>
              <w:t>300 mg</w:t>
            </w:r>
          </w:p>
        </w:tc>
      </w:tr>
      <w:tr w:rsidR="00D850E6" w:rsidRPr="00C37C28" w:rsidTr="00196814">
        <w:tc>
          <w:tcPr>
            <w:tcW w:w="1849" w:type="dxa"/>
            <w:shd w:val="solid" w:color="C0C0C0" w:fill="FFFFFF"/>
          </w:tcPr>
          <w:p w:rsidR="00D850E6" w:rsidRPr="00196814" w:rsidRDefault="00D850E6" w:rsidP="00C37C28">
            <w:pPr>
              <w:rPr>
                <w:b/>
                <w:bCs/>
              </w:rPr>
            </w:pPr>
            <w:r w:rsidRPr="00196814">
              <w:rPr>
                <w:b/>
                <w:bCs/>
                <w:sz w:val="22"/>
                <w:szCs w:val="22"/>
              </w:rPr>
              <w:t>Rifampicin</w:t>
            </w:r>
          </w:p>
        </w:tc>
        <w:tc>
          <w:tcPr>
            <w:tcW w:w="2459" w:type="dxa"/>
          </w:tcPr>
          <w:p w:rsidR="00D850E6" w:rsidRPr="00196814" w:rsidRDefault="00080CE4" w:rsidP="00C37C28">
            <w:r>
              <w:rPr>
                <w:noProof/>
                <w:lang w:val="en-ZA" w:eastAsia="en-ZA"/>
              </w:rPr>
              <mc:AlternateContent>
                <mc:Choice Requires="wps">
                  <w:drawing>
                    <wp:anchor distT="0" distB="0" distL="114297" distR="114297" simplePos="0" relativeHeight="251622400" behindDoc="0" locked="0" layoutInCell="1" allowOverlap="1" wp14:anchorId="7069DB61" wp14:editId="28121299">
                      <wp:simplePos x="0" y="0"/>
                      <wp:positionH relativeFrom="column">
                        <wp:posOffset>273684</wp:posOffset>
                      </wp:positionH>
                      <wp:positionV relativeFrom="paragraph">
                        <wp:posOffset>46990</wp:posOffset>
                      </wp:positionV>
                      <wp:extent cx="0" cy="456565"/>
                      <wp:effectExtent l="76200" t="0" r="57150" b="57785"/>
                      <wp:wrapNone/>
                      <wp:docPr id="25"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E1FAA" id="Line 251" o:spid="_x0000_s1026" style="position:absolute;z-index:2516224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55pt,3.7pt" to="21.5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" strokeweight="1pt">
                      <v:stroke endarrow="block"/>
                    </v:line>
                  </w:pict>
                </mc:Fallback>
              </mc:AlternateContent>
            </w:r>
          </w:p>
        </w:tc>
        <w:tc>
          <w:tcPr>
            <w:tcW w:w="1680" w:type="dxa"/>
          </w:tcPr>
          <w:p w:rsidR="00D850E6" w:rsidRPr="00196814" w:rsidRDefault="00D850E6" w:rsidP="00C37C28">
            <w:r w:rsidRPr="00196814">
              <w:rPr>
                <w:sz w:val="22"/>
                <w:szCs w:val="22"/>
              </w:rPr>
              <w:t>75 mg</w:t>
            </w:r>
          </w:p>
        </w:tc>
        <w:tc>
          <w:tcPr>
            <w:tcW w:w="1680" w:type="dxa"/>
          </w:tcPr>
          <w:p w:rsidR="00D850E6" w:rsidRPr="00196814" w:rsidRDefault="00D850E6" w:rsidP="00C37C28">
            <w:r w:rsidRPr="00196814">
              <w:rPr>
                <w:sz w:val="22"/>
                <w:szCs w:val="22"/>
              </w:rPr>
              <w:t>300 mg</w:t>
            </w:r>
          </w:p>
        </w:tc>
        <w:tc>
          <w:tcPr>
            <w:tcW w:w="1577" w:type="dxa"/>
          </w:tcPr>
          <w:p w:rsidR="00D850E6" w:rsidRPr="00196814" w:rsidRDefault="00D850E6" w:rsidP="00C37C28">
            <w:r w:rsidRPr="00196814">
              <w:rPr>
                <w:sz w:val="22"/>
                <w:szCs w:val="22"/>
              </w:rPr>
              <w:t>Full dose</w:t>
            </w:r>
          </w:p>
        </w:tc>
      </w:tr>
      <w:tr w:rsidR="00D850E6" w:rsidRPr="00C37C28" w:rsidTr="00196814">
        <w:tc>
          <w:tcPr>
            <w:tcW w:w="1849" w:type="dxa"/>
            <w:shd w:val="solid" w:color="C0C0C0" w:fill="FFFFFF"/>
          </w:tcPr>
          <w:p w:rsidR="00D850E6" w:rsidRPr="00196814" w:rsidRDefault="00D850E6" w:rsidP="00C37C28">
            <w:pPr>
              <w:rPr>
                <w:b/>
                <w:bCs/>
              </w:rPr>
            </w:pPr>
            <w:r w:rsidRPr="00196814">
              <w:rPr>
                <w:b/>
                <w:bCs/>
                <w:sz w:val="22"/>
                <w:szCs w:val="22"/>
              </w:rPr>
              <w:t>Pyrazinamide</w:t>
            </w:r>
          </w:p>
        </w:tc>
        <w:tc>
          <w:tcPr>
            <w:tcW w:w="2459" w:type="dxa"/>
          </w:tcPr>
          <w:p w:rsidR="00D850E6" w:rsidRPr="00196814" w:rsidRDefault="00D850E6" w:rsidP="00C37C28"/>
        </w:tc>
        <w:tc>
          <w:tcPr>
            <w:tcW w:w="1680" w:type="dxa"/>
          </w:tcPr>
          <w:p w:rsidR="00D850E6" w:rsidRPr="00196814" w:rsidRDefault="00D850E6" w:rsidP="00C37C28">
            <w:r w:rsidRPr="00196814">
              <w:rPr>
                <w:sz w:val="22"/>
                <w:szCs w:val="22"/>
              </w:rPr>
              <w:t>250 mg</w:t>
            </w:r>
          </w:p>
        </w:tc>
        <w:tc>
          <w:tcPr>
            <w:tcW w:w="1680" w:type="dxa"/>
          </w:tcPr>
          <w:p w:rsidR="00D850E6" w:rsidRPr="00196814" w:rsidRDefault="00D850E6" w:rsidP="00C37C28">
            <w:r w:rsidRPr="00196814">
              <w:rPr>
                <w:sz w:val="22"/>
                <w:szCs w:val="22"/>
              </w:rPr>
              <w:t>1 gr</w:t>
            </w:r>
          </w:p>
        </w:tc>
        <w:tc>
          <w:tcPr>
            <w:tcW w:w="1577" w:type="dxa"/>
          </w:tcPr>
          <w:p w:rsidR="00D850E6" w:rsidRPr="00196814" w:rsidRDefault="00D850E6" w:rsidP="00C37C28">
            <w:r w:rsidRPr="00196814">
              <w:rPr>
                <w:sz w:val="22"/>
                <w:szCs w:val="22"/>
              </w:rPr>
              <w:t>Full dose</w:t>
            </w:r>
          </w:p>
        </w:tc>
      </w:tr>
      <w:tr w:rsidR="00D850E6" w:rsidRPr="00C37C28" w:rsidTr="00196814">
        <w:tc>
          <w:tcPr>
            <w:tcW w:w="1849" w:type="dxa"/>
            <w:shd w:val="solid" w:color="C0C0C0" w:fill="FFFFFF"/>
          </w:tcPr>
          <w:p w:rsidR="00D850E6" w:rsidRPr="00196814" w:rsidRDefault="00D850E6" w:rsidP="00C37C28">
            <w:pPr>
              <w:rPr>
                <w:b/>
                <w:bCs/>
              </w:rPr>
            </w:pPr>
            <w:r w:rsidRPr="00196814">
              <w:rPr>
                <w:b/>
                <w:bCs/>
                <w:sz w:val="22"/>
                <w:szCs w:val="22"/>
              </w:rPr>
              <w:t>Ethambutol</w:t>
            </w:r>
          </w:p>
        </w:tc>
        <w:tc>
          <w:tcPr>
            <w:tcW w:w="2459" w:type="dxa"/>
          </w:tcPr>
          <w:p w:rsidR="00D850E6" w:rsidRPr="00196814" w:rsidRDefault="00D850E6" w:rsidP="00C37C28"/>
        </w:tc>
        <w:tc>
          <w:tcPr>
            <w:tcW w:w="1680" w:type="dxa"/>
          </w:tcPr>
          <w:p w:rsidR="00D850E6" w:rsidRPr="00196814" w:rsidRDefault="00D850E6" w:rsidP="00C37C28">
            <w:r w:rsidRPr="00196814">
              <w:rPr>
                <w:sz w:val="22"/>
                <w:szCs w:val="22"/>
              </w:rPr>
              <w:t>100 mg</w:t>
            </w:r>
          </w:p>
        </w:tc>
        <w:tc>
          <w:tcPr>
            <w:tcW w:w="1680" w:type="dxa"/>
          </w:tcPr>
          <w:p w:rsidR="00D850E6" w:rsidRPr="00196814" w:rsidRDefault="00D850E6" w:rsidP="00C37C28">
            <w:r w:rsidRPr="00196814">
              <w:rPr>
                <w:sz w:val="22"/>
                <w:szCs w:val="22"/>
              </w:rPr>
              <w:t>500 mg</w:t>
            </w:r>
          </w:p>
        </w:tc>
        <w:tc>
          <w:tcPr>
            <w:tcW w:w="1577" w:type="dxa"/>
          </w:tcPr>
          <w:p w:rsidR="00D850E6" w:rsidRPr="00196814" w:rsidRDefault="00D850E6" w:rsidP="00C37C28">
            <w:r w:rsidRPr="00196814">
              <w:rPr>
                <w:sz w:val="22"/>
                <w:szCs w:val="22"/>
              </w:rPr>
              <w:t>Full dose</w:t>
            </w:r>
          </w:p>
        </w:tc>
      </w:tr>
      <w:tr w:rsidR="00D850E6" w:rsidRPr="00C37C28" w:rsidTr="00196814">
        <w:tc>
          <w:tcPr>
            <w:tcW w:w="1849" w:type="dxa"/>
            <w:tcBorders>
              <w:top w:val="single" w:sz="6" w:space="0" w:color="000000"/>
            </w:tcBorders>
            <w:shd w:val="solid" w:color="C0C0C0" w:fill="FFFFFF"/>
          </w:tcPr>
          <w:p w:rsidR="00D850E6" w:rsidRPr="00196814" w:rsidRDefault="00D850E6" w:rsidP="00C37C28">
            <w:pPr>
              <w:rPr>
                <w:b/>
                <w:bCs/>
                <w:color w:val="000080"/>
              </w:rPr>
            </w:pPr>
            <w:r w:rsidRPr="00196814">
              <w:rPr>
                <w:b/>
                <w:bCs/>
                <w:color w:val="000080"/>
                <w:sz w:val="22"/>
                <w:szCs w:val="22"/>
              </w:rPr>
              <w:t>Streptomycin</w:t>
            </w:r>
          </w:p>
        </w:tc>
        <w:tc>
          <w:tcPr>
            <w:tcW w:w="2459" w:type="dxa"/>
            <w:tcBorders>
              <w:top w:val="single" w:sz="6" w:space="0" w:color="000000"/>
            </w:tcBorders>
          </w:tcPr>
          <w:p w:rsidR="00D850E6" w:rsidRPr="00196814" w:rsidRDefault="00D850E6" w:rsidP="00C37C28">
            <w:r w:rsidRPr="00196814">
              <w:rPr>
                <w:sz w:val="22"/>
                <w:szCs w:val="22"/>
              </w:rPr>
              <w:t>Most likely</w:t>
            </w:r>
          </w:p>
        </w:tc>
        <w:tc>
          <w:tcPr>
            <w:tcW w:w="1680" w:type="dxa"/>
            <w:tcBorders>
              <w:top w:val="single" w:sz="6" w:space="0" w:color="000000"/>
            </w:tcBorders>
          </w:tcPr>
          <w:p w:rsidR="00D850E6" w:rsidRPr="00196814" w:rsidRDefault="00D850E6" w:rsidP="00C37C28">
            <w:r w:rsidRPr="00196814">
              <w:rPr>
                <w:sz w:val="22"/>
                <w:szCs w:val="22"/>
              </w:rPr>
              <w:t>125 mg</w:t>
            </w:r>
          </w:p>
        </w:tc>
        <w:tc>
          <w:tcPr>
            <w:tcW w:w="1680" w:type="dxa"/>
            <w:tcBorders>
              <w:top w:val="single" w:sz="6" w:space="0" w:color="000000"/>
            </w:tcBorders>
          </w:tcPr>
          <w:p w:rsidR="00D850E6" w:rsidRPr="00196814" w:rsidRDefault="00D850E6" w:rsidP="00C37C28">
            <w:r w:rsidRPr="00196814">
              <w:rPr>
                <w:sz w:val="22"/>
                <w:szCs w:val="22"/>
              </w:rPr>
              <w:t>500 mg</w:t>
            </w:r>
          </w:p>
        </w:tc>
        <w:tc>
          <w:tcPr>
            <w:tcW w:w="1577" w:type="dxa"/>
            <w:tcBorders>
              <w:top w:val="single" w:sz="6" w:space="0" w:color="000000"/>
            </w:tcBorders>
          </w:tcPr>
          <w:p w:rsidR="00D850E6" w:rsidRPr="00196814" w:rsidRDefault="00D850E6" w:rsidP="00C37C28">
            <w:r w:rsidRPr="00196814">
              <w:rPr>
                <w:sz w:val="22"/>
                <w:szCs w:val="22"/>
              </w:rPr>
              <w:t>Full dose</w:t>
            </w:r>
          </w:p>
        </w:tc>
      </w:tr>
    </w:tbl>
    <w:p w:rsidR="00D850E6" w:rsidRDefault="00D850E6" w:rsidP="00B36702">
      <w:pPr>
        <w:autoSpaceDE w:val="0"/>
        <w:autoSpaceDN w:val="0"/>
        <w:adjustRightInd w:val="0"/>
        <w:ind w:right="-878"/>
      </w:pPr>
    </w:p>
    <w:p w:rsidR="00D850E6" w:rsidRDefault="00D850E6" w:rsidP="008E30A7">
      <w:pPr>
        <w:autoSpaceDE w:val="0"/>
        <w:autoSpaceDN w:val="0"/>
        <w:adjustRightInd w:val="0"/>
        <w:ind w:right="-67"/>
        <w:jc w:val="both"/>
      </w:pPr>
      <w:r w:rsidRPr="00FF31D4">
        <w:t>If the drug responsible for the reaction is pyrazinamide, ethambutol, orstreptomycin, resume anti-TB treatment without the offending drug. If</w:t>
      </w:r>
      <w:r>
        <w:t xml:space="preserve"> </w:t>
      </w:r>
      <w:r w:rsidRPr="00FF31D4">
        <w:t>possible, replace it with another drug. It may be necessary to extend the</w:t>
      </w:r>
      <w:r>
        <w:t xml:space="preserve"> </w:t>
      </w:r>
      <w:r w:rsidRPr="00FF31D4">
        <w:t>treatment regimen. Consider the start of the resumed regimen as a new</w:t>
      </w:r>
      <w:r>
        <w:t xml:space="preserve"> </w:t>
      </w:r>
      <w:r w:rsidRPr="00FF31D4">
        <w:t>start of treatment. This prolongs the total time of TB treatment, but</w:t>
      </w:r>
      <w:r>
        <w:t xml:space="preserve"> </w:t>
      </w:r>
      <w:r w:rsidRPr="00FF31D4">
        <w:t>decreases the risk of recurrence.</w:t>
      </w:r>
    </w:p>
    <w:p w:rsidR="00D850E6" w:rsidRPr="00163A3E" w:rsidRDefault="00D850E6" w:rsidP="00B36702">
      <w:pPr>
        <w:autoSpaceDE w:val="0"/>
        <w:autoSpaceDN w:val="0"/>
        <w:adjustRightInd w:val="0"/>
        <w:ind w:right="-878"/>
        <w:rPr>
          <w:color w:val="000000"/>
        </w:rPr>
      </w:pPr>
    </w:p>
    <w:p w:rsidR="00D850E6" w:rsidRPr="00163A3E" w:rsidRDefault="00D850E6" w:rsidP="00BC1902">
      <w:pPr>
        <w:pStyle w:val="Heading2"/>
      </w:pPr>
      <w:bookmarkStart w:id="283" w:name="_Toc317518781"/>
      <w:bookmarkStart w:id="284" w:name="_Toc318971041"/>
      <w:r>
        <w:t>Determining TB T</w:t>
      </w:r>
      <w:r w:rsidRPr="00163A3E">
        <w:t xml:space="preserve">reatment </w:t>
      </w:r>
      <w:r>
        <w:t>O</w:t>
      </w:r>
      <w:r w:rsidRPr="00163A3E">
        <w:t>utcomes</w:t>
      </w:r>
      <w:bookmarkEnd w:id="283"/>
      <w:bookmarkEnd w:id="284"/>
    </w:p>
    <w:p w:rsidR="00D850E6" w:rsidRPr="00EC05F4" w:rsidRDefault="00D850E6" w:rsidP="008E30A7">
      <w:pPr>
        <w:autoSpaceDE w:val="0"/>
        <w:autoSpaceDN w:val="0"/>
        <w:adjustRightInd w:val="0"/>
        <w:ind w:right="-67"/>
        <w:jc w:val="both"/>
        <w:rPr>
          <w:color w:val="000000"/>
        </w:rPr>
      </w:pPr>
      <w:r w:rsidRPr="00EC05F4">
        <w:rPr>
          <w:color w:val="000000"/>
        </w:rPr>
        <w:t xml:space="preserve">. </w:t>
      </w:r>
      <w:r>
        <w:rPr>
          <w:color w:val="000000"/>
        </w:rPr>
        <w:t>The table below (Table 7.3)</w:t>
      </w:r>
      <w:r w:rsidRPr="00EC05F4">
        <w:rPr>
          <w:color w:val="000000"/>
        </w:rPr>
        <w:t xml:space="preserve"> shows the definitions of standardized treatment outcomes.</w:t>
      </w:r>
    </w:p>
    <w:p w:rsidR="00D850E6" w:rsidRPr="00EC05F4" w:rsidRDefault="00D850E6" w:rsidP="00B36702">
      <w:pPr>
        <w:autoSpaceDE w:val="0"/>
        <w:autoSpaceDN w:val="0"/>
        <w:adjustRightInd w:val="0"/>
        <w:ind w:right="-878"/>
        <w:rPr>
          <w:color w:val="000000"/>
        </w:rPr>
      </w:pPr>
    </w:p>
    <w:p w:rsidR="00D850E6" w:rsidRDefault="00D850E6" w:rsidP="0042221C">
      <w:pPr>
        <w:pStyle w:val="Caption"/>
        <w:rPr>
          <w:b w:val="0"/>
          <w:sz w:val="22"/>
          <w:szCs w:val="22"/>
        </w:rPr>
      </w:pPr>
      <w:bookmarkStart w:id="285" w:name="_Toc179880061"/>
      <w:bookmarkStart w:id="286" w:name="_Toc318799544"/>
      <w:r w:rsidRPr="0042221C">
        <w:rPr>
          <w:b w:val="0"/>
          <w:sz w:val="22"/>
          <w:szCs w:val="22"/>
        </w:rPr>
        <w:t xml:space="preserve">Table </w:t>
      </w:r>
      <w:r w:rsidR="003F08EF" w:rsidRPr="0042221C">
        <w:rPr>
          <w:b w:val="0"/>
          <w:sz w:val="22"/>
          <w:szCs w:val="22"/>
        </w:rPr>
        <w:fldChar w:fldCharType="begin"/>
      </w:r>
      <w:r w:rsidRPr="0042221C">
        <w:rPr>
          <w:b w:val="0"/>
          <w:sz w:val="22"/>
          <w:szCs w:val="22"/>
        </w:rPr>
        <w:instrText xml:space="preserve"> SEQ Table \* ARABIC </w:instrText>
      </w:r>
      <w:r w:rsidR="003F08EF" w:rsidRPr="0042221C">
        <w:rPr>
          <w:b w:val="0"/>
          <w:sz w:val="22"/>
          <w:szCs w:val="22"/>
        </w:rPr>
        <w:fldChar w:fldCharType="separate"/>
      </w:r>
      <w:r w:rsidR="00F06D02">
        <w:rPr>
          <w:b w:val="0"/>
          <w:noProof/>
          <w:sz w:val="22"/>
          <w:szCs w:val="22"/>
        </w:rPr>
        <w:t>13</w:t>
      </w:r>
      <w:r w:rsidR="003F08EF" w:rsidRPr="0042221C">
        <w:rPr>
          <w:b w:val="0"/>
          <w:sz w:val="22"/>
          <w:szCs w:val="22"/>
        </w:rPr>
        <w:fldChar w:fldCharType="end"/>
      </w:r>
      <w:r w:rsidRPr="0042221C">
        <w:rPr>
          <w:b w:val="0"/>
          <w:sz w:val="22"/>
          <w:szCs w:val="22"/>
        </w:rPr>
        <w:t>: Definitions of TB treatment outcomes</w:t>
      </w:r>
      <w:bookmarkEnd w:id="285"/>
      <w:bookmarkEnd w:id="286"/>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2943"/>
        <w:gridCol w:w="7166"/>
      </w:tblGrid>
      <w:tr w:rsidR="00D850E6" w:rsidRPr="007B364F" w:rsidTr="00196814">
        <w:tc>
          <w:tcPr>
            <w:tcW w:w="2943" w:type="dxa"/>
            <w:tcBorders>
              <w:bottom w:val="single" w:sz="18" w:space="0" w:color="4F81BD"/>
            </w:tcBorders>
          </w:tcPr>
          <w:p w:rsidR="00D850E6" w:rsidRPr="00196814" w:rsidRDefault="00D850E6" w:rsidP="007B364F">
            <w:pPr>
              <w:rPr>
                <w:rFonts w:ascii="Cambria" w:hAnsi="Cambria"/>
                <w:b/>
                <w:bCs/>
              </w:rPr>
            </w:pPr>
            <w:r w:rsidRPr="00196814">
              <w:rPr>
                <w:rFonts w:ascii="Cambria" w:hAnsi="Cambria"/>
                <w:b/>
                <w:sz w:val="22"/>
                <w:szCs w:val="22"/>
              </w:rPr>
              <w:t>Outcome</w:t>
            </w:r>
          </w:p>
        </w:tc>
        <w:tc>
          <w:tcPr>
            <w:tcW w:w="7166" w:type="dxa"/>
            <w:tcBorders>
              <w:bottom w:val="single" w:sz="18" w:space="0" w:color="4F81BD"/>
            </w:tcBorders>
          </w:tcPr>
          <w:p w:rsidR="00D850E6" w:rsidRPr="00196814" w:rsidRDefault="00D850E6" w:rsidP="007B364F">
            <w:pPr>
              <w:rPr>
                <w:rFonts w:ascii="Cambria" w:hAnsi="Cambria"/>
                <w:b/>
                <w:bCs/>
              </w:rPr>
            </w:pPr>
            <w:r w:rsidRPr="00196814">
              <w:rPr>
                <w:rFonts w:ascii="Cambria" w:hAnsi="Cambria"/>
                <w:b/>
                <w:sz w:val="22"/>
                <w:szCs w:val="22"/>
              </w:rPr>
              <w:t xml:space="preserve">Definition </w:t>
            </w:r>
            <w:r w:rsidRPr="00196814">
              <w:rPr>
                <w:rFonts w:ascii="Cambria" w:hAnsi="Cambria"/>
                <w:b/>
                <w:sz w:val="22"/>
                <w:szCs w:val="22"/>
                <w:vertAlign w:val="superscript"/>
              </w:rPr>
              <w:t>a</w:t>
            </w:r>
          </w:p>
        </w:tc>
      </w:tr>
      <w:tr w:rsidR="00D850E6" w:rsidRPr="007B364F" w:rsidTr="00196814">
        <w:tc>
          <w:tcPr>
            <w:tcW w:w="2943" w:type="dxa"/>
            <w:shd w:val="clear" w:color="auto" w:fill="D3DFEE"/>
          </w:tcPr>
          <w:p w:rsidR="00D850E6" w:rsidRPr="00196814" w:rsidRDefault="00D850E6" w:rsidP="00196814">
            <w:pPr>
              <w:spacing w:after="200" w:line="276" w:lineRule="auto"/>
              <w:jc w:val="both"/>
              <w:rPr>
                <w:rFonts w:ascii="Cambria" w:hAnsi="Cambria"/>
                <w:b/>
                <w:bCs/>
                <w:lang w:val="en-GB"/>
              </w:rPr>
            </w:pPr>
            <w:r w:rsidRPr="00196814">
              <w:rPr>
                <w:rFonts w:ascii="Cambria" w:hAnsi="Cambria"/>
                <w:b/>
                <w:sz w:val="22"/>
                <w:szCs w:val="22"/>
              </w:rPr>
              <w:t>Cure</w:t>
            </w:r>
          </w:p>
        </w:tc>
        <w:tc>
          <w:tcPr>
            <w:tcW w:w="7166" w:type="dxa"/>
            <w:shd w:val="clear" w:color="auto" w:fill="D3DFEE"/>
          </w:tcPr>
          <w:p w:rsidR="00D850E6" w:rsidRPr="00196814" w:rsidRDefault="00D850E6" w:rsidP="00196814">
            <w:pPr>
              <w:spacing w:after="200" w:line="276" w:lineRule="auto"/>
              <w:jc w:val="both"/>
              <w:rPr>
                <w:bCs/>
                <w:lang w:val="en-GB"/>
              </w:rPr>
            </w:pPr>
            <w:r w:rsidRPr="00196814">
              <w:rPr>
                <w:bCs/>
                <w:sz w:val="22"/>
                <w:szCs w:val="22"/>
              </w:rPr>
              <w:t>A patient whose sputum smear or culture was positive at the beginning of the treatment but who was smear- or culture-negative in the last month of treatment and on at least one previous occasion.</w:t>
            </w:r>
          </w:p>
        </w:tc>
      </w:tr>
      <w:tr w:rsidR="00D850E6" w:rsidRPr="007B364F" w:rsidTr="00196814">
        <w:tc>
          <w:tcPr>
            <w:tcW w:w="2943" w:type="dxa"/>
          </w:tcPr>
          <w:p w:rsidR="00D850E6" w:rsidRPr="00196814" w:rsidRDefault="00D850E6" w:rsidP="00196814">
            <w:pPr>
              <w:spacing w:after="200" w:line="276" w:lineRule="auto"/>
              <w:jc w:val="both"/>
              <w:rPr>
                <w:rFonts w:ascii="Cambria" w:hAnsi="Cambria"/>
                <w:b/>
                <w:bCs/>
                <w:lang w:val="en-GB"/>
              </w:rPr>
            </w:pPr>
            <w:r w:rsidRPr="00196814">
              <w:rPr>
                <w:rFonts w:ascii="Cambria" w:hAnsi="Cambria"/>
                <w:b/>
                <w:sz w:val="22"/>
                <w:szCs w:val="22"/>
              </w:rPr>
              <w:t>Treatment completed</w:t>
            </w:r>
          </w:p>
        </w:tc>
        <w:tc>
          <w:tcPr>
            <w:tcW w:w="7166" w:type="dxa"/>
          </w:tcPr>
          <w:p w:rsidR="00D850E6" w:rsidRPr="00196814" w:rsidRDefault="00D850E6" w:rsidP="00196814">
            <w:pPr>
              <w:spacing w:after="200" w:line="276" w:lineRule="auto"/>
              <w:jc w:val="both"/>
              <w:rPr>
                <w:bCs/>
                <w:lang w:val="en-GB"/>
              </w:rPr>
            </w:pPr>
            <w:r w:rsidRPr="00196814">
              <w:rPr>
                <w:bCs/>
                <w:sz w:val="22"/>
                <w:szCs w:val="22"/>
              </w:rPr>
              <w:t xml:space="preserve">A patient who completed treatment but who does not have a negative sputum smear or culture result in the last month of treatment and in at least one previous occasion </w:t>
            </w:r>
            <w:r w:rsidRPr="00196814">
              <w:rPr>
                <w:bCs/>
                <w:sz w:val="22"/>
                <w:szCs w:val="22"/>
                <w:vertAlign w:val="superscript"/>
              </w:rPr>
              <w:t>b</w:t>
            </w:r>
          </w:p>
        </w:tc>
      </w:tr>
      <w:tr w:rsidR="00D850E6" w:rsidRPr="007B364F" w:rsidTr="00196814">
        <w:tc>
          <w:tcPr>
            <w:tcW w:w="2943" w:type="dxa"/>
            <w:shd w:val="clear" w:color="auto" w:fill="D3DFEE"/>
          </w:tcPr>
          <w:p w:rsidR="00D850E6" w:rsidRPr="00196814" w:rsidRDefault="00D850E6" w:rsidP="00196814">
            <w:pPr>
              <w:spacing w:after="200" w:line="276" w:lineRule="auto"/>
              <w:jc w:val="both"/>
              <w:rPr>
                <w:rFonts w:ascii="Cambria" w:hAnsi="Cambria"/>
                <w:b/>
                <w:bCs/>
                <w:lang w:val="en-GB"/>
              </w:rPr>
            </w:pPr>
            <w:r w:rsidRPr="00196814">
              <w:rPr>
                <w:rFonts w:ascii="Cambria" w:hAnsi="Cambria"/>
                <w:b/>
                <w:sz w:val="22"/>
                <w:szCs w:val="22"/>
              </w:rPr>
              <w:t>Treatment failure</w:t>
            </w:r>
          </w:p>
        </w:tc>
        <w:tc>
          <w:tcPr>
            <w:tcW w:w="7166" w:type="dxa"/>
            <w:shd w:val="clear" w:color="auto" w:fill="D3DFEE"/>
          </w:tcPr>
          <w:p w:rsidR="00D850E6" w:rsidRPr="00196814" w:rsidRDefault="00D850E6" w:rsidP="00196814">
            <w:pPr>
              <w:numPr>
                <w:ilvl w:val="0"/>
                <w:numId w:val="121"/>
              </w:numPr>
              <w:tabs>
                <w:tab w:val="num" w:pos="44"/>
              </w:tabs>
              <w:spacing w:after="200" w:line="180" w:lineRule="auto"/>
              <w:ind w:left="44" w:hanging="180"/>
              <w:jc w:val="both"/>
              <w:rPr>
                <w:bCs/>
                <w:lang w:val="en-GB"/>
              </w:rPr>
            </w:pPr>
            <w:r w:rsidRPr="00196814">
              <w:rPr>
                <w:bCs/>
                <w:sz w:val="22"/>
                <w:szCs w:val="22"/>
              </w:rPr>
              <w:t xml:space="preserve">A patient whose sputum smear or culture is positive at 5 months or later during treatment. </w:t>
            </w:r>
          </w:p>
          <w:p w:rsidR="00D850E6" w:rsidRPr="00196814" w:rsidRDefault="00D850E6" w:rsidP="00196814">
            <w:pPr>
              <w:numPr>
                <w:ilvl w:val="0"/>
                <w:numId w:val="121"/>
              </w:numPr>
              <w:tabs>
                <w:tab w:val="num" w:pos="44"/>
              </w:tabs>
              <w:spacing w:after="200" w:line="180" w:lineRule="auto"/>
              <w:ind w:left="44" w:hanging="180"/>
              <w:jc w:val="both"/>
              <w:rPr>
                <w:bCs/>
              </w:rPr>
            </w:pPr>
            <w:r w:rsidRPr="00196814">
              <w:rPr>
                <w:bCs/>
                <w:sz w:val="22"/>
                <w:szCs w:val="22"/>
              </w:rPr>
              <w:t>Patients found to harbour a multidrug-resistant (MDR) strain at any time during the treatment, whether they are smear-negative or –positive.</w:t>
            </w:r>
          </w:p>
          <w:p w:rsidR="00D850E6" w:rsidRPr="00196814" w:rsidRDefault="00D850E6" w:rsidP="00196814">
            <w:pPr>
              <w:numPr>
                <w:ilvl w:val="0"/>
                <w:numId w:val="121"/>
              </w:numPr>
              <w:tabs>
                <w:tab w:val="num" w:pos="44"/>
              </w:tabs>
              <w:spacing w:after="200" w:line="180" w:lineRule="auto"/>
              <w:ind w:left="44" w:hanging="180"/>
              <w:jc w:val="both"/>
              <w:rPr>
                <w:bCs/>
                <w:lang w:val="en-GB"/>
              </w:rPr>
            </w:pPr>
            <w:r w:rsidRPr="00196814">
              <w:rPr>
                <w:bCs/>
                <w:sz w:val="22"/>
                <w:szCs w:val="22"/>
              </w:rPr>
              <w:t>Smear negative or extra-pulmonary patients with clinical condition not improving or worsening (clinically judged)</w:t>
            </w:r>
          </w:p>
        </w:tc>
      </w:tr>
      <w:tr w:rsidR="00D850E6" w:rsidRPr="007B364F" w:rsidTr="00196814">
        <w:tc>
          <w:tcPr>
            <w:tcW w:w="2943" w:type="dxa"/>
          </w:tcPr>
          <w:p w:rsidR="00D850E6" w:rsidRPr="00196814" w:rsidRDefault="00D850E6" w:rsidP="00196814">
            <w:pPr>
              <w:spacing w:after="200" w:line="276" w:lineRule="auto"/>
              <w:jc w:val="both"/>
              <w:rPr>
                <w:rFonts w:ascii="Cambria" w:hAnsi="Cambria"/>
                <w:b/>
                <w:bCs/>
                <w:lang w:val="en-GB"/>
              </w:rPr>
            </w:pPr>
            <w:r w:rsidRPr="00196814">
              <w:rPr>
                <w:rFonts w:ascii="Cambria" w:hAnsi="Cambria"/>
                <w:b/>
                <w:sz w:val="22"/>
                <w:szCs w:val="22"/>
              </w:rPr>
              <w:t>Died</w:t>
            </w:r>
          </w:p>
        </w:tc>
        <w:tc>
          <w:tcPr>
            <w:tcW w:w="7166" w:type="dxa"/>
          </w:tcPr>
          <w:p w:rsidR="00D850E6" w:rsidRPr="00196814" w:rsidRDefault="00D850E6" w:rsidP="00196814">
            <w:pPr>
              <w:spacing w:after="200" w:line="276" w:lineRule="auto"/>
              <w:jc w:val="both"/>
              <w:rPr>
                <w:bCs/>
                <w:lang w:val="en-GB"/>
              </w:rPr>
            </w:pPr>
            <w:r w:rsidRPr="00196814">
              <w:rPr>
                <w:bCs/>
                <w:sz w:val="22"/>
                <w:szCs w:val="22"/>
              </w:rPr>
              <w:t>A patient who dies for any reason during the course of treatment</w:t>
            </w:r>
          </w:p>
        </w:tc>
      </w:tr>
      <w:tr w:rsidR="00D850E6" w:rsidRPr="007B364F" w:rsidTr="00196814">
        <w:tc>
          <w:tcPr>
            <w:tcW w:w="2943" w:type="dxa"/>
            <w:shd w:val="clear" w:color="auto" w:fill="D3DFEE"/>
          </w:tcPr>
          <w:p w:rsidR="00D850E6" w:rsidRPr="00196814" w:rsidRDefault="00D850E6" w:rsidP="00196814">
            <w:pPr>
              <w:spacing w:after="200" w:line="276" w:lineRule="auto"/>
              <w:jc w:val="both"/>
              <w:rPr>
                <w:rFonts w:ascii="Cambria" w:hAnsi="Cambria"/>
                <w:b/>
                <w:bCs/>
                <w:lang w:val="en-GB"/>
              </w:rPr>
            </w:pPr>
            <w:r w:rsidRPr="00196814">
              <w:rPr>
                <w:rFonts w:ascii="Cambria" w:hAnsi="Cambria"/>
                <w:b/>
                <w:sz w:val="22"/>
                <w:szCs w:val="22"/>
              </w:rPr>
              <w:t>Default</w:t>
            </w:r>
          </w:p>
        </w:tc>
        <w:tc>
          <w:tcPr>
            <w:tcW w:w="7166" w:type="dxa"/>
            <w:shd w:val="clear" w:color="auto" w:fill="D3DFEE"/>
          </w:tcPr>
          <w:p w:rsidR="00D850E6" w:rsidRPr="00196814" w:rsidRDefault="00D850E6" w:rsidP="00196814">
            <w:pPr>
              <w:spacing w:after="200" w:line="276" w:lineRule="auto"/>
              <w:jc w:val="both"/>
              <w:rPr>
                <w:bCs/>
                <w:lang w:val="en-GB"/>
              </w:rPr>
            </w:pPr>
            <w:r w:rsidRPr="00196814">
              <w:rPr>
                <w:bCs/>
                <w:sz w:val="22"/>
                <w:szCs w:val="22"/>
              </w:rPr>
              <w:t>A patient whose treatment was interrupted for 2 consecutive months or more</w:t>
            </w:r>
          </w:p>
        </w:tc>
      </w:tr>
      <w:tr w:rsidR="00D850E6" w:rsidRPr="007B364F" w:rsidTr="00196814">
        <w:tc>
          <w:tcPr>
            <w:tcW w:w="2943" w:type="dxa"/>
          </w:tcPr>
          <w:p w:rsidR="00D850E6" w:rsidRPr="00196814" w:rsidRDefault="00D850E6" w:rsidP="00196814">
            <w:pPr>
              <w:spacing w:after="200" w:line="276" w:lineRule="auto"/>
              <w:jc w:val="both"/>
              <w:rPr>
                <w:rFonts w:ascii="Cambria" w:hAnsi="Cambria"/>
                <w:b/>
                <w:bCs/>
                <w:lang w:val="en-GB"/>
              </w:rPr>
            </w:pPr>
            <w:r w:rsidRPr="00196814">
              <w:rPr>
                <w:rFonts w:ascii="Cambria" w:hAnsi="Cambria"/>
                <w:b/>
                <w:sz w:val="22"/>
                <w:szCs w:val="22"/>
              </w:rPr>
              <w:t>Transfer out</w:t>
            </w:r>
          </w:p>
        </w:tc>
        <w:tc>
          <w:tcPr>
            <w:tcW w:w="7166" w:type="dxa"/>
          </w:tcPr>
          <w:p w:rsidR="00D850E6" w:rsidRPr="00196814" w:rsidRDefault="00D850E6" w:rsidP="00196814">
            <w:pPr>
              <w:spacing w:after="200" w:line="276" w:lineRule="auto"/>
              <w:jc w:val="both"/>
              <w:rPr>
                <w:bCs/>
                <w:lang w:val="en-GB"/>
              </w:rPr>
            </w:pPr>
            <w:r w:rsidRPr="00196814">
              <w:rPr>
                <w:bCs/>
                <w:sz w:val="22"/>
                <w:szCs w:val="22"/>
              </w:rPr>
              <w:t>A patient who has been transferred to another recording and reporting unit and whose treatment outcome is unknown</w:t>
            </w:r>
          </w:p>
        </w:tc>
      </w:tr>
      <w:tr w:rsidR="00D850E6" w:rsidRPr="007B364F" w:rsidTr="00196814">
        <w:tc>
          <w:tcPr>
            <w:tcW w:w="2943" w:type="dxa"/>
            <w:shd w:val="clear" w:color="auto" w:fill="D3DFEE"/>
          </w:tcPr>
          <w:p w:rsidR="00D850E6" w:rsidRPr="00196814" w:rsidRDefault="00D850E6" w:rsidP="00196814">
            <w:pPr>
              <w:spacing w:after="200" w:line="276" w:lineRule="auto"/>
              <w:jc w:val="both"/>
              <w:rPr>
                <w:rFonts w:ascii="Cambria" w:hAnsi="Cambria"/>
                <w:b/>
                <w:bCs/>
                <w:lang w:val="en-GB"/>
              </w:rPr>
            </w:pPr>
            <w:r w:rsidRPr="00196814">
              <w:rPr>
                <w:rFonts w:ascii="Cambria" w:hAnsi="Cambria"/>
                <w:b/>
                <w:sz w:val="22"/>
                <w:szCs w:val="22"/>
              </w:rPr>
              <w:t xml:space="preserve">Treatment success </w:t>
            </w:r>
            <w:r w:rsidRPr="00196814">
              <w:rPr>
                <w:rFonts w:ascii="Cambria" w:hAnsi="Cambria"/>
                <w:b/>
                <w:sz w:val="22"/>
                <w:szCs w:val="22"/>
                <w:vertAlign w:val="superscript"/>
              </w:rPr>
              <w:t>c</w:t>
            </w:r>
          </w:p>
        </w:tc>
        <w:tc>
          <w:tcPr>
            <w:tcW w:w="7166" w:type="dxa"/>
            <w:shd w:val="clear" w:color="auto" w:fill="D3DFEE"/>
          </w:tcPr>
          <w:p w:rsidR="00D850E6" w:rsidRPr="00196814" w:rsidRDefault="00D850E6" w:rsidP="00196814">
            <w:pPr>
              <w:spacing w:after="200" w:line="276" w:lineRule="auto"/>
              <w:jc w:val="both"/>
              <w:rPr>
                <w:bCs/>
                <w:lang w:val="en-GB"/>
              </w:rPr>
            </w:pPr>
            <w:r w:rsidRPr="00196814">
              <w:rPr>
                <w:bCs/>
                <w:sz w:val="22"/>
                <w:szCs w:val="22"/>
              </w:rPr>
              <w:t>Sum of cured and completed treatment</w:t>
            </w:r>
          </w:p>
        </w:tc>
      </w:tr>
      <w:tr w:rsidR="00D850E6" w:rsidRPr="007B364F" w:rsidTr="00196814">
        <w:tc>
          <w:tcPr>
            <w:tcW w:w="10109" w:type="dxa"/>
            <w:gridSpan w:val="2"/>
          </w:tcPr>
          <w:p w:rsidR="00D850E6" w:rsidRPr="00196814" w:rsidRDefault="00D850E6" w:rsidP="007B364F">
            <w:pPr>
              <w:rPr>
                <w:rFonts w:ascii="Cambria" w:hAnsi="Cambria"/>
                <w:b/>
                <w:bCs/>
                <w:lang w:val="en-GB"/>
              </w:rPr>
            </w:pPr>
            <w:r w:rsidRPr="00196814">
              <w:rPr>
                <w:rFonts w:ascii="Cambria" w:hAnsi="Cambria"/>
                <w:bCs/>
                <w:sz w:val="22"/>
                <w:szCs w:val="22"/>
              </w:rPr>
              <w:t>(a) These definitions apply to pulmonary smear-positive and smear-negative patients, and to patients with extra-pulmonary disease.</w:t>
            </w:r>
          </w:p>
          <w:p w:rsidR="00D850E6" w:rsidRPr="00196814" w:rsidRDefault="00D850E6" w:rsidP="007B364F">
            <w:pPr>
              <w:rPr>
                <w:rFonts w:ascii="Cambria" w:hAnsi="Cambria"/>
                <w:b/>
                <w:bCs/>
              </w:rPr>
            </w:pPr>
            <w:r w:rsidRPr="00196814">
              <w:rPr>
                <w:rFonts w:ascii="Cambria" w:hAnsi="Cambria"/>
                <w:bCs/>
                <w:sz w:val="22"/>
                <w:szCs w:val="22"/>
              </w:rPr>
              <w:t>(b) The sputum examination may not have been done or the results may not be available</w:t>
            </w:r>
          </w:p>
          <w:p w:rsidR="00D850E6" w:rsidRPr="00196814" w:rsidRDefault="00D850E6" w:rsidP="007B364F">
            <w:pPr>
              <w:rPr>
                <w:rFonts w:ascii="Cambria" w:hAnsi="Cambria"/>
                <w:b/>
                <w:bCs/>
              </w:rPr>
            </w:pPr>
            <w:r w:rsidRPr="00196814">
              <w:rPr>
                <w:rFonts w:ascii="Cambria" w:hAnsi="Cambria"/>
                <w:bCs/>
                <w:sz w:val="22"/>
                <w:szCs w:val="22"/>
              </w:rPr>
              <w:t>(c) For smear or culture positive patients only</w:t>
            </w:r>
          </w:p>
        </w:tc>
      </w:tr>
    </w:tbl>
    <w:p w:rsidR="00D850E6" w:rsidRPr="007B364F" w:rsidRDefault="00D850E6" w:rsidP="007B364F"/>
    <w:p w:rsidR="00D850E6" w:rsidRDefault="00D850E6" w:rsidP="00B36702">
      <w:pPr>
        <w:autoSpaceDE w:val="0"/>
        <w:autoSpaceDN w:val="0"/>
        <w:adjustRightInd w:val="0"/>
        <w:ind w:right="-878"/>
      </w:pPr>
    </w:p>
    <w:p w:rsidR="00D850E6" w:rsidRPr="00AC3EE7" w:rsidRDefault="00D850E6" w:rsidP="008E30A7">
      <w:pPr>
        <w:ind w:right="-878"/>
      </w:pPr>
      <w:r>
        <w:br w:type="page"/>
      </w:r>
    </w:p>
    <w:p w:rsidR="00D850E6" w:rsidRPr="00AC3EE7" w:rsidRDefault="00D850E6" w:rsidP="008E30A7">
      <w:pPr>
        <w:pStyle w:val="StyleHeading1Gray-50Right"/>
        <w:ind w:right="-187"/>
        <w:jc w:val="left"/>
      </w:pPr>
      <w:bookmarkStart w:id="287" w:name="_Toc317518782"/>
      <w:bookmarkStart w:id="288" w:name="_Toc318971042"/>
      <w:r w:rsidRPr="00AC3EE7">
        <w:t>MANAGEMENT OF CHILDHOOD TUBERCULOSIS</w:t>
      </w:r>
      <w:bookmarkEnd w:id="287"/>
      <w:bookmarkEnd w:id="288"/>
    </w:p>
    <w:p w:rsidR="00D850E6" w:rsidRPr="000C6994" w:rsidRDefault="00D850E6" w:rsidP="008E30A7">
      <w:pPr>
        <w:pBdr>
          <w:bottom w:val="single" w:sz="4" w:space="1" w:color="auto"/>
        </w:pBdr>
        <w:autoSpaceDE w:val="0"/>
        <w:autoSpaceDN w:val="0"/>
        <w:adjustRightInd w:val="0"/>
        <w:ind w:right="-878"/>
        <w:jc w:val="both"/>
        <w:rPr>
          <w:b/>
        </w:rPr>
      </w:pPr>
    </w:p>
    <w:p w:rsidR="00D850E6" w:rsidRPr="008E30A7" w:rsidRDefault="00D850E6" w:rsidP="008E30A7"/>
    <w:p w:rsidR="00D850E6" w:rsidRPr="00BC1902" w:rsidRDefault="00D850E6" w:rsidP="00BC1902">
      <w:pPr>
        <w:pStyle w:val="Heading2"/>
        <w:numPr>
          <w:ilvl w:val="1"/>
          <w:numId w:val="30"/>
        </w:numPr>
        <w:rPr>
          <w:lang w:val="en-GB"/>
        </w:rPr>
      </w:pPr>
      <w:bookmarkStart w:id="289" w:name="_Toc142476981"/>
      <w:bookmarkStart w:id="290" w:name="_Toc142477286"/>
      <w:bookmarkStart w:id="291" w:name="_Toc142477579"/>
      <w:bookmarkStart w:id="292" w:name="_Toc317518783"/>
      <w:bookmarkStart w:id="293" w:name="_Toc318971043"/>
      <w:r w:rsidRPr="00BC1902">
        <w:rPr>
          <w:lang w:val="en-GB"/>
        </w:rPr>
        <w:t>I</w:t>
      </w:r>
      <w:bookmarkEnd w:id="289"/>
      <w:bookmarkEnd w:id="290"/>
      <w:bookmarkEnd w:id="291"/>
      <w:r w:rsidRPr="00BC1902">
        <w:rPr>
          <w:lang w:val="en-GB"/>
        </w:rPr>
        <w:t>mportance of childhood TB</w:t>
      </w:r>
      <w:bookmarkEnd w:id="292"/>
      <w:bookmarkEnd w:id="293"/>
    </w:p>
    <w:p w:rsidR="00D850E6" w:rsidRPr="001B1B2D" w:rsidRDefault="00D850E6" w:rsidP="001B1B2D">
      <w:pPr>
        <w:autoSpaceDE w:val="0"/>
        <w:autoSpaceDN w:val="0"/>
        <w:adjustRightInd w:val="0"/>
        <w:jc w:val="both"/>
        <w:rPr>
          <w:bCs/>
          <w:lang w:val="en-GB"/>
        </w:rPr>
      </w:pPr>
      <w:r w:rsidRPr="001B1B2D">
        <w:rPr>
          <w:bCs/>
          <w:lang w:val="en-GB"/>
        </w:rPr>
        <w:t xml:space="preserve">Childhood TB accounts for almost 15-20% of all TB cases.  It represents active TB transmission in the community, mainly from adult sources.  Usually children become infected with TB after household exposure to a sputum positive adult or adolescent, although smear negative cases can also transmit TB. Children (especially &lt;10 years of age) rarely develop lung cavities and they are therefore less likely to transmit the TB organism. However, the absence of a potential source case does not exclude childhood TB especially in a high prevalence setting like Swaziland as infections may occur outside the household. This, usually coupled with inadequate capacity for effective paediatric TB diagnosis, often results in under-detection and treatment of childhood TB, leading to high morbidity and mortality. </w:t>
      </w:r>
    </w:p>
    <w:p w:rsidR="00D850E6" w:rsidRPr="001B1B2D" w:rsidRDefault="00D850E6" w:rsidP="001B1B2D">
      <w:pPr>
        <w:autoSpaceDE w:val="0"/>
        <w:autoSpaceDN w:val="0"/>
        <w:adjustRightInd w:val="0"/>
        <w:jc w:val="both"/>
        <w:rPr>
          <w:bCs/>
          <w:lang w:val="en-GB"/>
        </w:rPr>
      </w:pPr>
      <w:r w:rsidRPr="001B1B2D">
        <w:rPr>
          <w:bCs/>
          <w:lang w:val="en-GB"/>
        </w:rPr>
        <w:t>These guidelines outlines:</w:t>
      </w:r>
    </w:p>
    <w:p w:rsidR="00D850E6" w:rsidRPr="001B1B2D" w:rsidRDefault="00D850E6" w:rsidP="00EA7712">
      <w:pPr>
        <w:pStyle w:val="ListParagraph"/>
        <w:numPr>
          <w:ilvl w:val="0"/>
          <w:numId w:val="122"/>
        </w:numPr>
        <w:autoSpaceDE w:val="0"/>
        <w:autoSpaceDN w:val="0"/>
        <w:adjustRightInd w:val="0"/>
        <w:jc w:val="both"/>
        <w:rPr>
          <w:bCs/>
          <w:lang w:val="en-GB"/>
        </w:rPr>
      </w:pPr>
      <w:r w:rsidRPr="001B1B2D">
        <w:rPr>
          <w:bCs/>
          <w:lang w:val="en-GB"/>
        </w:rPr>
        <w:t>the approach to diagnosis of paediatric TB</w:t>
      </w:r>
    </w:p>
    <w:p w:rsidR="00D850E6" w:rsidRPr="001B1B2D" w:rsidRDefault="00D850E6" w:rsidP="00EA7712">
      <w:pPr>
        <w:pStyle w:val="ListParagraph"/>
        <w:numPr>
          <w:ilvl w:val="0"/>
          <w:numId w:val="122"/>
        </w:numPr>
        <w:autoSpaceDE w:val="0"/>
        <w:autoSpaceDN w:val="0"/>
        <w:adjustRightInd w:val="0"/>
        <w:jc w:val="both"/>
        <w:rPr>
          <w:bCs/>
          <w:lang w:val="en-GB"/>
        </w:rPr>
      </w:pPr>
      <w:r w:rsidRPr="001B1B2D">
        <w:rPr>
          <w:bCs/>
          <w:lang w:val="en-GB"/>
        </w:rPr>
        <w:t>TB treatment of childhood TB</w:t>
      </w:r>
    </w:p>
    <w:p w:rsidR="00D850E6" w:rsidRPr="009A2839" w:rsidRDefault="00D850E6" w:rsidP="00EA7712">
      <w:pPr>
        <w:pStyle w:val="ListParagraph"/>
        <w:numPr>
          <w:ilvl w:val="0"/>
          <w:numId w:val="122"/>
        </w:numPr>
        <w:autoSpaceDE w:val="0"/>
        <w:autoSpaceDN w:val="0"/>
        <w:adjustRightInd w:val="0"/>
        <w:jc w:val="both"/>
      </w:pPr>
      <w:r w:rsidRPr="001B1B2D">
        <w:rPr>
          <w:bCs/>
          <w:lang w:val="en-GB"/>
        </w:rPr>
        <w:t>diagnosis and treatment of resistant TB in children</w:t>
      </w:r>
    </w:p>
    <w:p w:rsidR="00D850E6" w:rsidRDefault="00D850E6" w:rsidP="00965A87">
      <w:pPr>
        <w:autoSpaceDE w:val="0"/>
        <w:autoSpaceDN w:val="0"/>
        <w:adjustRightInd w:val="0"/>
        <w:jc w:val="both"/>
      </w:pPr>
    </w:p>
    <w:p w:rsidR="00D850E6" w:rsidRPr="000C6994" w:rsidRDefault="00D850E6" w:rsidP="00BC1902">
      <w:pPr>
        <w:pStyle w:val="Heading2"/>
        <w:rPr>
          <w:lang w:val="en-GB"/>
        </w:rPr>
      </w:pPr>
      <w:bookmarkStart w:id="294" w:name="_Toc317518784"/>
      <w:bookmarkStart w:id="295" w:name="_Toc318971044"/>
      <w:r>
        <w:rPr>
          <w:lang w:val="en-GB"/>
        </w:rPr>
        <w:t>Approach to d</w:t>
      </w:r>
      <w:r w:rsidRPr="000C6994">
        <w:rPr>
          <w:lang w:val="en-GB"/>
        </w:rPr>
        <w:t>iagnosis of TB in children</w:t>
      </w:r>
      <w:bookmarkEnd w:id="294"/>
      <w:bookmarkEnd w:id="295"/>
    </w:p>
    <w:p w:rsidR="00D850E6" w:rsidRPr="009A2839" w:rsidRDefault="00D850E6" w:rsidP="001B1B2D">
      <w:pPr>
        <w:autoSpaceDE w:val="0"/>
        <w:autoSpaceDN w:val="0"/>
        <w:adjustRightInd w:val="0"/>
        <w:jc w:val="both"/>
      </w:pPr>
      <w:r w:rsidRPr="001B1B2D">
        <w:t xml:space="preserve">Diagnosis of active TB disease </w:t>
      </w:r>
      <w:r>
        <w:t xml:space="preserve">in children is often difficult, and </w:t>
      </w:r>
      <w:r w:rsidRPr="009A2839">
        <w:t>should be made based on careful and thorough assessment of all the findings from a careful history, clinical examination and relevant investigations, e.g. TST, chest X-ray (CXR)</w:t>
      </w:r>
      <w:r w:rsidR="00796B33">
        <w:t xml:space="preserve"> </w:t>
      </w:r>
      <w:r w:rsidRPr="009A2839">
        <w:t>and sputum smear microscopy. As most children with TB have pulmonary TB, bacteriological, confirmation of TB should be sought whenever possible, e.g. by sputum microscopy for children with suspected pulmonary TB who are old enough to produce a sputum sample.</w:t>
      </w:r>
    </w:p>
    <w:p w:rsidR="00D850E6" w:rsidRPr="009A2839" w:rsidRDefault="00D850E6" w:rsidP="001B1B2D">
      <w:pPr>
        <w:autoSpaceDE w:val="0"/>
        <w:autoSpaceDN w:val="0"/>
        <w:adjustRightInd w:val="0"/>
        <w:jc w:val="both"/>
      </w:pPr>
    </w:p>
    <w:p w:rsidR="00D850E6" w:rsidRPr="003D33E4" w:rsidRDefault="00D850E6" w:rsidP="003D33E4">
      <w:pPr>
        <w:autoSpaceDE w:val="0"/>
        <w:autoSpaceDN w:val="0"/>
        <w:adjustRightInd w:val="0"/>
        <w:jc w:val="both"/>
        <w:rPr>
          <w:lang w:val="en-GB"/>
        </w:rPr>
      </w:pPr>
      <w:r w:rsidRPr="009A2839">
        <w:t xml:space="preserve">The decision to treat a child should preferably be made by a Medical Officer after careful consideration; and once such a decision is made, the child should be treated with a full course of therapy. </w:t>
      </w:r>
      <w:r w:rsidRPr="003D33E4">
        <w:rPr>
          <w:lang w:val="en-GB"/>
        </w:rPr>
        <w:t xml:space="preserve">Diagnosis can be done at any level of care, even when X-Rays are not available. </w:t>
      </w:r>
    </w:p>
    <w:p w:rsidR="00D850E6" w:rsidRDefault="00D850E6" w:rsidP="001B1B2D">
      <w:pPr>
        <w:autoSpaceDE w:val="0"/>
        <w:autoSpaceDN w:val="0"/>
        <w:adjustRightInd w:val="0"/>
        <w:jc w:val="both"/>
      </w:pPr>
      <w:r>
        <w:t>However, a</w:t>
      </w:r>
      <w:r w:rsidRPr="009A2839">
        <w:t xml:space="preserve"> trial of treatment with anti-TB medications is not recommended as a method to diagnose TB in</w:t>
      </w:r>
      <w:r>
        <w:t xml:space="preserve"> children.</w:t>
      </w:r>
    </w:p>
    <w:p w:rsidR="00D850E6" w:rsidRDefault="00D850E6" w:rsidP="001B1B2D">
      <w:pPr>
        <w:autoSpaceDE w:val="0"/>
        <w:autoSpaceDN w:val="0"/>
        <w:adjustRightInd w:val="0"/>
        <w:jc w:val="both"/>
      </w:pPr>
    </w:p>
    <w:p w:rsidR="00D850E6" w:rsidRDefault="00D850E6" w:rsidP="001B1B2D">
      <w:pPr>
        <w:autoSpaceDE w:val="0"/>
        <w:autoSpaceDN w:val="0"/>
        <w:adjustRightInd w:val="0"/>
        <w:jc w:val="both"/>
      </w:pPr>
      <w:r>
        <w:rPr>
          <w:rFonts w:ascii="Helvetica" w:hAnsi="Helvetica"/>
          <w:b/>
          <w:u w:val="single"/>
        </w:rPr>
        <w:t>Clinical symptoms and a positive TB contact can be enough to start TB treatment.</w:t>
      </w:r>
    </w:p>
    <w:p w:rsidR="00D850E6" w:rsidRPr="009A2839" w:rsidRDefault="00D850E6" w:rsidP="001B1B2D">
      <w:pPr>
        <w:autoSpaceDE w:val="0"/>
        <w:autoSpaceDN w:val="0"/>
        <w:adjustRightInd w:val="0"/>
        <w:jc w:val="both"/>
      </w:pPr>
      <w:r w:rsidRPr="009A2839">
        <w:t>The key risk factors for TB include:</w:t>
      </w:r>
    </w:p>
    <w:p w:rsidR="00D850E6" w:rsidRPr="009A2839" w:rsidRDefault="00D850E6" w:rsidP="00EA7712">
      <w:pPr>
        <w:numPr>
          <w:ilvl w:val="0"/>
          <w:numId w:val="88"/>
        </w:numPr>
        <w:autoSpaceDE w:val="0"/>
        <w:autoSpaceDN w:val="0"/>
        <w:adjustRightInd w:val="0"/>
        <w:jc w:val="both"/>
      </w:pPr>
      <w:r w:rsidRPr="009A2839">
        <w:t>household contact with a newly diagnosed smear-positive case</w:t>
      </w:r>
    </w:p>
    <w:p w:rsidR="00D850E6" w:rsidRPr="009A2839" w:rsidRDefault="00D850E6" w:rsidP="00EA7712">
      <w:pPr>
        <w:numPr>
          <w:ilvl w:val="0"/>
          <w:numId w:val="88"/>
        </w:numPr>
        <w:autoSpaceDE w:val="0"/>
        <w:autoSpaceDN w:val="0"/>
        <w:adjustRightInd w:val="0"/>
        <w:jc w:val="both"/>
      </w:pPr>
      <w:r w:rsidRPr="009A2839">
        <w:t>age less than 5 years</w:t>
      </w:r>
    </w:p>
    <w:p w:rsidR="00D850E6" w:rsidRPr="009A2839" w:rsidRDefault="00D850E6" w:rsidP="00EA7712">
      <w:pPr>
        <w:numPr>
          <w:ilvl w:val="0"/>
          <w:numId w:val="88"/>
        </w:numPr>
        <w:autoSpaceDE w:val="0"/>
        <w:autoSpaceDN w:val="0"/>
        <w:adjustRightInd w:val="0"/>
        <w:jc w:val="both"/>
      </w:pPr>
      <w:r w:rsidRPr="009A2839">
        <w:t>HIV infection</w:t>
      </w:r>
    </w:p>
    <w:p w:rsidR="00D850E6" w:rsidRPr="009A2839" w:rsidRDefault="00D850E6" w:rsidP="00EA7712">
      <w:pPr>
        <w:numPr>
          <w:ilvl w:val="0"/>
          <w:numId w:val="88"/>
        </w:numPr>
        <w:jc w:val="both"/>
      </w:pPr>
      <w:r w:rsidRPr="009A2839">
        <w:t>severe malnutrition.</w:t>
      </w:r>
    </w:p>
    <w:p w:rsidR="00D850E6" w:rsidRPr="009A2839" w:rsidRDefault="00D850E6" w:rsidP="001B1B2D">
      <w:pPr>
        <w:autoSpaceDE w:val="0"/>
        <w:autoSpaceDN w:val="0"/>
        <w:adjustRightInd w:val="0"/>
        <w:jc w:val="both"/>
      </w:pPr>
      <w:r w:rsidRPr="009A2839">
        <w:t>The key features suggestive of TB are:</w:t>
      </w:r>
    </w:p>
    <w:p w:rsidR="00D850E6" w:rsidRPr="009A2839" w:rsidRDefault="00D850E6" w:rsidP="00EA7712">
      <w:pPr>
        <w:numPr>
          <w:ilvl w:val="0"/>
          <w:numId w:val="89"/>
        </w:numPr>
        <w:autoSpaceDE w:val="0"/>
        <w:autoSpaceDN w:val="0"/>
        <w:adjustRightInd w:val="0"/>
        <w:jc w:val="both"/>
      </w:pPr>
      <w:r w:rsidRPr="009A2839">
        <w:t>chronic symptoms suggestive of TB</w:t>
      </w:r>
    </w:p>
    <w:p w:rsidR="00D850E6" w:rsidRPr="009A2839" w:rsidRDefault="00D850E6" w:rsidP="00EA7712">
      <w:pPr>
        <w:numPr>
          <w:ilvl w:val="0"/>
          <w:numId w:val="89"/>
        </w:numPr>
        <w:autoSpaceDE w:val="0"/>
        <w:autoSpaceDN w:val="0"/>
        <w:adjustRightInd w:val="0"/>
        <w:jc w:val="both"/>
      </w:pPr>
      <w:r w:rsidRPr="009A2839">
        <w:t>physical signs highly of suggestive of TB</w:t>
      </w:r>
    </w:p>
    <w:p w:rsidR="00D850E6" w:rsidRPr="009A2839" w:rsidRDefault="00D850E6" w:rsidP="00EA7712">
      <w:pPr>
        <w:numPr>
          <w:ilvl w:val="0"/>
          <w:numId w:val="89"/>
        </w:numPr>
        <w:autoSpaceDE w:val="0"/>
        <w:autoSpaceDN w:val="0"/>
        <w:adjustRightInd w:val="0"/>
        <w:jc w:val="both"/>
      </w:pPr>
      <w:r w:rsidRPr="009A2839">
        <w:t>a positive tuberculin skin test</w:t>
      </w:r>
    </w:p>
    <w:p w:rsidR="00D850E6" w:rsidRPr="009A2839" w:rsidRDefault="00D850E6" w:rsidP="00EA7712">
      <w:pPr>
        <w:numPr>
          <w:ilvl w:val="0"/>
          <w:numId w:val="89"/>
        </w:numPr>
        <w:autoSpaceDE w:val="0"/>
        <w:autoSpaceDN w:val="0"/>
        <w:adjustRightInd w:val="0"/>
        <w:jc w:val="both"/>
      </w:pPr>
      <w:r w:rsidRPr="009A2839">
        <w:t>chest X-ray suggestive of TB.</w:t>
      </w:r>
    </w:p>
    <w:p w:rsidR="00D850E6" w:rsidRDefault="00D850E6" w:rsidP="00965A87">
      <w:pPr>
        <w:autoSpaceDE w:val="0"/>
        <w:autoSpaceDN w:val="0"/>
        <w:adjustRightInd w:val="0"/>
        <w:jc w:val="both"/>
        <w:rPr>
          <w:bCs/>
        </w:rPr>
      </w:pPr>
    </w:p>
    <w:p w:rsidR="00D850E6" w:rsidRPr="00EA695F" w:rsidRDefault="00D850E6" w:rsidP="00965A87">
      <w:pPr>
        <w:autoSpaceDE w:val="0"/>
        <w:autoSpaceDN w:val="0"/>
        <w:adjustRightInd w:val="0"/>
        <w:jc w:val="both"/>
        <w:rPr>
          <w:bCs/>
        </w:rPr>
      </w:pPr>
      <w:r>
        <w:rPr>
          <w:bCs/>
        </w:rPr>
        <w:t>The</w:t>
      </w:r>
      <w:r w:rsidRPr="00EA695F">
        <w:rPr>
          <w:bCs/>
        </w:rPr>
        <w:t xml:space="preserve"> approach to diagnose TB in children</w:t>
      </w:r>
      <w:r>
        <w:rPr>
          <w:bCs/>
        </w:rPr>
        <w:t xml:space="preserve"> follows the usual standard protocol in clinical practice. This includes:</w:t>
      </w:r>
    </w:p>
    <w:p w:rsidR="00D850E6" w:rsidRPr="009A2839" w:rsidRDefault="00D850E6" w:rsidP="00EA7712">
      <w:pPr>
        <w:numPr>
          <w:ilvl w:val="0"/>
          <w:numId w:val="87"/>
        </w:numPr>
        <w:autoSpaceDE w:val="0"/>
        <w:autoSpaceDN w:val="0"/>
        <w:adjustRightInd w:val="0"/>
        <w:jc w:val="both"/>
      </w:pPr>
      <w:r w:rsidRPr="009A2839">
        <w:t>Careful history (including history of TB contact and symptoms consistent with TB)</w:t>
      </w:r>
    </w:p>
    <w:p w:rsidR="00D850E6" w:rsidRPr="009A2839" w:rsidRDefault="00D850E6" w:rsidP="00EA7712">
      <w:pPr>
        <w:numPr>
          <w:ilvl w:val="0"/>
          <w:numId w:val="87"/>
        </w:numPr>
        <w:autoSpaceDE w:val="0"/>
        <w:autoSpaceDN w:val="0"/>
        <w:adjustRightInd w:val="0"/>
        <w:jc w:val="both"/>
      </w:pPr>
      <w:r w:rsidRPr="009A2839">
        <w:t>Clinical examination (including growth assessment)</w:t>
      </w:r>
    </w:p>
    <w:p w:rsidR="00D850E6" w:rsidRPr="009A2839" w:rsidRDefault="00D850E6" w:rsidP="00EA7712">
      <w:pPr>
        <w:numPr>
          <w:ilvl w:val="0"/>
          <w:numId w:val="87"/>
        </w:numPr>
        <w:autoSpaceDE w:val="0"/>
        <w:autoSpaceDN w:val="0"/>
        <w:adjustRightInd w:val="0"/>
        <w:jc w:val="both"/>
      </w:pPr>
      <w:r w:rsidRPr="009A2839">
        <w:t>Tuberculin skin testing</w:t>
      </w:r>
    </w:p>
    <w:p w:rsidR="00D850E6" w:rsidRPr="009A2839" w:rsidRDefault="00D850E6" w:rsidP="00EA7712">
      <w:pPr>
        <w:numPr>
          <w:ilvl w:val="0"/>
          <w:numId w:val="87"/>
        </w:numPr>
        <w:autoSpaceDE w:val="0"/>
        <w:autoSpaceDN w:val="0"/>
        <w:adjustRightInd w:val="0"/>
        <w:jc w:val="both"/>
      </w:pPr>
      <w:r w:rsidRPr="009A2839">
        <w:t>Bacteriological confirmation whenever possible</w:t>
      </w:r>
    </w:p>
    <w:p w:rsidR="00D850E6" w:rsidRPr="009A2839" w:rsidRDefault="00D850E6" w:rsidP="00EA7712">
      <w:pPr>
        <w:numPr>
          <w:ilvl w:val="0"/>
          <w:numId w:val="87"/>
        </w:numPr>
        <w:autoSpaceDE w:val="0"/>
        <w:autoSpaceDN w:val="0"/>
        <w:adjustRightInd w:val="0"/>
        <w:jc w:val="both"/>
      </w:pPr>
      <w:r w:rsidRPr="009A2839">
        <w:t>Investigations relevant for suspected pulmonary TB and suspected extra</w:t>
      </w:r>
      <w:r>
        <w:t>-</w:t>
      </w:r>
      <w:r w:rsidRPr="009A2839">
        <w:t>pulmonary TB</w:t>
      </w:r>
    </w:p>
    <w:p w:rsidR="00D850E6" w:rsidRPr="009A2839" w:rsidRDefault="00080CE4" w:rsidP="00EA7712">
      <w:pPr>
        <w:numPr>
          <w:ilvl w:val="0"/>
          <w:numId w:val="87"/>
        </w:numPr>
        <w:autoSpaceDE w:val="0"/>
        <w:autoSpaceDN w:val="0"/>
        <w:adjustRightInd w:val="0"/>
        <w:jc w:val="both"/>
      </w:pPr>
      <w:r>
        <w:rPr>
          <w:noProof/>
          <w:lang w:val="en-ZA" w:eastAsia="en-ZA"/>
        </w:rPr>
        <mc:AlternateContent>
          <mc:Choice Requires="wps">
            <w:drawing>
              <wp:anchor distT="0" distB="0" distL="114300" distR="114300" simplePos="0" relativeHeight="251629568" behindDoc="0" locked="0" layoutInCell="1" allowOverlap="1" wp14:anchorId="2FEA3104" wp14:editId="46673CFF">
                <wp:simplePos x="0" y="0"/>
                <wp:positionH relativeFrom="column">
                  <wp:posOffset>304800</wp:posOffset>
                </wp:positionH>
                <wp:positionV relativeFrom="paragraph">
                  <wp:posOffset>133985</wp:posOffset>
                </wp:positionV>
                <wp:extent cx="6019800" cy="1371600"/>
                <wp:effectExtent l="9525" t="10160" r="19050" b="27940"/>
                <wp:wrapNone/>
                <wp:docPr id="24"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371600"/>
                        </a:xfrm>
                        <a:prstGeom prst="horizontalScroll">
                          <a:avLst>
                            <a:gd name="adj" fmla="val 12500"/>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D4B9A" w:rsidRPr="009A2839" w:rsidRDefault="00AD4B9A" w:rsidP="00965A87">
                            <w:pPr>
                              <w:autoSpaceDE w:val="0"/>
                              <w:autoSpaceDN w:val="0"/>
                              <w:adjustRightInd w:val="0"/>
                              <w:jc w:val="both"/>
                            </w:pPr>
                            <w:r w:rsidRPr="00965A87">
                              <w:rPr>
                                <w:b/>
                                <w:sz w:val="22"/>
                                <w:szCs w:val="22"/>
                              </w:rPr>
                              <w:t>Note:</w:t>
                            </w:r>
                            <w:r>
                              <w:rPr>
                                <w:b/>
                                <w:sz w:val="22"/>
                                <w:szCs w:val="22"/>
                              </w:rPr>
                              <w:t xml:space="preserve"> </w:t>
                            </w:r>
                            <w:r w:rsidRPr="00965A87">
                              <w:rPr>
                                <w:sz w:val="22"/>
                                <w:szCs w:val="22"/>
                              </w:rPr>
                              <w:t xml:space="preserve">In most </w:t>
                            </w:r>
                            <w:r>
                              <w:rPr>
                                <w:sz w:val="22"/>
                                <w:szCs w:val="22"/>
                              </w:rPr>
                              <w:t>immune-</w:t>
                            </w:r>
                            <w:r w:rsidRPr="00965A87">
                              <w:rPr>
                                <w:sz w:val="22"/>
                                <w:szCs w:val="22"/>
                              </w:rPr>
                              <w:t xml:space="preserve">competent children, TB presents with symptoms of a chronic disease after they have been in contact with an infectious source case. TST can be used to demonstrate infection with </w:t>
                            </w:r>
                            <w:r w:rsidRPr="00965A87">
                              <w:rPr>
                                <w:i/>
                                <w:iCs/>
                                <w:sz w:val="22"/>
                                <w:szCs w:val="22"/>
                              </w:rPr>
                              <w:t xml:space="preserve">M. tuberculosis </w:t>
                            </w:r>
                            <w:r w:rsidRPr="00965A87">
                              <w:rPr>
                                <w:sz w:val="22"/>
                                <w:szCs w:val="22"/>
                              </w:rPr>
                              <w:t>in most cases. The presentation in infants may be more acute,</w:t>
                            </w:r>
                            <w:r w:rsidRPr="009A2839">
                              <w:t xml:space="preserve"> resembling acute severe</w:t>
                            </w:r>
                            <w:r>
                              <w:t xml:space="preserve"> </w:t>
                            </w:r>
                            <w:r w:rsidRPr="009A2839">
                              <w:t>pneumonia and should be suspected when there is a poor response to antibiotics. In such situations, there is often an identifiable source case, usually the mother.</w:t>
                            </w:r>
                          </w:p>
                          <w:p w:rsidR="00AD4B9A" w:rsidRDefault="00AD4B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A3104" id="AutoShape 594" o:spid="_x0000_s1178" type="#_x0000_t98" style="position:absolute;left:0;text-align:left;margin-left:24pt;margin-top:10.55pt;width:474pt;height:10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" strokecolor="#92cddc" strokeweight="1pt">
                <v:fill color2="#b6dde8" focus="100%" type="gradient"/>
                <v:shadow on="t" color="#205867" opacity=".5" offset="1pt"/>
                <v:textbox>
                  <w:txbxContent>
                    <w:p w:rsidR="00AD4B9A" w:rsidRPr="009A2839" w:rsidRDefault="00AD4B9A" w:rsidP="00965A87">
                      <w:pPr>
                        <w:autoSpaceDE w:val="0"/>
                        <w:autoSpaceDN w:val="0"/>
                        <w:adjustRightInd w:val="0"/>
                        <w:jc w:val="both"/>
                      </w:pPr>
                      <w:r w:rsidRPr="00965A87">
                        <w:rPr>
                          <w:b/>
                          <w:sz w:val="22"/>
                          <w:szCs w:val="22"/>
                        </w:rPr>
                        <w:t>Note:</w:t>
                      </w:r>
                      <w:r>
                        <w:rPr>
                          <w:b/>
                          <w:sz w:val="22"/>
                          <w:szCs w:val="22"/>
                        </w:rPr>
                        <w:t xml:space="preserve"> </w:t>
                      </w:r>
                      <w:r w:rsidRPr="00965A87">
                        <w:rPr>
                          <w:sz w:val="22"/>
                          <w:szCs w:val="22"/>
                        </w:rPr>
                        <w:t xml:space="preserve">In most </w:t>
                      </w:r>
                      <w:r>
                        <w:rPr>
                          <w:sz w:val="22"/>
                          <w:szCs w:val="22"/>
                        </w:rPr>
                        <w:t>immune-</w:t>
                      </w:r>
                      <w:r w:rsidRPr="00965A87">
                        <w:rPr>
                          <w:sz w:val="22"/>
                          <w:szCs w:val="22"/>
                        </w:rPr>
                        <w:t xml:space="preserve">competent children, TB presents with symptoms of a chronic disease after they have been in contact with an infectious source case. TST can be used to demonstrate infection with </w:t>
                      </w:r>
                      <w:r w:rsidRPr="00965A87">
                        <w:rPr>
                          <w:i/>
                          <w:iCs/>
                          <w:sz w:val="22"/>
                          <w:szCs w:val="22"/>
                        </w:rPr>
                        <w:t xml:space="preserve">M. tuberculosis </w:t>
                      </w:r>
                      <w:r w:rsidRPr="00965A87">
                        <w:rPr>
                          <w:sz w:val="22"/>
                          <w:szCs w:val="22"/>
                        </w:rPr>
                        <w:t>in most cases. The presentation in infants may be more acute,</w:t>
                      </w:r>
                      <w:r w:rsidRPr="009A2839">
                        <w:t xml:space="preserve"> resembling acute severe</w:t>
                      </w:r>
                      <w:r>
                        <w:t xml:space="preserve"> </w:t>
                      </w:r>
                      <w:r w:rsidRPr="009A2839">
                        <w:t>pneumonia and should be suspected when there is a poor response to antibiotics. In such situations, there is often an identifiable source case, usually the mother.</w:t>
                      </w:r>
                    </w:p>
                    <w:p w:rsidR="00AD4B9A" w:rsidRDefault="00AD4B9A"/>
                  </w:txbxContent>
                </v:textbox>
              </v:shape>
            </w:pict>
          </mc:Fallback>
        </mc:AlternateContent>
      </w:r>
      <w:r w:rsidR="00D850E6" w:rsidRPr="009A2839">
        <w:t>HIV testing (in high HIV prevalence areas)</w:t>
      </w:r>
    </w:p>
    <w:p w:rsidR="00D850E6" w:rsidRDefault="00D850E6" w:rsidP="00965A87">
      <w:pPr>
        <w:autoSpaceDE w:val="0"/>
        <w:autoSpaceDN w:val="0"/>
        <w:adjustRightInd w:val="0"/>
        <w:jc w:val="both"/>
      </w:pPr>
    </w:p>
    <w:p w:rsidR="00D850E6" w:rsidRDefault="00D850E6" w:rsidP="00965A87">
      <w:pPr>
        <w:autoSpaceDE w:val="0"/>
        <w:autoSpaceDN w:val="0"/>
        <w:adjustRightInd w:val="0"/>
        <w:jc w:val="both"/>
      </w:pPr>
    </w:p>
    <w:p w:rsidR="00D850E6" w:rsidRDefault="00D850E6" w:rsidP="00965A87">
      <w:pPr>
        <w:autoSpaceDE w:val="0"/>
        <w:autoSpaceDN w:val="0"/>
        <w:adjustRightInd w:val="0"/>
        <w:jc w:val="both"/>
      </w:pPr>
    </w:p>
    <w:p w:rsidR="00D850E6" w:rsidRDefault="00D850E6" w:rsidP="00965A87">
      <w:pPr>
        <w:autoSpaceDE w:val="0"/>
        <w:autoSpaceDN w:val="0"/>
        <w:adjustRightInd w:val="0"/>
        <w:jc w:val="both"/>
      </w:pPr>
    </w:p>
    <w:p w:rsidR="00D850E6" w:rsidRDefault="00D850E6" w:rsidP="00965A87">
      <w:pPr>
        <w:autoSpaceDE w:val="0"/>
        <w:autoSpaceDN w:val="0"/>
        <w:adjustRightInd w:val="0"/>
        <w:jc w:val="both"/>
      </w:pPr>
    </w:p>
    <w:p w:rsidR="00D850E6" w:rsidRDefault="00D850E6" w:rsidP="00965A87">
      <w:pPr>
        <w:autoSpaceDE w:val="0"/>
        <w:autoSpaceDN w:val="0"/>
        <w:adjustRightInd w:val="0"/>
        <w:jc w:val="both"/>
      </w:pPr>
    </w:p>
    <w:p w:rsidR="00D850E6" w:rsidRPr="009A2839" w:rsidRDefault="00D850E6" w:rsidP="00965A87">
      <w:pPr>
        <w:autoSpaceDE w:val="0"/>
        <w:autoSpaceDN w:val="0"/>
        <w:adjustRightInd w:val="0"/>
        <w:jc w:val="both"/>
      </w:pPr>
    </w:p>
    <w:p w:rsidR="00D850E6" w:rsidRPr="009A2839" w:rsidRDefault="00D850E6" w:rsidP="00965A87">
      <w:pPr>
        <w:autoSpaceDE w:val="0"/>
        <w:autoSpaceDN w:val="0"/>
        <w:adjustRightInd w:val="0"/>
        <w:jc w:val="both"/>
        <w:rPr>
          <w:b/>
        </w:rPr>
      </w:pPr>
    </w:p>
    <w:p w:rsidR="00D850E6" w:rsidRDefault="00D850E6" w:rsidP="003D33E4">
      <w:pPr>
        <w:pStyle w:val="Heading3"/>
      </w:pPr>
      <w:bookmarkStart w:id="296" w:name="_Toc318971045"/>
      <w:r>
        <w:t>Evaluation for paediatric TB disease</w:t>
      </w:r>
      <w:bookmarkEnd w:id="296"/>
    </w:p>
    <w:p w:rsidR="00D850E6" w:rsidRPr="00965A87" w:rsidRDefault="00D850E6" w:rsidP="00965A87">
      <w:r>
        <w:t xml:space="preserve">The clinician should ensure that careful history is taken </w:t>
      </w:r>
      <w:r w:rsidRPr="00965A87">
        <w:t xml:space="preserve">including history of TB contact </w:t>
      </w:r>
      <w:r>
        <w:t>and symptoms consistent with TB.</w:t>
      </w:r>
    </w:p>
    <w:p w:rsidR="00D850E6" w:rsidRPr="00B23106" w:rsidRDefault="00D850E6" w:rsidP="00965A87">
      <w:pPr>
        <w:autoSpaceDE w:val="0"/>
        <w:autoSpaceDN w:val="0"/>
        <w:adjustRightInd w:val="0"/>
        <w:jc w:val="both"/>
        <w:rPr>
          <w:i/>
          <w:iCs/>
        </w:rPr>
      </w:pPr>
    </w:p>
    <w:p w:rsidR="00D850E6" w:rsidRPr="00965A87" w:rsidRDefault="00D850E6" w:rsidP="00965A87">
      <w:pPr>
        <w:autoSpaceDE w:val="0"/>
        <w:autoSpaceDN w:val="0"/>
        <w:adjustRightInd w:val="0"/>
        <w:jc w:val="both"/>
        <w:rPr>
          <w:b/>
          <w:i/>
          <w:iCs/>
        </w:rPr>
      </w:pPr>
      <w:r w:rsidRPr="00965A87">
        <w:rPr>
          <w:b/>
          <w:i/>
          <w:iCs/>
        </w:rPr>
        <w:t>a. Contact</w:t>
      </w:r>
    </w:p>
    <w:p w:rsidR="00D850E6" w:rsidRPr="00B23106" w:rsidRDefault="00D850E6" w:rsidP="00965A87">
      <w:pPr>
        <w:autoSpaceDE w:val="0"/>
        <w:autoSpaceDN w:val="0"/>
        <w:adjustRightInd w:val="0"/>
        <w:jc w:val="both"/>
      </w:pPr>
      <w:r w:rsidRPr="00B23106">
        <w:t>This refers to a child living in the same household as or in frequent contact with a source case</w:t>
      </w:r>
    </w:p>
    <w:p w:rsidR="00D850E6" w:rsidRPr="00B23106" w:rsidRDefault="00D850E6" w:rsidP="00965A87">
      <w:pPr>
        <w:autoSpaceDE w:val="0"/>
        <w:autoSpaceDN w:val="0"/>
        <w:adjustRightInd w:val="0"/>
        <w:jc w:val="both"/>
      </w:pPr>
      <w:r w:rsidRPr="00B23106">
        <w:t>(e.g. the child’s caregiver) with sputum smear-positive pulmonary TB or sputum</w:t>
      </w:r>
    </w:p>
    <w:p w:rsidR="00D850E6" w:rsidRPr="00B23106" w:rsidRDefault="00D850E6" w:rsidP="00965A87">
      <w:pPr>
        <w:autoSpaceDE w:val="0"/>
        <w:autoSpaceDN w:val="0"/>
        <w:adjustRightInd w:val="0"/>
        <w:jc w:val="both"/>
      </w:pPr>
      <w:r w:rsidRPr="00B23106">
        <w:t>smear-negative but culture-positive TB.</w:t>
      </w:r>
    </w:p>
    <w:p w:rsidR="00D850E6" w:rsidRPr="00B23106" w:rsidRDefault="00D850E6" w:rsidP="00965A87">
      <w:pPr>
        <w:autoSpaceDE w:val="0"/>
        <w:autoSpaceDN w:val="0"/>
        <w:adjustRightInd w:val="0"/>
        <w:jc w:val="both"/>
      </w:pPr>
    </w:p>
    <w:p w:rsidR="00D850E6" w:rsidRPr="00B23106" w:rsidRDefault="00D850E6" w:rsidP="00965A87">
      <w:pPr>
        <w:autoSpaceDE w:val="0"/>
        <w:autoSpaceDN w:val="0"/>
        <w:adjustRightInd w:val="0"/>
        <w:jc w:val="both"/>
      </w:pPr>
      <w:r w:rsidRPr="00B23106">
        <w:t>The following actions concerning contact are of importance for diagnosing TB in children.</w:t>
      </w:r>
    </w:p>
    <w:p w:rsidR="00D850E6" w:rsidRPr="00B23106" w:rsidRDefault="00D850E6" w:rsidP="00EA7712">
      <w:pPr>
        <w:numPr>
          <w:ilvl w:val="0"/>
          <w:numId w:val="84"/>
        </w:numPr>
        <w:autoSpaceDE w:val="0"/>
        <w:autoSpaceDN w:val="0"/>
        <w:adjustRightInd w:val="0"/>
        <w:jc w:val="both"/>
      </w:pPr>
      <w:r w:rsidRPr="00B23106">
        <w:t>All children aged 0–4 years and children aged 5 years and above who are symptomatic, who have been in close contact with a smear-positive TB case, must be screened for TB.</w:t>
      </w:r>
    </w:p>
    <w:p w:rsidR="00D850E6" w:rsidRPr="00B23106" w:rsidRDefault="00D850E6" w:rsidP="00EA7712">
      <w:pPr>
        <w:numPr>
          <w:ilvl w:val="0"/>
          <w:numId w:val="84"/>
        </w:numPr>
        <w:autoSpaceDE w:val="0"/>
        <w:autoSpaceDN w:val="0"/>
        <w:adjustRightInd w:val="0"/>
        <w:jc w:val="both"/>
      </w:pPr>
      <w:r w:rsidRPr="00B23106">
        <w:t>Effort should be made to detect the source case (usually an adult with sputum smear-positive pulmonary TB) and any other undiagnosed cases in the household when any child (aged less than 15 years) is diagnosed with TB.</w:t>
      </w:r>
    </w:p>
    <w:p w:rsidR="00D850E6" w:rsidRDefault="00D850E6" w:rsidP="00EA7712">
      <w:pPr>
        <w:numPr>
          <w:ilvl w:val="0"/>
          <w:numId w:val="84"/>
        </w:numPr>
        <w:autoSpaceDE w:val="0"/>
        <w:autoSpaceDN w:val="0"/>
        <w:adjustRightInd w:val="0"/>
        <w:jc w:val="both"/>
      </w:pPr>
      <w:r w:rsidRPr="00B23106">
        <w:t>If a child presents with infectious TB, child contacts must be sought and screened, as for any smear-positive source case. Children should be regarded as infectious if they have sputum smear-positive pulmonary TB or cavitary TB on CXR.</w:t>
      </w:r>
    </w:p>
    <w:p w:rsidR="000D4FF0" w:rsidRPr="00796B33" w:rsidRDefault="000D4FF0" w:rsidP="00796B33">
      <w:pPr>
        <w:autoSpaceDE w:val="0"/>
        <w:autoSpaceDN w:val="0"/>
        <w:adjustRightInd w:val="0"/>
        <w:jc w:val="both"/>
      </w:pPr>
      <w:r w:rsidRPr="00796B33">
        <w:t>All children with a negative screening for PTB should receive IPT for 6 months if:</w:t>
      </w:r>
    </w:p>
    <w:p w:rsidR="000D4FF0" w:rsidRPr="00796B33" w:rsidRDefault="000D4FF0" w:rsidP="00796B33">
      <w:pPr>
        <w:numPr>
          <w:ilvl w:val="0"/>
          <w:numId w:val="84"/>
        </w:numPr>
        <w:autoSpaceDE w:val="0"/>
        <w:autoSpaceDN w:val="0"/>
        <w:adjustRightInd w:val="0"/>
        <w:jc w:val="both"/>
      </w:pPr>
      <w:r w:rsidRPr="00796B33">
        <w:t>They are under 5 years old, irrespective of their HIV status, when there is a documented exposure to PTB. For every new TB contact, IPT should be repeated.</w:t>
      </w:r>
    </w:p>
    <w:p w:rsidR="000D4FF0" w:rsidRPr="00796B33" w:rsidRDefault="000D4FF0" w:rsidP="00796B33">
      <w:pPr>
        <w:numPr>
          <w:ilvl w:val="0"/>
          <w:numId w:val="84"/>
        </w:numPr>
        <w:autoSpaceDE w:val="0"/>
        <w:autoSpaceDN w:val="0"/>
        <w:adjustRightInd w:val="0"/>
        <w:jc w:val="both"/>
      </w:pPr>
      <w:r w:rsidRPr="00796B33">
        <w:t>They are HIV positive and more than 1 year old, even if there is no contact (if no prophylaxis in the previous 2 years).</w:t>
      </w:r>
    </w:p>
    <w:p w:rsidR="000D4FF0" w:rsidRPr="00796B33" w:rsidRDefault="000D4FF0" w:rsidP="00796B33">
      <w:pPr>
        <w:numPr>
          <w:ilvl w:val="0"/>
          <w:numId w:val="84"/>
        </w:numPr>
        <w:autoSpaceDE w:val="0"/>
        <w:autoSpaceDN w:val="0"/>
        <w:adjustRightInd w:val="0"/>
        <w:jc w:val="both"/>
      </w:pPr>
      <w:r w:rsidRPr="00796B33">
        <w:t xml:space="preserve">Newborn babies born to a mother with tuberculosis in pregnancy. Vertical transmission of TB (Congenital TB) can happen, especially if the mother is diagnosed in the last 3 months of pregnancy and is sputum smear-positive. In these cases, if </w:t>
      </w:r>
      <w:r w:rsidRPr="00796B33">
        <w:rPr>
          <w:i/>
          <w:u w:val="single"/>
        </w:rPr>
        <w:t>there are no TB symptoms in the newborn</w:t>
      </w:r>
      <w:r w:rsidRPr="00796B33">
        <w:t>, INH prophylaxis for 6 months is recommended for the newborn. These children should withhold BCG vaccination until completion of IPT.</w:t>
      </w:r>
    </w:p>
    <w:p w:rsidR="000D4FF0" w:rsidRPr="00B23106" w:rsidRDefault="000D4FF0" w:rsidP="00080CE4">
      <w:pPr>
        <w:autoSpaceDE w:val="0"/>
        <w:autoSpaceDN w:val="0"/>
        <w:adjustRightInd w:val="0"/>
        <w:jc w:val="both"/>
      </w:pPr>
    </w:p>
    <w:p w:rsidR="00D850E6" w:rsidRPr="00965A87" w:rsidRDefault="00D850E6" w:rsidP="00965A87">
      <w:pPr>
        <w:autoSpaceDE w:val="0"/>
        <w:autoSpaceDN w:val="0"/>
        <w:adjustRightInd w:val="0"/>
        <w:jc w:val="both"/>
        <w:rPr>
          <w:b/>
          <w:i/>
          <w:iCs/>
        </w:rPr>
      </w:pPr>
      <w:r w:rsidRPr="00965A87">
        <w:rPr>
          <w:b/>
          <w:i/>
          <w:iCs/>
        </w:rPr>
        <w:t>b. Symptomatic children</w:t>
      </w:r>
    </w:p>
    <w:p w:rsidR="00D850E6" w:rsidRDefault="00D850E6" w:rsidP="00965A87">
      <w:pPr>
        <w:autoSpaceDE w:val="0"/>
        <w:autoSpaceDN w:val="0"/>
        <w:adjustRightInd w:val="0"/>
        <w:jc w:val="both"/>
      </w:pPr>
      <w:r>
        <w:t>C</w:t>
      </w:r>
      <w:r w:rsidRPr="00B23106">
        <w:t xml:space="preserve">hildren with symptomatic TB </w:t>
      </w:r>
      <w:r>
        <w:t>often have already developed chronic disease</w:t>
      </w:r>
      <w:r w:rsidRPr="00B23106">
        <w:t xml:space="preserve">. </w:t>
      </w:r>
      <w:r>
        <w:t>The commonest symptoms to be considered are as follows:</w:t>
      </w:r>
    </w:p>
    <w:p w:rsidR="00D850E6" w:rsidRPr="00B23106" w:rsidRDefault="00D850E6" w:rsidP="00965A87">
      <w:pPr>
        <w:autoSpaceDE w:val="0"/>
        <w:autoSpaceDN w:val="0"/>
        <w:adjustRightInd w:val="0"/>
        <w:jc w:val="both"/>
      </w:pPr>
    </w:p>
    <w:p w:rsidR="00D850E6" w:rsidRPr="003D33E4" w:rsidRDefault="00D850E6" w:rsidP="003D33E4">
      <w:pPr>
        <w:jc w:val="both"/>
        <w:rPr>
          <w:u w:val="single"/>
        </w:rPr>
      </w:pPr>
      <w:r w:rsidRPr="003D33E4">
        <w:rPr>
          <w:u w:val="single"/>
        </w:rPr>
        <w:t>Clinical symptoms:</w:t>
      </w:r>
    </w:p>
    <w:p w:rsidR="00D850E6" w:rsidRPr="00796B33" w:rsidRDefault="00D850E6" w:rsidP="00796B33">
      <w:pPr>
        <w:numPr>
          <w:ilvl w:val="0"/>
          <w:numId w:val="84"/>
        </w:numPr>
        <w:autoSpaceDE w:val="0"/>
        <w:autoSpaceDN w:val="0"/>
        <w:adjustRightInd w:val="0"/>
        <w:jc w:val="both"/>
      </w:pPr>
      <w:r w:rsidRPr="00796B33">
        <w:t>Persistent and unremitting cough (with or without previous antibiotic treatments).</w:t>
      </w:r>
    </w:p>
    <w:p w:rsidR="00D850E6" w:rsidRPr="00796B33" w:rsidRDefault="00D850E6" w:rsidP="00796B33">
      <w:pPr>
        <w:numPr>
          <w:ilvl w:val="0"/>
          <w:numId w:val="84"/>
        </w:numPr>
        <w:autoSpaceDE w:val="0"/>
        <w:autoSpaceDN w:val="0"/>
        <w:adjustRightInd w:val="0"/>
        <w:jc w:val="both"/>
      </w:pPr>
      <w:r w:rsidRPr="00796B33">
        <w:t>Weight loss or failure to thrive (absence of appropriate weight gain for infants). Malnutrition can be the first sign of TB in children, especially if there is poor response after 1 week of nutritional support.</w:t>
      </w:r>
    </w:p>
    <w:p w:rsidR="00D850E6" w:rsidRPr="00796B33" w:rsidRDefault="00D850E6" w:rsidP="00796B33">
      <w:pPr>
        <w:numPr>
          <w:ilvl w:val="0"/>
          <w:numId w:val="84"/>
        </w:numPr>
        <w:autoSpaceDE w:val="0"/>
        <w:autoSpaceDN w:val="0"/>
        <w:adjustRightInd w:val="0"/>
        <w:jc w:val="both"/>
      </w:pPr>
      <w:r w:rsidRPr="00796B33">
        <w:t>Persistent fever</w:t>
      </w:r>
    </w:p>
    <w:p w:rsidR="00D850E6" w:rsidRPr="00796B33" w:rsidRDefault="00D850E6" w:rsidP="00796B33">
      <w:pPr>
        <w:numPr>
          <w:ilvl w:val="0"/>
          <w:numId w:val="84"/>
        </w:numPr>
        <w:autoSpaceDE w:val="0"/>
        <w:autoSpaceDN w:val="0"/>
        <w:adjustRightInd w:val="0"/>
        <w:jc w:val="both"/>
      </w:pPr>
      <w:r w:rsidRPr="00796B33">
        <w:t>Drenching night sweats</w:t>
      </w:r>
    </w:p>
    <w:p w:rsidR="00D850E6" w:rsidRPr="00796B33" w:rsidRDefault="00D850E6" w:rsidP="00796B33">
      <w:pPr>
        <w:numPr>
          <w:ilvl w:val="0"/>
          <w:numId w:val="84"/>
        </w:numPr>
        <w:autoSpaceDE w:val="0"/>
        <w:autoSpaceDN w:val="0"/>
        <w:adjustRightInd w:val="0"/>
        <w:jc w:val="both"/>
      </w:pPr>
      <w:r w:rsidRPr="00796B33">
        <w:t>Fatigue, reduced playfulness, decreased activity.</w:t>
      </w:r>
    </w:p>
    <w:p w:rsidR="00D850E6" w:rsidRPr="00796B33" w:rsidRDefault="00D850E6" w:rsidP="00796B33">
      <w:pPr>
        <w:numPr>
          <w:ilvl w:val="0"/>
          <w:numId w:val="84"/>
        </w:numPr>
        <w:autoSpaceDE w:val="0"/>
        <w:autoSpaceDN w:val="0"/>
        <w:adjustRightInd w:val="0"/>
        <w:jc w:val="both"/>
      </w:pPr>
      <w:r w:rsidRPr="00796B33">
        <w:t>Enlarged liver and spleen (disseminated TB).</w:t>
      </w:r>
    </w:p>
    <w:p w:rsidR="00D850E6" w:rsidRPr="00796B33" w:rsidRDefault="00D850E6" w:rsidP="00796B33">
      <w:pPr>
        <w:numPr>
          <w:ilvl w:val="0"/>
          <w:numId w:val="84"/>
        </w:numPr>
        <w:autoSpaceDE w:val="0"/>
        <w:autoSpaceDN w:val="0"/>
        <w:adjustRightInd w:val="0"/>
        <w:jc w:val="both"/>
      </w:pPr>
      <w:r w:rsidRPr="00796B33">
        <w:t>Enlarged LN.</w:t>
      </w:r>
    </w:p>
    <w:p w:rsidR="00D850E6" w:rsidRDefault="00D850E6" w:rsidP="003D33E4">
      <w:pPr>
        <w:pStyle w:val="Listavistosa-nfasis11"/>
        <w:jc w:val="both"/>
        <w:rPr>
          <w:rFonts w:ascii="Helvetica" w:hAnsi="Helvetica"/>
          <w:sz w:val="22"/>
          <w:szCs w:val="22"/>
        </w:rPr>
      </w:pPr>
    </w:p>
    <w:p w:rsidR="00D850E6" w:rsidRDefault="00080CE4" w:rsidP="003D33E4">
      <w:pPr>
        <w:pStyle w:val="Listavistosa-nfasis11"/>
        <w:jc w:val="both"/>
        <w:rPr>
          <w:rFonts w:ascii="Helvetica" w:hAnsi="Helvetica"/>
        </w:rPr>
      </w:pPr>
      <w:r>
        <w:rPr>
          <w:noProof/>
          <w:lang w:val="en-ZA" w:eastAsia="en-ZA"/>
        </w:rPr>
        <mc:AlternateContent>
          <mc:Choice Requires="wps">
            <w:drawing>
              <wp:anchor distT="0" distB="0" distL="114300" distR="114300" simplePos="0" relativeHeight="251674624" behindDoc="0" locked="0" layoutInCell="1" allowOverlap="1" wp14:anchorId="019BD49D" wp14:editId="52383392">
                <wp:simplePos x="0" y="0"/>
                <wp:positionH relativeFrom="column">
                  <wp:posOffset>0</wp:posOffset>
                </wp:positionH>
                <wp:positionV relativeFrom="paragraph">
                  <wp:posOffset>111760</wp:posOffset>
                </wp:positionV>
                <wp:extent cx="6395720" cy="916940"/>
                <wp:effectExtent l="9525" t="6985" r="14605" b="28575"/>
                <wp:wrapSquare wrapText="bothSides"/>
                <wp:docPr id="2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720" cy="91694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D4B9A" w:rsidRPr="003D33E4" w:rsidRDefault="00AD4B9A" w:rsidP="003D33E4">
                            <w:pPr>
                              <w:jc w:val="both"/>
                            </w:pPr>
                            <w:r w:rsidRPr="003D33E4">
                              <w:t>A child should start TB treatment when there are TB symptoms not responding to adequate antibiotic therapy, even in the absence of a CXR. This is especially important in infants and young children, as symptoms are less specific and the mortality is higher.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BD49D" id="Text Box 76" o:spid="_x0000_s1179" type="#_x0000_t202" style="position:absolute;left:0;text-align:left;margin-left:0;margin-top:8.8pt;width:503.6pt;height:7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" strokecolor="#92cddc" strokeweight="1pt">
                <v:fill color2="#b6dde8" focus="100%" type="gradient"/>
                <v:shadow on="t" color="#205867" opacity=".5" offset="1pt"/>
                <v:textbox inset=",7.2pt,,7.2pt">
                  <w:txbxContent>
                    <w:p w:rsidR="00AD4B9A" w:rsidRPr="003D33E4" w:rsidRDefault="00AD4B9A" w:rsidP="003D33E4">
                      <w:pPr>
                        <w:jc w:val="both"/>
                      </w:pPr>
                      <w:r w:rsidRPr="003D33E4">
                        <w:t>A child should start TB treatment when there are TB symptoms not responding to adequate antibiotic therapy, even in the absence of a CXR. This is especially important in infants and young children, as symptoms are less specific and the mortality is higher.</w:t>
                      </w:r>
                    </w:p>
                  </w:txbxContent>
                </v:textbox>
                <w10:wrap type="square"/>
              </v:shape>
            </w:pict>
          </mc:Fallback>
        </mc:AlternateContent>
      </w:r>
    </w:p>
    <w:p w:rsidR="00D850E6" w:rsidRPr="00B23106" w:rsidRDefault="00D850E6" w:rsidP="00965A87">
      <w:pPr>
        <w:pStyle w:val="Heading3"/>
        <w:jc w:val="both"/>
      </w:pPr>
      <w:bookmarkStart w:id="297" w:name="_Toc318971046"/>
      <w:r w:rsidRPr="00B23106">
        <w:t>Clinical examination (including growth assessment)</w:t>
      </w:r>
      <w:bookmarkEnd w:id="297"/>
    </w:p>
    <w:p w:rsidR="00D850E6" w:rsidRPr="00B23106" w:rsidRDefault="00D850E6" w:rsidP="00965A87">
      <w:pPr>
        <w:autoSpaceDE w:val="0"/>
        <w:autoSpaceDN w:val="0"/>
        <w:adjustRightInd w:val="0"/>
        <w:jc w:val="both"/>
      </w:pPr>
      <w:r w:rsidRPr="00B23106">
        <w:t>There are no specific features on clinical examination that are typical of TB in children or can confirm that the presenting illness is due to pulmonary TB. Some signs, although uncommon, are highly suggestive of extra-pulmonary TB (i.e. TB of organs other than the lungs). Other signs are common and should prompt an investigation into the possibility of childhood TB. Important physical signs are:</w:t>
      </w:r>
    </w:p>
    <w:p w:rsidR="00D850E6" w:rsidRPr="00B23106" w:rsidRDefault="00D850E6" w:rsidP="00965A87">
      <w:pPr>
        <w:autoSpaceDE w:val="0"/>
        <w:autoSpaceDN w:val="0"/>
        <w:adjustRightInd w:val="0"/>
        <w:jc w:val="both"/>
        <w:rPr>
          <w:i/>
          <w:iCs/>
        </w:rPr>
      </w:pPr>
    </w:p>
    <w:p w:rsidR="00D850E6" w:rsidRPr="00B23106" w:rsidRDefault="00D850E6" w:rsidP="00965A87">
      <w:pPr>
        <w:autoSpaceDE w:val="0"/>
        <w:autoSpaceDN w:val="0"/>
        <w:adjustRightInd w:val="0"/>
        <w:jc w:val="both"/>
        <w:rPr>
          <w:i/>
          <w:iCs/>
        </w:rPr>
      </w:pPr>
      <w:r w:rsidRPr="00B23106">
        <w:rPr>
          <w:i/>
          <w:iCs/>
        </w:rPr>
        <w:t>a. physical signs highly suggestive of extra-pulmonary TB:</w:t>
      </w:r>
    </w:p>
    <w:p w:rsidR="00D850E6" w:rsidRPr="00B23106" w:rsidRDefault="00D850E6" w:rsidP="00EA7712">
      <w:pPr>
        <w:numPr>
          <w:ilvl w:val="0"/>
          <w:numId w:val="85"/>
        </w:numPr>
        <w:autoSpaceDE w:val="0"/>
        <w:autoSpaceDN w:val="0"/>
        <w:adjustRightInd w:val="0"/>
        <w:jc w:val="both"/>
      </w:pPr>
      <w:r w:rsidRPr="00B23106">
        <w:t>gibbus, especially of recent onset (resulting from vertebral TB)</w:t>
      </w:r>
    </w:p>
    <w:p w:rsidR="00D850E6" w:rsidRPr="00B23106" w:rsidRDefault="00D850E6" w:rsidP="00EA7712">
      <w:pPr>
        <w:numPr>
          <w:ilvl w:val="0"/>
          <w:numId w:val="85"/>
        </w:numPr>
        <w:autoSpaceDE w:val="0"/>
        <w:autoSpaceDN w:val="0"/>
        <w:adjustRightInd w:val="0"/>
        <w:jc w:val="both"/>
      </w:pPr>
      <w:r w:rsidRPr="00B23106">
        <w:t>non-painful enlarged cervical lymphadenopathy with fistula formation;</w:t>
      </w:r>
    </w:p>
    <w:p w:rsidR="00D850E6" w:rsidRPr="00B23106" w:rsidRDefault="00D850E6" w:rsidP="00965A87">
      <w:pPr>
        <w:autoSpaceDE w:val="0"/>
        <w:autoSpaceDN w:val="0"/>
        <w:adjustRightInd w:val="0"/>
        <w:jc w:val="both"/>
      </w:pPr>
    </w:p>
    <w:p w:rsidR="00D850E6" w:rsidRPr="00B23106" w:rsidRDefault="00D850E6" w:rsidP="00965A87">
      <w:pPr>
        <w:autoSpaceDE w:val="0"/>
        <w:autoSpaceDN w:val="0"/>
        <w:adjustRightInd w:val="0"/>
        <w:jc w:val="both"/>
        <w:rPr>
          <w:i/>
          <w:iCs/>
        </w:rPr>
      </w:pPr>
      <w:r w:rsidRPr="00B23106">
        <w:rPr>
          <w:i/>
          <w:iCs/>
        </w:rPr>
        <w:t>b. physical signs requiring investigation to exclude extra-pulmonary TB:</w:t>
      </w:r>
    </w:p>
    <w:p w:rsidR="00D850E6" w:rsidRPr="00B23106" w:rsidRDefault="00D850E6" w:rsidP="00EA7712">
      <w:pPr>
        <w:numPr>
          <w:ilvl w:val="0"/>
          <w:numId w:val="86"/>
        </w:numPr>
        <w:autoSpaceDE w:val="0"/>
        <w:autoSpaceDN w:val="0"/>
        <w:adjustRightInd w:val="0"/>
        <w:jc w:val="both"/>
      </w:pPr>
      <w:r w:rsidRPr="00B23106">
        <w:t>meningitis not responding to antibiotic treatment, with a sub</w:t>
      </w:r>
      <w:r>
        <w:t>-</w:t>
      </w:r>
      <w:r w:rsidRPr="00B23106">
        <w:t>acute onset or raised intracranial pressure</w:t>
      </w:r>
    </w:p>
    <w:p w:rsidR="00D850E6" w:rsidRPr="00B23106" w:rsidRDefault="00D850E6" w:rsidP="00EA7712">
      <w:pPr>
        <w:numPr>
          <w:ilvl w:val="0"/>
          <w:numId w:val="86"/>
        </w:numPr>
        <w:autoSpaceDE w:val="0"/>
        <w:autoSpaceDN w:val="0"/>
        <w:adjustRightInd w:val="0"/>
        <w:jc w:val="both"/>
      </w:pPr>
      <w:r w:rsidRPr="00B23106">
        <w:t>pleural effusion</w:t>
      </w:r>
    </w:p>
    <w:p w:rsidR="00D850E6" w:rsidRPr="00B23106" w:rsidRDefault="00D850E6" w:rsidP="00EA7712">
      <w:pPr>
        <w:numPr>
          <w:ilvl w:val="0"/>
          <w:numId w:val="86"/>
        </w:numPr>
        <w:autoSpaceDE w:val="0"/>
        <w:autoSpaceDN w:val="0"/>
        <w:adjustRightInd w:val="0"/>
        <w:jc w:val="both"/>
      </w:pPr>
      <w:r w:rsidRPr="00B23106">
        <w:t>pericardial effusion</w:t>
      </w:r>
    </w:p>
    <w:p w:rsidR="00D850E6" w:rsidRPr="00B23106" w:rsidRDefault="00D850E6" w:rsidP="00EA7712">
      <w:pPr>
        <w:numPr>
          <w:ilvl w:val="0"/>
          <w:numId w:val="86"/>
        </w:numPr>
        <w:autoSpaceDE w:val="0"/>
        <w:autoSpaceDN w:val="0"/>
        <w:adjustRightInd w:val="0"/>
        <w:jc w:val="both"/>
      </w:pPr>
      <w:r w:rsidRPr="00B23106">
        <w:t>distended abdomen with ascites</w:t>
      </w:r>
    </w:p>
    <w:p w:rsidR="00D850E6" w:rsidRPr="00B23106" w:rsidRDefault="00D850E6" w:rsidP="00EA7712">
      <w:pPr>
        <w:numPr>
          <w:ilvl w:val="0"/>
          <w:numId w:val="86"/>
        </w:numPr>
        <w:autoSpaceDE w:val="0"/>
        <w:autoSpaceDN w:val="0"/>
        <w:adjustRightInd w:val="0"/>
        <w:jc w:val="both"/>
      </w:pPr>
      <w:r w:rsidRPr="00B23106">
        <w:t>non-painful enlarged lymph nodes without fistula formation</w:t>
      </w:r>
    </w:p>
    <w:p w:rsidR="00D850E6" w:rsidRPr="00B23106" w:rsidRDefault="00D850E6" w:rsidP="00EA7712">
      <w:pPr>
        <w:numPr>
          <w:ilvl w:val="0"/>
          <w:numId w:val="86"/>
        </w:numPr>
        <w:autoSpaceDE w:val="0"/>
        <w:autoSpaceDN w:val="0"/>
        <w:adjustRightInd w:val="0"/>
        <w:jc w:val="both"/>
      </w:pPr>
      <w:r w:rsidRPr="00B23106">
        <w:t>non-painful enlarged joint</w:t>
      </w:r>
    </w:p>
    <w:p w:rsidR="00D850E6" w:rsidRPr="00B23106" w:rsidRDefault="00D850E6" w:rsidP="00EA7712">
      <w:pPr>
        <w:numPr>
          <w:ilvl w:val="0"/>
          <w:numId w:val="86"/>
        </w:numPr>
        <w:autoSpaceDE w:val="0"/>
        <w:autoSpaceDN w:val="0"/>
        <w:adjustRightInd w:val="0"/>
        <w:jc w:val="both"/>
      </w:pPr>
      <w:r w:rsidRPr="00B23106">
        <w:t>signs of tuberculin hypersensitivity (e.g. phlyctenular conjunctivitis, erythema nodosum).</w:t>
      </w:r>
    </w:p>
    <w:p w:rsidR="00D850E6" w:rsidRDefault="00080CE4" w:rsidP="00965A87">
      <w:pPr>
        <w:autoSpaceDE w:val="0"/>
        <w:autoSpaceDN w:val="0"/>
        <w:adjustRightInd w:val="0"/>
        <w:jc w:val="both"/>
      </w:pPr>
      <w:r>
        <w:rPr>
          <w:noProof/>
          <w:lang w:val="en-ZA" w:eastAsia="en-ZA"/>
        </w:rPr>
        <mc:AlternateContent>
          <mc:Choice Requires="wps">
            <w:drawing>
              <wp:anchor distT="0" distB="0" distL="114300" distR="114300" simplePos="0" relativeHeight="251630592" behindDoc="0" locked="0" layoutInCell="1" allowOverlap="1" wp14:anchorId="511F4C25" wp14:editId="38B90028">
                <wp:simplePos x="0" y="0"/>
                <wp:positionH relativeFrom="column">
                  <wp:posOffset>76200</wp:posOffset>
                </wp:positionH>
                <wp:positionV relativeFrom="paragraph">
                  <wp:posOffset>36830</wp:posOffset>
                </wp:positionV>
                <wp:extent cx="5867400" cy="914400"/>
                <wp:effectExtent l="9525" t="8255" r="19050" b="29845"/>
                <wp:wrapNone/>
                <wp:docPr id="22" name="AutoShap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914400"/>
                        </a:xfrm>
                        <a:prstGeom prst="horizontalScroll">
                          <a:avLst>
                            <a:gd name="adj" fmla="val 12500"/>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D4B9A" w:rsidRPr="00671607" w:rsidRDefault="00AD4B9A" w:rsidP="00671607">
                            <w:pPr>
                              <w:autoSpaceDE w:val="0"/>
                              <w:autoSpaceDN w:val="0"/>
                              <w:adjustRightInd w:val="0"/>
                              <w:jc w:val="both"/>
                              <w:rPr>
                                <w:sz w:val="22"/>
                                <w:szCs w:val="22"/>
                              </w:rPr>
                            </w:pPr>
                            <w:r w:rsidRPr="00671607">
                              <w:rPr>
                                <w:b/>
                                <w:sz w:val="22"/>
                                <w:szCs w:val="22"/>
                              </w:rPr>
                              <w:t xml:space="preserve">Note: </w:t>
                            </w:r>
                            <w:r w:rsidRPr="00671607">
                              <w:rPr>
                                <w:sz w:val="22"/>
                                <w:szCs w:val="22"/>
                              </w:rPr>
                              <w:t>Documented weight loss or failure to gain weight, especially after being treated in a nutritional rehabilitation programme, is a good indicator of chronic disease in children, of which TB may be the cause.</w:t>
                            </w:r>
                          </w:p>
                          <w:p w:rsidR="00AD4B9A" w:rsidRDefault="00AD4B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F4C25" id="AutoShape 598" o:spid="_x0000_s1180" type="#_x0000_t98" style="position:absolute;left:0;text-align:left;margin-left:6pt;margin-top:2.9pt;width:462pt;height:1in;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" strokecolor="#92cddc" strokeweight="1pt">
                <v:fill color2="#b6dde8" focus="100%" type="gradient"/>
                <v:shadow on="t" color="#205867" opacity=".5" offset="1pt"/>
                <v:textbox>
                  <w:txbxContent>
                    <w:p w:rsidR="00AD4B9A" w:rsidRPr="00671607" w:rsidRDefault="00AD4B9A" w:rsidP="00671607">
                      <w:pPr>
                        <w:autoSpaceDE w:val="0"/>
                        <w:autoSpaceDN w:val="0"/>
                        <w:adjustRightInd w:val="0"/>
                        <w:jc w:val="both"/>
                        <w:rPr>
                          <w:sz w:val="22"/>
                          <w:szCs w:val="22"/>
                        </w:rPr>
                      </w:pPr>
                      <w:r w:rsidRPr="00671607">
                        <w:rPr>
                          <w:b/>
                          <w:sz w:val="22"/>
                          <w:szCs w:val="22"/>
                        </w:rPr>
                        <w:t xml:space="preserve">Note: </w:t>
                      </w:r>
                      <w:r w:rsidRPr="00671607">
                        <w:rPr>
                          <w:sz w:val="22"/>
                          <w:szCs w:val="22"/>
                        </w:rPr>
                        <w:t>Documented weight loss or failure to gain weight, especially after being treated in a nutritional rehabilitation programme, is a good indicator of chronic disease in children, of which TB may be the cause.</w:t>
                      </w:r>
                    </w:p>
                    <w:p w:rsidR="00AD4B9A" w:rsidRDefault="00AD4B9A"/>
                  </w:txbxContent>
                </v:textbox>
              </v:shape>
            </w:pict>
          </mc:Fallback>
        </mc:AlternateContent>
      </w:r>
    </w:p>
    <w:p w:rsidR="00D850E6" w:rsidRDefault="00D850E6" w:rsidP="00965A87">
      <w:pPr>
        <w:autoSpaceDE w:val="0"/>
        <w:autoSpaceDN w:val="0"/>
        <w:adjustRightInd w:val="0"/>
        <w:jc w:val="both"/>
      </w:pPr>
    </w:p>
    <w:p w:rsidR="00D850E6" w:rsidRDefault="00D850E6" w:rsidP="00965A87">
      <w:pPr>
        <w:autoSpaceDE w:val="0"/>
        <w:autoSpaceDN w:val="0"/>
        <w:adjustRightInd w:val="0"/>
        <w:jc w:val="both"/>
      </w:pPr>
    </w:p>
    <w:p w:rsidR="00D850E6" w:rsidRDefault="00D850E6" w:rsidP="00965A87">
      <w:pPr>
        <w:autoSpaceDE w:val="0"/>
        <w:autoSpaceDN w:val="0"/>
        <w:adjustRightInd w:val="0"/>
        <w:jc w:val="both"/>
      </w:pPr>
    </w:p>
    <w:p w:rsidR="00D850E6" w:rsidRDefault="00D850E6" w:rsidP="00965A87">
      <w:pPr>
        <w:autoSpaceDE w:val="0"/>
        <w:autoSpaceDN w:val="0"/>
        <w:adjustRightInd w:val="0"/>
        <w:jc w:val="both"/>
      </w:pPr>
    </w:p>
    <w:p w:rsidR="00D850E6" w:rsidRDefault="00D850E6" w:rsidP="00965A87">
      <w:pPr>
        <w:autoSpaceDE w:val="0"/>
        <w:autoSpaceDN w:val="0"/>
        <w:adjustRightInd w:val="0"/>
        <w:jc w:val="both"/>
      </w:pPr>
    </w:p>
    <w:p w:rsidR="00D850E6" w:rsidRDefault="00D850E6" w:rsidP="00965A87">
      <w:pPr>
        <w:autoSpaceDE w:val="0"/>
        <w:autoSpaceDN w:val="0"/>
        <w:adjustRightInd w:val="0"/>
        <w:jc w:val="both"/>
      </w:pPr>
    </w:p>
    <w:p w:rsidR="00D850E6" w:rsidRDefault="00D850E6" w:rsidP="00BC1902">
      <w:pPr>
        <w:pStyle w:val="Heading2"/>
      </w:pPr>
      <w:bookmarkStart w:id="298" w:name="_Toc311120099"/>
      <w:bookmarkStart w:id="299" w:name="_Toc317518785"/>
      <w:bookmarkStart w:id="300" w:name="_Toc318971047"/>
      <w:r w:rsidRPr="005330D8">
        <w:t>Special Investigations</w:t>
      </w:r>
      <w:bookmarkEnd w:id="298"/>
      <w:r>
        <w:t xml:space="preserve"> for paediatric TB</w:t>
      </w:r>
      <w:bookmarkEnd w:id="299"/>
      <w:bookmarkEnd w:id="300"/>
    </w:p>
    <w:p w:rsidR="00D850E6" w:rsidRPr="00DD0E54" w:rsidRDefault="00D850E6" w:rsidP="00DD0E54"/>
    <w:p w:rsidR="00D850E6" w:rsidRPr="004E2B87" w:rsidRDefault="00D850E6" w:rsidP="00DD0E54">
      <w:pPr>
        <w:pStyle w:val="Heading3"/>
      </w:pPr>
      <w:bookmarkStart w:id="301" w:name="_Toc311120100"/>
      <w:bookmarkStart w:id="302" w:name="_Toc318971048"/>
      <w:r w:rsidRPr="005330D8">
        <w:t>C</w:t>
      </w:r>
      <w:r>
        <w:t>hest</w:t>
      </w:r>
      <w:r w:rsidRPr="005330D8">
        <w:t xml:space="preserve"> X-</w:t>
      </w:r>
      <w:bookmarkEnd w:id="301"/>
      <w:r>
        <w:t>ray</w:t>
      </w:r>
      <w:bookmarkEnd w:id="302"/>
    </w:p>
    <w:p w:rsidR="00D850E6" w:rsidRPr="005330D8" w:rsidRDefault="00D850E6" w:rsidP="00DD0E54">
      <w:pPr>
        <w:pStyle w:val="NoSpacing"/>
        <w:jc w:val="both"/>
      </w:pPr>
      <w:r w:rsidRPr="005330D8">
        <w:t>Chest X-ray in children is a useful tool to assist in the diagnosis. Lateral X-rays should be routinely done in children.</w:t>
      </w:r>
    </w:p>
    <w:p w:rsidR="00D850E6" w:rsidRPr="005330D8" w:rsidRDefault="00D850E6" w:rsidP="00DD0E54">
      <w:pPr>
        <w:pStyle w:val="NoSpacing"/>
        <w:jc w:val="both"/>
      </w:pPr>
      <w:r w:rsidRPr="005330D8">
        <w:t>The most common signs are:</w:t>
      </w:r>
    </w:p>
    <w:p w:rsidR="00D850E6" w:rsidRPr="004E2B87" w:rsidRDefault="00D850E6" w:rsidP="00DD0E54">
      <w:pPr>
        <w:pStyle w:val="NoSpacing"/>
        <w:numPr>
          <w:ilvl w:val="0"/>
          <w:numId w:val="170"/>
        </w:numPr>
        <w:jc w:val="both"/>
      </w:pPr>
      <w:r w:rsidRPr="004E2B87">
        <w:t xml:space="preserve">Enlarged lymph nodes in the hilar region or compression of the airway. </w:t>
      </w:r>
    </w:p>
    <w:p w:rsidR="00D850E6" w:rsidRPr="004E2B87" w:rsidRDefault="00D850E6" w:rsidP="00DD0E54">
      <w:pPr>
        <w:pStyle w:val="NoSpacing"/>
        <w:numPr>
          <w:ilvl w:val="0"/>
          <w:numId w:val="170"/>
        </w:numPr>
        <w:jc w:val="both"/>
      </w:pPr>
      <w:r w:rsidRPr="004E2B87">
        <w:t>Lateral X-rays can identify lymph nodes in the hilar region or posterior pneumonias.</w:t>
      </w:r>
    </w:p>
    <w:p w:rsidR="00D850E6" w:rsidRPr="004E2B87" w:rsidRDefault="00D850E6" w:rsidP="00DD0E54">
      <w:pPr>
        <w:pStyle w:val="NoSpacing"/>
        <w:numPr>
          <w:ilvl w:val="0"/>
          <w:numId w:val="170"/>
        </w:numPr>
        <w:jc w:val="both"/>
      </w:pPr>
      <w:r w:rsidRPr="004E2B87">
        <w:t>Opacification of the lung tissue, with or without cavities.</w:t>
      </w:r>
    </w:p>
    <w:p w:rsidR="00D850E6" w:rsidRPr="004E2B87" w:rsidRDefault="00D850E6" w:rsidP="00DD0E54">
      <w:pPr>
        <w:pStyle w:val="NoSpacing"/>
        <w:numPr>
          <w:ilvl w:val="0"/>
          <w:numId w:val="170"/>
        </w:numPr>
        <w:jc w:val="both"/>
      </w:pPr>
      <w:r w:rsidRPr="004E2B87">
        <w:t>Miliary pattern.</w:t>
      </w:r>
    </w:p>
    <w:p w:rsidR="00D850E6" w:rsidRPr="004E2B87" w:rsidRDefault="00D850E6" w:rsidP="00DD0E54">
      <w:pPr>
        <w:pStyle w:val="NoSpacing"/>
        <w:numPr>
          <w:ilvl w:val="0"/>
          <w:numId w:val="170"/>
        </w:numPr>
        <w:jc w:val="both"/>
      </w:pPr>
      <w:r w:rsidRPr="004E2B87">
        <w:t>Pleural effusion in older children.</w:t>
      </w:r>
    </w:p>
    <w:p w:rsidR="00D850E6" w:rsidRPr="005330D8" w:rsidRDefault="00D850E6" w:rsidP="00DD0E54">
      <w:pPr>
        <w:pStyle w:val="Listavistosa-nfasis1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ascii="Helvetica" w:hAnsi="Helvetica" w:cs="Helvetica"/>
          <w:lang w:val="en-US"/>
        </w:rPr>
      </w:pPr>
    </w:p>
    <w:p w:rsidR="00D850E6" w:rsidRPr="00DD0E54" w:rsidRDefault="00D850E6" w:rsidP="00DD0E54">
      <w:pPr>
        <w:pStyle w:val="NoSpacing"/>
        <w:jc w:val="both"/>
        <w:rPr>
          <w:b/>
          <w:i/>
        </w:rPr>
      </w:pPr>
      <w:r w:rsidRPr="00DD0E54">
        <w:rPr>
          <w:b/>
          <w:i/>
        </w:rPr>
        <w:t xml:space="preserve">False negatives: </w:t>
      </w:r>
    </w:p>
    <w:p w:rsidR="00D850E6" w:rsidRPr="005330D8" w:rsidRDefault="00D850E6" w:rsidP="00DD0E54">
      <w:pPr>
        <w:pStyle w:val="NoSpacing"/>
        <w:jc w:val="both"/>
        <w:rPr>
          <w:color w:val="000000"/>
          <w:lang w:val="en-ZA"/>
        </w:rPr>
      </w:pPr>
      <w:r w:rsidRPr="005330D8">
        <w:rPr>
          <w:b/>
          <w:color w:val="E36C0A"/>
        </w:rPr>
        <w:t>A normal c</w:t>
      </w:r>
      <w:r w:rsidRPr="005330D8">
        <w:rPr>
          <w:b/>
          <w:color w:val="E36C0A"/>
          <w:lang w:val="en-ZA"/>
        </w:rPr>
        <w:t xml:space="preserve">hest X-Ray in a child does not rule out active TB disease: </w:t>
      </w:r>
      <w:r w:rsidRPr="005330D8">
        <w:rPr>
          <w:color w:val="000000"/>
          <w:lang w:val="en-ZA"/>
        </w:rPr>
        <w:t xml:space="preserve">this is a very frequent presentation in HIV positive children with a low CD4 count and/or malnourished children. </w:t>
      </w:r>
    </w:p>
    <w:p w:rsidR="00D850E6" w:rsidRPr="00DD0E54" w:rsidRDefault="00D850E6" w:rsidP="00DD0E54">
      <w:pPr>
        <w:pStyle w:val="NoSpacing"/>
        <w:jc w:val="both"/>
        <w:rPr>
          <w:b/>
          <w:i/>
          <w:color w:val="000000"/>
          <w:lang w:val="en-ZA"/>
        </w:rPr>
      </w:pPr>
      <w:r w:rsidRPr="00DD0E54">
        <w:rPr>
          <w:b/>
          <w:i/>
          <w:color w:val="000000"/>
          <w:lang w:val="en-ZA"/>
        </w:rPr>
        <w:t xml:space="preserve">False positives: </w:t>
      </w:r>
    </w:p>
    <w:p w:rsidR="00D850E6" w:rsidRPr="004E2B87" w:rsidRDefault="00D850E6" w:rsidP="00DD0E54">
      <w:pPr>
        <w:pStyle w:val="NoSpacing"/>
        <w:jc w:val="both"/>
        <w:rPr>
          <w:color w:val="000000"/>
          <w:lang w:val="en-ZA"/>
        </w:rPr>
      </w:pPr>
      <w:r w:rsidRPr="005330D8">
        <w:rPr>
          <w:color w:val="000000"/>
          <w:lang w:val="en-ZA"/>
        </w:rPr>
        <w:t>HIV-infected children can present with lymphoid interstitial pneumonia (LIP) and bronchiectasias, which can mimic TB in an X-ray</w:t>
      </w:r>
      <w:r>
        <w:rPr>
          <w:color w:val="000000"/>
          <w:lang w:val="en-ZA"/>
        </w:rPr>
        <w:t>.</w:t>
      </w:r>
    </w:p>
    <w:p w:rsidR="00D850E6" w:rsidRDefault="00D850E6" w:rsidP="00965A87">
      <w:pPr>
        <w:autoSpaceDE w:val="0"/>
        <w:autoSpaceDN w:val="0"/>
        <w:adjustRightInd w:val="0"/>
        <w:jc w:val="both"/>
      </w:pPr>
    </w:p>
    <w:p w:rsidR="00D850E6" w:rsidRPr="007937FC" w:rsidRDefault="00D850E6" w:rsidP="003E2686">
      <w:pPr>
        <w:pStyle w:val="Heading3"/>
      </w:pPr>
      <w:bookmarkStart w:id="303" w:name="_Toc82397670"/>
      <w:bookmarkStart w:id="304" w:name="_Toc318971049"/>
      <w:r w:rsidRPr="007937FC">
        <w:t>Role of a Tuberculin Skin Test</w:t>
      </w:r>
      <w:bookmarkEnd w:id="303"/>
      <w:bookmarkEnd w:id="304"/>
    </w:p>
    <w:p w:rsidR="00D850E6" w:rsidRDefault="00D850E6" w:rsidP="003E2686">
      <w:pPr>
        <w:autoSpaceDE w:val="0"/>
        <w:autoSpaceDN w:val="0"/>
        <w:adjustRightInd w:val="0"/>
        <w:ind w:right="-67"/>
        <w:jc w:val="both"/>
      </w:pPr>
      <w:r>
        <w:rPr>
          <w:sz w:val="22"/>
          <w:szCs w:val="22"/>
        </w:rPr>
        <w:t>The tuberculin skin test (TST) is a tool for detection of latent TB infection (LTBI). The test involves intradermal injection of purified protein derivative (PPD), a crude mixture of mycobacterial antigens, which stimulates a delayed type hypersensitivity response and causes induration at the injection site within 48 to 72 hours.</w:t>
      </w:r>
    </w:p>
    <w:p w:rsidR="00D850E6" w:rsidRPr="00886F1E" w:rsidRDefault="00D850E6" w:rsidP="003E2686">
      <w:pPr>
        <w:autoSpaceDE w:val="0"/>
        <w:autoSpaceDN w:val="0"/>
        <w:adjustRightInd w:val="0"/>
        <w:ind w:right="-67"/>
        <w:jc w:val="both"/>
      </w:pPr>
      <w:r w:rsidRPr="00886F1E">
        <w:t xml:space="preserve">However the </w:t>
      </w:r>
      <w:r w:rsidRPr="00886F1E">
        <w:rPr>
          <w:b/>
        </w:rPr>
        <w:t xml:space="preserve">TST detects only infection with MTB, not necessarily active disease </w:t>
      </w:r>
      <w:r>
        <w:t>(See Annex ??</w:t>
      </w:r>
      <w:r w:rsidRPr="00886F1E">
        <w:t xml:space="preserve">). </w:t>
      </w:r>
    </w:p>
    <w:p w:rsidR="00D850E6" w:rsidRPr="000C6994" w:rsidRDefault="00D850E6" w:rsidP="003E2686">
      <w:pPr>
        <w:autoSpaceDE w:val="0"/>
        <w:autoSpaceDN w:val="0"/>
        <w:adjustRightInd w:val="0"/>
        <w:ind w:right="-67"/>
        <w:jc w:val="both"/>
      </w:pPr>
    </w:p>
    <w:p w:rsidR="00D850E6" w:rsidRPr="002F3A46" w:rsidRDefault="00D850E6" w:rsidP="003E2686">
      <w:pPr>
        <w:numPr>
          <w:ilvl w:val="0"/>
          <w:numId w:val="74"/>
        </w:numPr>
      </w:pPr>
      <w:r w:rsidRPr="002F3A46">
        <w:t>A positive test indicates infection with TB, but not necessarily TB disease.</w:t>
      </w:r>
    </w:p>
    <w:p w:rsidR="00D850E6" w:rsidRPr="002F3A46" w:rsidRDefault="00D850E6" w:rsidP="003E2686">
      <w:pPr>
        <w:numPr>
          <w:ilvl w:val="0"/>
          <w:numId w:val="74"/>
        </w:numPr>
      </w:pPr>
      <w:r w:rsidRPr="002F3A46">
        <w:t>In a child under 5 years, a strongly positive skin test indicates recent (6 weeks or more) infection that is a risk factor for progression to disease. In the presence of other features, i.e. history of TB contact, signs and symptoms of TB and x-ray changes, a positive tuberculin skin test is suggestive of TB disease in children.</w:t>
      </w:r>
    </w:p>
    <w:p w:rsidR="00D850E6" w:rsidRPr="000C6994" w:rsidRDefault="00D850E6" w:rsidP="003E2686">
      <w:pPr>
        <w:autoSpaceDE w:val="0"/>
        <w:autoSpaceDN w:val="0"/>
        <w:adjustRightInd w:val="0"/>
        <w:ind w:right="-878"/>
        <w:jc w:val="both"/>
        <w:rPr>
          <w:sz w:val="20"/>
        </w:rPr>
      </w:pPr>
    </w:p>
    <w:p w:rsidR="00D850E6" w:rsidRPr="000C6994" w:rsidRDefault="00D850E6" w:rsidP="003E2686">
      <w:pPr>
        <w:autoSpaceDE w:val="0"/>
        <w:autoSpaceDN w:val="0"/>
        <w:adjustRightInd w:val="0"/>
        <w:ind w:right="-67"/>
        <w:jc w:val="both"/>
      </w:pPr>
      <w:r w:rsidRPr="000C6994">
        <w:t xml:space="preserve">A positive reaction occurs after previous BCG immunization and should remain positive for several years thereafter. This reaction is usually weaker than the reaction to natural infection with </w:t>
      </w:r>
      <w:r w:rsidRPr="000C6994">
        <w:rPr>
          <w:i/>
          <w:iCs/>
        </w:rPr>
        <w:t>M. tuberculosis</w:t>
      </w:r>
      <w:r w:rsidRPr="000C6994">
        <w:t>. A positive reaction is only one piece of evidence in favor of the diagnosis in children.</w:t>
      </w:r>
    </w:p>
    <w:p w:rsidR="00D850E6" w:rsidRPr="000C6994" w:rsidRDefault="00D850E6" w:rsidP="003E2686">
      <w:pPr>
        <w:autoSpaceDE w:val="0"/>
        <w:autoSpaceDN w:val="0"/>
        <w:adjustRightInd w:val="0"/>
        <w:ind w:right="-67"/>
        <w:jc w:val="both"/>
        <w:rPr>
          <w:b/>
          <w:bCs/>
          <w:sz w:val="20"/>
        </w:rPr>
      </w:pPr>
    </w:p>
    <w:p w:rsidR="00D850E6" w:rsidRDefault="00D850E6" w:rsidP="003E2686">
      <w:pPr>
        <w:pStyle w:val="NoSpacing"/>
        <w:jc w:val="both"/>
      </w:pPr>
      <w:r w:rsidRPr="000C6994">
        <w:t xml:space="preserve">A negative tuberculin skin test does not exclude TB. Various conditions may cause a negative reaction even if a child has TB. </w:t>
      </w:r>
    </w:p>
    <w:p w:rsidR="00D850E6" w:rsidRDefault="00D850E6" w:rsidP="003E2686">
      <w:pPr>
        <w:pStyle w:val="NoSpacing"/>
        <w:jc w:val="both"/>
      </w:pPr>
      <w:r w:rsidRPr="000C6994">
        <w:t>If the chest x-ray is suspicious of TB and the skin test is negative, TB can be diagnosed in children. Conditions that may suppress the tuberculin skin test and give a false negative result include: HIV infection, malnutrition, severe viral infections (e.g. measles, chicken pox), cancer, immuno-suppressive drugs (e.g. steroids), severe disseminated TB.</w:t>
      </w:r>
    </w:p>
    <w:p w:rsidR="00D850E6" w:rsidRPr="000C6994" w:rsidRDefault="00D850E6" w:rsidP="003E2686">
      <w:pPr>
        <w:pStyle w:val="NoSpacing"/>
        <w:jc w:val="both"/>
      </w:pPr>
    </w:p>
    <w:p w:rsidR="00D850E6" w:rsidRDefault="00D850E6" w:rsidP="003D33E4">
      <w:pPr>
        <w:autoSpaceDE w:val="0"/>
        <w:autoSpaceDN w:val="0"/>
        <w:adjustRightInd w:val="0"/>
        <w:jc w:val="both"/>
      </w:pPr>
      <w:r>
        <w:t>A positive result is 5mm of induration in HIV positive children or 10mm of induration in HIV negative children.</w:t>
      </w:r>
    </w:p>
    <w:p w:rsidR="00D850E6" w:rsidRDefault="00D850E6" w:rsidP="003D33E4">
      <w:pPr>
        <w:autoSpaceDE w:val="0"/>
        <w:autoSpaceDN w:val="0"/>
        <w:adjustRightInd w:val="0"/>
        <w:jc w:val="both"/>
      </w:pPr>
    </w:p>
    <w:p w:rsidR="00D850E6" w:rsidRDefault="00D850E6" w:rsidP="003D33E4">
      <w:pPr>
        <w:autoSpaceDE w:val="0"/>
        <w:autoSpaceDN w:val="0"/>
        <w:adjustRightInd w:val="0"/>
        <w:jc w:val="both"/>
      </w:pPr>
      <w:r>
        <w:t>False negative results can be found in severely malnourished children, those with low CD4 count, in meningitis or miliary TB and in cases of recent TB infection (less than 10 weeks).</w:t>
      </w:r>
    </w:p>
    <w:p w:rsidR="00D850E6" w:rsidRDefault="00D850E6" w:rsidP="003D33E4">
      <w:pPr>
        <w:autoSpaceDE w:val="0"/>
        <w:autoSpaceDN w:val="0"/>
        <w:adjustRightInd w:val="0"/>
        <w:jc w:val="both"/>
      </w:pPr>
    </w:p>
    <w:p w:rsidR="00D850E6" w:rsidRDefault="00D850E6" w:rsidP="003D33E4">
      <w:pPr>
        <w:autoSpaceDE w:val="0"/>
        <w:autoSpaceDN w:val="0"/>
        <w:adjustRightInd w:val="0"/>
        <w:jc w:val="both"/>
      </w:pPr>
      <w:r>
        <w:t>False positive results can be found in mycobacteria other than tuberculosis (MOTT), BCG vaccination and due to an incorrect interpretation of the TST.</w:t>
      </w:r>
    </w:p>
    <w:p w:rsidR="00D850E6" w:rsidRDefault="00D850E6" w:rsidP="003D33E4">
      <w:pPr>
        <w:autoSpaceDE w:val="0"/>
        <w:autoSpaceDN w:val="0"/>
        <w:adjustRightInd w:val="0"/>
        <w:jc w:val="both"/>
      </w:pPr>
    </w:p>
    <w:p w:rsidR="00D850E6" w:rsidRDefault="00D850E6" w:rsidP="003D33E4">
      <w:pPr>
        <w:autoSpaceDE w:val="0"/>
        <w:autoSpaceDN w:val="0"/>
        <w:adjustRightInd w:val="0"/>
        <w:jc w:val="both"/>
      </w:pPr>
      <w:r>
        <w:t>TST should not be used routinely. It should be used to assist with diagnosis of MDR TB (where it is not always possible to obtain a sample for culture) and in research settings.</w:t>
      </w:r>
    </w:p>
    <w:p w:rsidR="00D850E6" w:rsidRDefault="00D850E6" w:rsidP="00965A87">
      <w:pPr>
        <w:jc w:val="both"/>
      </w:pPr>
    </w:p>
    <w:p w:rsidR="00D850E6" w:rsidRPr="00B23106" w:rsidRDefault="00D850E6" w:rsidP="00965A87">
      <w:pPr>
        <w:autoSpaceDE w:val="0"/>
        <w:autoSpaceDN w:val="0"/>
        <w:adjustRightInd w:val="0"/>
        <w:jc w:val="both"/>
      </w:pPr>
      <w:r w:rsidRPr="00B23106">
        <w:t>TST should be done using 2 TU of tuberculin PPD RT23. A TST should be regarded as positive as follows:</w:t>
      </w:r>
    </w:p>
    <w:p w:rsidR="00D850E6" w:rsidRPr="00B23106" w:rsidRDefault="00D850E6" w:rsidP="00EA7712">
      <w:pPr>
        <w:numPr>
          <w:ilvl w:val="0"/>
          <w:numId w:val="90"/>
        </w:numPr>
        <w:autoSpaceDE w:val="0"/>
        <w:autoSpaceDN w:val="0"/>
        <w:adjustRightInd w:val="0"/>
        <w:jc w:val="both"/>
      </w:pPr>
      <w:r w:rsidRPr="00B23106">
        <w:t>in high-risk children (includes HIV-infected children and severely malnourished children, i.e.</w:t>
      </w:r>
      <w:r w:rsidR="00796B33">
        <w:t xml:space="preserve"> </w:t>
      </w:r>
      <w:r w:rsidRPr="00B23106">
        <w:t xml:space="preserve">those with clinical evidence of </w:t>
      </w:r>
      <w:r>
        <w:t>malnutrition</w:t>
      </w:r>
      <w:r w:rsidRPr="00B23106">
        <w:t>): &gt;5 mm diameter of induration;</w:t>
      </w:r>
    </w:p>
    <w:p w:rsidR="00D850E6" w:rsidRDefault="00D850E6" w:rsidP="00EA7712">
      <w:pPr>
        <w:numPr>
          <w:ilvl w:val="0"/>
          <w:numId w:val="90"/>
        </w:numPr>
        <w:autoSpaceDE w:val="0"/>
        <w:autoSpaceDN w:val="0"/>
        <w:adjustRightInd w:val="0"/>
        <w:jc w:val="both"/>
      </w:pPr>
      <w:r w:rsidRPr="00B23106">
        <w:t>in all other children</w:t>
      </w:r>
      <w:r>
        <w:t xml:space="preserve"> (whether they have received a B</w:t>
      </w:r>
      <w:r w:rsidRPr="00B23106">
        <w:t>acille</w:t>
      </w:r>
      <w:r w:rsidR="00796B33">
        <w:t xml:space="preserve"> </w:t>
      </w:r>
      <w:r w:rsidRPr="00B23106">
        <w:t>Calmette–Guérin (BCG) vaccination or</w:t>
      </w:r>
      <w:r>
        <w:t xml:space="preserve"> </w:t>
      </w:r>
      <w:r w:rsidRPr="00B23106">
        <w:t>not): &gt;10 mm diameter of induration.</w:t>
      </w:r>
    </w:p>
    <w:p w:rsidR="00D850E6" w:rsidRDefault="00080CE4" w:rsidP="00815DBB">
      <w:pPr>
        <w:autoSpaceDE w:val="0"/>
        <w:autoSpaceDN w:val="0"/>
        <w:adjustRightInd w:val="0"/>
        <w:jc w:val="both"/>
      </w:pPr>
      <w:r>
        <w:rPr>
          <w:noProof/>
          <w:lang w:val="en-ZA" w:eastAsia="en-ZA"/>
        </w:rPr>
        <mc:AlternateContent>
          <mc:Choice Requires="wps">
            <w:drawing>
              <wp:anchor distT="0" distB="0" distL="114300" distR="114300" simplePos="0" relativeHeight="251631616" behindDoc="0" locked="0" layoutInCell="1" allowOverlap="1" wp14:anchorId="2C47DAC5" wp14:editId="5BA0820B">
                <wp:simplePos x="0" y="0"/>
                <wp:positionH relativeFrom="column">
                  <wp:posOffset>76200</wp:posOffset>
                </wp:positionH>
                <wp:positionV relativeFrom="paragraph">
                  <wp:posOffset>19050</wp:posOffset>
                </wp:positionV>
                <wp:extent cx="5638800" cy="1028700"/>
                <wp:effectExtent l="9525" t="9525" r="19050" b="28575"/>
                <wp:wrapNone/>
                <wp:docPr id="21" name="Auto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1028700"/>
                        </a:xfrm>
                        <a:prstGeom prst="horizontalScroll">
                          <a:avLst>
                            <a:gd name="adj" fmla="val 12500"/>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D4B9A" w:rsidRPr="00B23106" w:rsidRDefault="00AD4B9A" w:rsidP="00671607">
                            <w:pPr>
                              <w:autoSpaceDE w:val="0"/>
                              <w:autoSpaceDN w:val="0"/>
                              <w:adjustRightInd w:val="0"/>
                              <w:jc w:val="both"/>
                            </w:pPr>
                            <w:r>
                              <w:rPr>
                                <w:b/>
                                <w:sz w:val="22"/>
                                <w:szCs w:val="22"/>
                              </w:rPr>
                              <w:t xml:space="preserve">Note: </w:t>
                            </w:r>
                            <w:r w:rsidRPr="00671607">
                              <w:rPr>
                                <w:sz w:val="22"/>
                                <w:szCs w:val="22"/>
                              </w:rPr>
                              <w:t>There can be false-positive as well as false-negative TSTs. Sometimes it is useful to repeat the TST in children once their nutritional status has improved or their severe illness (including TB) has resolved, as they may be initially TST negative, but positive after 2–3 months on treatment. A negative TST never rules out a diagnosis of</w:t>
                            </w:r>
                            <w:r w:rsidR="00796B33">
                              <w:rPr>
                                <w:sz w:val="22"/>
                                <w:szCs w:val="22"/>
                              </w:rPr>
                              <w:t xml:space="preserve"> </w:t>
                            </w:r>
                            <w:r w:rsidRPr="00671607">
                              <w:rPr>
                                <w:sz w:val="22"/>
                                <w:szCs w:val="22"/>
                              </w:rPr>
                              <w:t>TB in a child.</w:t>
                            </w:r>
                          </w:p>
                          <w:p w:rsidR="00AD4B9A" w:rsidRDefault="00AD4B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7DAC5" id="AutoShape 601" o:spid="_x0000_s1181" type="#_x0000_t98" style="position:absolute;left:0;text-align:left;margin-left:6pt;margin-top:1.5pt;width:444pt;height:8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" strokecolor="#92cddc" strokeweight="1pt">
                <v:fill color2="#b6dde8" focus="100%" type="gradient"/>
                <v:shadow on="t" color="#205867" opacity=".5" offset="1pt"/>
                <v:textbox>
                  <w:txbxContent>
                    <w:p w:rsidR="00AD4B9A" w:rsidRPr="00B23106" w:rsidRDefault="00AD4B9A" w:rsidP="00671607">
                      <w:pPr>
                        <w:autoSpaceDE w:val="0"/>
                        <w:autoSpaceDN w:val="0"/>
                        <w:adjustRightInd w:val="0"/>
                        <w:jc w:val="both"/>
                      </w:pPr>
                      <w:r>
                        <w:rPr>
                          <w:b/>
                          <w:sz w:val="22"/>
                          <w:szCs w:val="22"/>
                        </w:rPr>
                        <w:t xml:space="preserve">Note: </w:t>
                      </w:r>
                      <w:r w:rsidRPr="00671607">
                        <w:rPr>
                          <w:sz w:val="22"/>
                          <w:szCs w:val="22"/>
                        </w:rPr>
                        <w:t>There can be false-positive as well as false-negative TSTs. Sometimes it is useful to repeat the TST in children once their nutritional status has improved or their severe illness (including TB) has resolved, as they may be initially TST negative, but positive after 2–3 months on treatment. A negative TST never rules out a diagnosis of</w:t>
                      </w:r>
                      <w:r w:rsidR="00796B33">
                        <w:rPr>
                          <w:sz w:val="22"/>
                          <w:szCs w:val="22"/>
                        </w:rPr>
                        <w:t xml:space="preserve"> </w:t>
                      </w:r>
                      <w:r w:rsidRPr="00671607">
                        <w:rPr>
                          <w:sz w:val="22"/>
                          <w:szCs w:val="22"/>
                        </w:rPr>
                        <w:t>TB in a child.</w:t>
                      </w:r>
                    </w:p>
                    <w:p w:rsidR="00AD4B9A" w:rsidRDefault="00AD4B9A"/>
                  </w:txbxContent>
                </v:textbox>
              </v:shape>
            </w:pict>
          </mc:Fallback>
        </mc:AlternateContent>
      </w:r>
    </w:p>
    <w:p w:rsidR="00D850E6" w:rsidRDefault="00D850E6" w:rsidP="00815DBB">
      <w:pPr>
        <w:autoSpaceDE w:val="0"/>
        <w:autoSpaceDN w:val="0"/>
        <w:adjustRightInd w:val="0"/>
        <w:jc w:val="both"/>
      </w:pPr>
    </w:p>
    <w:p w:rsidR="00D850E6" w:rsidRDefault="00D850E6" w:rsidP="00815DBB">
      <w:pPr>
        <w:autoSpaceDE w:val="0"/>
        <w:autoSpaceDN w:val="0"/>
        <w:adjustRightInd w:val="0"/>
        <w:jc w:val="both"/>
      </w:pPr>
    </w:p>
    <w:p w:rsidR="00D850E6" w:rsidRDefault="00D850E6" w:rsidP="00815DBB">
      <w:pPr>
        <w:autoSpaceDE w:val="0"/>
        <w:autoSpaceDN w:val="0"/>
        <w:adjustRightInd w:val="0"/>
        <w:jc w:val="both"/>
      </w:pPr>
    </w:p>
    <w:p w:rsidR="00D850E6" w:rsidRDefault="00D850E6" w:rsidP="00815DBB">
      <w:pPr>
        <w:autoSpaceDE w:val="0"/>
        <w:autoSpaceDN w:val="0"/>
        <w:adjustRightInd w:val="0"/>
        <w:jc w:val="both"/>
      </w:pPr>
    </w:p>
    <w:p w:rsidR="00D850E6" w:rsidRDefault="00D850E6" w:rsidP="00815DBB">
      <w:pPr>
        <w:autoSpaceDE w:val="0"/>
        <w:autoSpaceDN w:val="0"/>
        <w:adjustRightInd w:val="0"/>
        <w:jc w:val="both"/>
      </w:pPr>
    </w:p>
    <w:p w:rsidR="00D850E6" w:rsidRDefault="00D850E6" w:rsidP="00815DBB">
      <w:pPr>
        <w:autoSpaceDE w:val="0"/>
        <w:autoSpaceDN w:val="0"/>
        <w:adjustRightInd w:val="0"/>
        <w:jc w:val="both"/>
      </w:pPr>
    </w:p>
    <w:p w:rsidR="000D4FF0" w:rsidRDefault="000D4FF0" w:rsidP="00815DBB">
      <w:pPr>
        <w:autoSpaceDE w:val="0"/>
        <w:autoSpaceDN w:val="0"/>
        <w:adjustRightInd w:val="0"/>
        <w:jc w:val="both"/>
      </w:pPr>
    </w:p>
    <w:p w:rsidR="00D850E6" w:rsidRPr="00B23106" w:rsidRDefault="00D850E6" w:rsidP="00965A87">
      <w:pPr>
        <w:pStyle w:val="Heading3"/>
        <w:jc w:val="both"/>
      </w:pPr>
      <w:bookmarkStart w:id="305" w:name="_Toc318971050"/>
      <w:r w:rsidRPr="00B23106">
        <w:t xml:space="preserve">Bacteriological confirmation </w:t>
      </w:r>
      <w:r>
        <w:t>of childhood TB</w:t>
      </w:r>
      <w:bookmarkEnd w:id="305"/>
    </w:p>
    <w:p w:rsidR="00D850E6" w:rsidRPr="00B23106" w:rsidRDefault="00D850E6" w:rsidP="00965A87">
      <w:pPr>
        <w:autoSpaceDE w:val="0"/>
        <w:autoSpaceDN w:val="0"/>
        <w:adjustRightInd w:val="0"/>
        <w:jc w:val="both"/>
      </w:pPr>
    </w:p>
    <w:p w:rsidR="00D850E6" w:rsidRPr="00B23106" w:rsidRDefault="00D850E6" w:rsidP="00BB587A">
      <w:pPr>
        <w:autoSpaceDE w:val="0"/>
        <w:autoSpaceDN w:val="0"/>
        <w:adjustRightInd w:val="0"/>
        <w:jc w:val="both"/>
      </w:pPr>
      <w:r w:rsidRPr="00B23106">
        <w:t>Diagnosis of TB in a child should be confirmed using whatever specimens and laboratory</w:t>
      </w:r>
      <w:r w:rsidR="00AB2098">
        <w:t xml:space="preserve"> </w:t>
      </w:r>
      <w:r w:rsidRPr="00B23106">
        <w:t>facilities are available. Bacteriological confirmation is especially important for children who have:</w:t>
      </w:r>
    </w:p>
    <w:p w:rsidR="00D850E6" w:rsidRPr="00B23106" w:rsidRDefault="00D850E6" w:rsidP="00EA7712">
      <w:pPr>
        <w:numPr>
          <w:ilvl w:val="0"/>
          <w:numId w:val="91"/>
        </w:numPr>
        <w:autoSpaceDE w:val="0"/>
        <w:autoSpaceDN w:val="0"/>
        <w:adjustRightInd w:val="0"/>
        <w:jc w:val="both"/>
      </w:pPr>
      <w:r w:rsidRPr="00B23106">
        <w:t>suspected drug-resistant TB</w:t>
      </w:r>
    </w:p>
    <w:p w:rsidR="00D850E6" w:rsidRPr="00B23106" w:rsidRDefault="00D850E6" w:rsidP="00EA7712">
      <w:pPr>
        <w:numPr>
          <w:ilvl w:val="0"/>
          <w:numId w:val="91"/>
        </w:numPr>
        <w:autoSpaceDE w:val="0"/>
        <w:autoSpaceDN w:val="0"/>
        <w:adjustRightInd w:val="0"/>
        <w:jc w:val="both"/>
      </w:pPr>
      <w:r w:rsidRPr="00B23106">
        <w:t>HIV infection</w:t>
      </w:r>
    </w:p>
    <w:p w:rsidR="00D850E6" w:rsidRPr="00B23106" w:rsidRDefault="00D850E6" w:rsidP="00EA7712">
      <w:pPr>
        <w:numPr>
          <w:ilvl w:val="0"/>
          <w:numId w:val="91"/>
        </w:numPr>
        <w:autoSpaceDE w:val="0"/>
        <w:autoSpaceDN w:val="0"/>
        <w:adjustRightInd w:val="0"/>
        <w:jc w:val="both"/>
      </w:pPr>
      <w:r w:rsidRPr="00B23106">
        <w:t>complicated or severe cases of disease</w:t>
      </w:r>
    </w:p>
    <w:p w:rsidR="00D850E6" w:rsidRDefault="00D850E6" w:rsidP="00EA7712">
      <w:pPr>
        <w:numPr>
          <w:ilvl w:val="0"/>
          <w:numId w:val="91"/>
        </w:numPr>
        <w:autoSpaceDE w:val="0"/>
        <w:autoSpaceDN w:val="0"/>
        <w:adjustRightInd w:val="0"/>
        <w:jc w:val="both"/>
      </w:pPr>
      <w:r w:rsidRPr="00B23106">
        <w:t>an uncertain diagnosis.</w:t>
      </w:r>
    </w:p>
    <w:p w:rsidR="00D850E6" w:rsidRDefault="00D850E6" w:rsidP="00BB587A">
      <w:pPr>
        <w:autoSpaceDE w:val="0"/>
        <w:autoSpaceDN w:val="0"/>
        <w:adjustRightInd w:val="0"/>
        <w:jc w:val="both"/>
      </w:pPr>
    </w:p>
    <w:p w:rsidR="00D850E6" w:rsidRPr="00BB587A" w:rsidRDefault="00D850E6" w:rsidP="00BB587A">
      <w:pPr>
        <w:autoSpaceDE w:val="0"/>
        <w:autoSpaceDN w:val="0"/>
        <w:adjustRightInd w:val="0"/>
        <w:jc w:val="both"/>
      </w:pPr>
      <w:r w:rsidRPr="00BB587A">
        <w:t xml:space="preserve">Pulmonary TB in children tends to be smear negative and obtaining samples for laboratory investigations can be challenging. </w:t>
      </w:r>
      <w:r>
        <w:t xml:space="preserve">However, </w:t>
      </w:r>
      <w:r w:rsidRPr="00BB587A">
        <w:t xml:space="preserve">Children older than 5 years old </w:t>
      </w:r>
      <w:r>
        <w:t xml:space="preserve">may </w:t>
      </w:r>
      <w:r w:rsidRPr="00BB587A">
        <w:t>produce sputum</w:t>
      </w:r>
      <w:r>
        <w:t>, which should be examined preferably using the Gene Xpert.</w:t>
      </w:r>
    </w:p>
    <w:p w:rsidR="00D850E6" w:rsidRDefault="00D850E6" w:rsidP="00965A87">
      <w:pPr>
        <w:autoSpaceDE w:val="0"/>
        <w:autoSpaceDN w:val="0"/>
        <w:adjustRightInd w:val="0"/>
        <w:jc w:val="both"/>
      </w:pPr>
    </w:p>
    <w:p w:rsidR="00D850E6" w:rsidRPr="00B23106" w:rsidRDefault="00D850E6" w:rsidP="00965A87">
      <w:pPr>
        <w:autoSpaceDE w:val="0"/>
        <w:autoSpaceDN w:val="0"/>
        <w:adjustRightInd w:val="0"/>
        <w:jc w:val="both"/>
      </w:pPr>
      <w:r w:rsidRPr="00B23106">
        <w:t>Appropriate specimens from the suspected sites of involvement should be</w:t>
      </w:r>
      <w:r>
        <w:t xml:space="preserve"> </w:t>
      </w:r>
      <w:r w:rsidRPr="00B23106">
        <w:t>obtained for microscopy and, where facilities and resources are available, for culture (and also</w:t>
      </w:r>
      <w:r>
        <w:t xml:space="preserve"> </w:t>
      </w:r>
      <w:r w:rsidRPr="00B23106">
        <w:t>histopathological examination). Appropriate clinical samples include sputum, gastric aspirates and</w:t>
      </w:r>
      <w:r>
        <w:t xml:space="preserve"> </w:t>
      </w:r>
      <w:r w:rsidRPr="00B23106">
        <w:t>certain other material (e.g. lymph node biopsy or any other material that is biopsied). Fine-needle</w:t>
      </w:r>
      <w:r>
        <w:t xml:space="preserve"> </w:t>
      </w:r>
      <w:r w:rsidRPr="00B23106">
        <w:t>aspiration</w:t>
      </w:r>
      <w:r>
        <w:t xml:space="preserve"> (FNA)</w:t>
      </w:r>
      <w:r w:rsidRPr="00B23106">
        <w:t xml:space="preserve"> of enlarged lymph glands – for both staining of acid-fast bacilli and histology – has been</w:t>
      </w:r>
    </w:p>
    <w:p w:rsidR="00D850E6" w:rsidRDefault="00D850E6" w:rsidP="00965A87">
      <w:pPr>
        <w:autoSpaceDE w:val="0"/>
        <w:autoSpaceDN w:val="0"/>
        <w:adjustRightInd w:val="0"/>
        <w:jc w:val="both"/>
      </w:pPr>
      <w:r w:rsidRPr="00B23106">
        <w:t>shown to be a useful investigation, with a high bacteriological yield.</w:t>
      </w:r>
    </w:p>
    <w:p w:rsidR="00D850E6" w:rsidRPr="00B23106" w:rsidRDefault="00D850E6" w:rsidP="00965A87">
      <w:pPr>
        <w:autoSpaceDE w:val="0"/>
        <w:autoSpaceDN w:val="0"/>
        <w:adjustRightInd w:val="0"/>
        <w:jc w:val="both"/>
      </w:pPr>
    </w:p>
    <w:p w:rsidR="00D850E6" w:rsidRPr="00B23106" w:rsidRDefault="00D850E6" w:rsidP="007B364F">
      <w:pPr>
        <w:pStyle w:val="Heading4"/>
      </w:pPr>
      <w:bookmarkStart w:id="306" w:name="_Toc318971051"/>
      <w:r>
        <w:t>Techniques for obtaining specimens from children</w:t>
      </w:r>
      <w:bookmarkEnd w:id="306"/>
    </w:p>
    <w:p w:rsidR="00D850E6" w:rsidRDefault="00D850E6" w:rsidP="00965A87">
      <w:pPr>
        <w:autoSpaceDE w:val="0"/>
        <w:autoSpaceDN w:val="0"/>
        <w:adjustRightInd w:val="0"/>
        <w:jc w:val="both"/>
      </w:pPr>
      <w:r w:rsidRPr="00B23106">
        <w:t>Common ways of obtaining samples for smear microscopy include the following.</w:t>
      </w:r>
    </w:p>
    <w:p w:rsidR="00D850E6" w:rsidRDefault="00796B33" w:rsidP="00965A87">
      <w:pPr>
        <w:autoSpaceDE w:val="0"/>
        <w:autoSpaceDN w:val="0"/>
        <w:adjustRightInd w:val="0"/>
        <w:jc w:val="both"/>
      </w:pPr>
      <w:r>
        <w:rPr>
          <w:noProof/>
          <w:lang w:val="en-ZA" w:eastAsia="en-ZA"/>
        </w:rPr>
        <mc:AlternateContent>
          <mc:Choice Requires="wps">
            <w:drawing>
              <wp:anchor distT="0" distB="0" distL="114300" distR="114300" simplePos="0" relativeHeight="251686912" behindDoc="0" locked="0" layoutInCell="1" allowOverlap="1" wp14:anchorId="37A9CEF7" wp14:editId="0875B3F3">
                <wp:simplePos x="0" y="0"/>
                <wp:positionH relativeFrom="column">
                  <wp:posOffset>376717</wp:posOffset>
                </wp:positionH>
                <wp:positionV relativeFrom="paragraph">
                  <wp:posOffset>172720</wp:posOffset>
                </wp:positionV>
                <wp:extent cx="4518660" cy="670560"/>
                <wp:effectExtent l="0" t="0" r="34290" b="53340"/>
                <wp:wrapNone/>
                <wp:docPr id="20"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8660" cy="67056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D4B9A" w:rsidRDefault="00AD4B9A">
                            <w:r w:rsidRPr="00BB587A">
                              <w:rPr>
                                <w:b/>
                                <w:i/>
                                <w:iCs/>
                              </w:rPr>
                              <w:t>With the increased rates of DR TB, routine culture should be requested for all children starting TB treatment whenever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A9CEF7" id="AutoShape 188" o:spid="_x0000_s1182" style="position:absolute;left:0;text-align:left;margin-left:29.65pt;margin-top:13.6pt;width:355.8pt;height:5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" strokecolor="#92cddc" strokeweight="1pt">
                <v:fill color2="#b6dde8" focus="100%" type="gradient"/>
                <v:shadow on="t" color="#205867" opacity=".5" offset="1pt"/>
                <v:textbox>
                  <w:txbxContent>
                    <w:p w:rsidR="00AD4B9A" w:rsidRDefault="00AD4B9A">
                      <w:r w:rsidRPr="00BB587A">
                        <w:rPr>
                          <w:b/>
                          <w:i/>
                          <w:iCs/>
                        </w:rPr>
                        <w:t>With the increased rates of DR TB, routine culture should be requested for all children starting TB treatment whenever possible</w:t>
                      </w:r>
                    </w:p>
                  </w:txbxContent>
                </v:textbox>
              </v:roundrect>
            </w:pict>
          </mc:Fallback>
        </mc:AlternateContent>
      </w:r>
    </w:p>
    <w:p w:rsidR="00D850E6" w:rsidRDefault="00D850E6" w:rsidP="00965A87">
      <w:pPr>
        <w:autoSpaceDE w:val="0"/>
        <w:autoSpaceDN w:val="0"/>
        <w:adjustRightInd w:val="0"/>
        <w:jc w:val="both"/>
      </w:pPr>
    </w:p>
    <w:p w:rsidR="00D850E6" w:rsidRDefault="00D850E6" w:rsidP="00965A87">
      <w:pPr>
        <w:autoSpaceDE w:val="0"/>
        <w:autoSpaceDN w:val="0"/>
        <w:adjustRightInd w:val="0"/>
        <w:jc w:val="both"/>
      </w:pPr>
    </w:p>
    <w:p w:rsidR="00D850E6" w:rsidRDefault="00D850E6" w:rsidP="00965A87">
      <w:pPr>
        <w:autoSpaceDE w:val="0"/>
        <w:autoSpaceDN w:val="0"/>
        <w:adjustRightInd w:val="0"/>
        <w:jc w:val="both"/>
      </w:pPr>
    </w:p>
    <w:p w:rsidR="00D850E6" w:rsidRPr="00B23106" w:rsidRDefault="00D850E6" w:rsidP="00965A87">
      <w:pPr>
        <w:autoSpaceDE w:val="0"/>
        <w:autoSpaceDN w:val="0"/>
        <w:adjustRightInd w:val="0"/>
        <w:jc w:val="both"/>
      </w:pPr>
    </w:p>
    <w:p w:rsidR="00D850E6" w:rsidRPr="00BB587A" w:rsidRDefault="00D850E6" w:rsidP="00BB587A">
      <w:pPr>
        <w:autoSpaceDE w:val="0"/>
        <w:autoSpaceDN w:val="0"/>
        <w:adjustRightInd w:val="0"/>
        <w:jc w:val="both"/>
        <w:rPr>
          <w:i/>
          <w:iCs/>
        </w:rPr>
      </w:pPr>
    </w:p>
    <w:p w:rsidR="00D850E6" w:rsidRPr="00BB587A" w:rsidRDefault="00D850E6" w:rsidP="007B364F">
      <w:pPr>
        <w:pStyle w:val="NoSpacing"/>
      </w:pPr>
      <w:r w:rsidRPr="00BB587A">
        <w:rPr>
          <w:i/>
        </w:rPr>
        <w:br/>
      </w:r>
      <w:r w:rsidRPr="00BB587A">
        <w:t xml:space="preserve">The main 3 available techniques used to obtain respiratory samples are: gastric aspirate, nasopharyngeal aspirate (NPA) and induced sputum (See Annexes 5 and 6). </w:t>
      </w:r>
    </w:p>
    <w:p w:rsidR="00D850E6" w:rsidRPr="00BB587A" w:rsidRDefault="00D850E6" w:rsidP="00BB587A">
      <w:pPr>
        <w:autoSpaceDE w:val="0"/>
        <w:autoSpaceDN w:val="0"/>
        <w:adjustRightInd w:val="0"/>
        <w:jc w:val="both"/>
        <w:rPr>
          <w:iCs/>
        </w:rPr>
      </w:pP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066"/>
        <w:gridCol w:w="2880"/>
        <w:gridCol w:w="2129"/>
        <w:gridCol w:w="2129"/>
      </w:tblGrid>
      <w:tr w:rsidR="00D850E6" w:rsidRPr="002153E9" w:rsidTr="00196814">
        <w:tc>
          <w:tcPr>
            <w:tcW w:w="2066" w:type="dxa"/>
            <w:tcBorders>
              <w:top w:val="single" w:sz="8" w:space="0" w:color="4F81BD"/>
            </w:tcBorders>
            <w:shd w:val="clear" w:color="auto" w:fill="4F81BD"/>
          </w:tcPr>
          <w:p w:rsidR="00D850E6" w:rsidRPr="00196814" w:rsidRDefault="00D850E6" w:rsidP="00196814">
            <w:pPr>
              <w:autoSpaceDE w:val="0"/>
              <w:autoSpaceDN w:val="0"/>
              <w:adjustRightInd w:val="0"/>
              <w:jc w:val="both"/>
              <w:rPr>
                <w:rFonts w:ascii="Calibri" w:hAnsi="Calibri" w:cs="Calibri"/>
                <w:b/>
                <w:bCs/>
                <w:iCs/>
                <w:color w:val="FFFFFF"/>
              </w:rPr>
            </w:pPr>
          </w:p>
        </w:tc>
        <w:tc>
          <w:tcPr>
            <w:tcW w:w="2880" w:type="dxa"/>
            <w:tcBorders>
              <w:top w:val="single" w:sz="8" w:space="0" w:color="4F81BD"/>
              <w:left w:val="single" w:sz="8" w:space="0" w:color="4F81BD"/>
              <w:right w:val="single" w:sz="8" w:space="0" w:color="4F81BD"/>
            </w:tcBorders>
            <w:shd w:val="clear" w:color="auto" w:fill="4F81BD"/>
          </w:tcPr>
          <w:p w:rsidR="00D850E6" w:rsidRPr="00196814" w:rsidRDefault="00D850E6" w:rsidP="00196814">
            <w:pPr>
              <w:autoSpaceDE w:val="0"/>
              <w:autoSpaceDN w:val="0"/>
              <w:adjustRightInd w:val="0"/>
              <w:jc w:val="both"/>
              <w:rPr>
                <w:rFonts w:ascii="Calibri" w:hAnsi="Calibri" w:cs="Calibri"/>
                <w:b/>
                <w:bCs/>
                <w:iCs/>
                <w:color w:val="FFFFFF"/>
              </w:rPr>
            </w:pPr>
            <w:r w:rsidRPr="00196814">
              <w:rPr>
                <w:rFonts w:ascii="Calibri" w:hAnsi="Calibri" w:cs="Calibri"/>
                <w:b/>
                <w:bCs/>
                <w:iCs/>
                <w:color w:val="FFFFFF"/>
              </w:rPr>
              <w:t>Gastric Aspirate</w:t>
            </w:r>
          </w:p>
        </w:tc>
        <w:tc>
          <w:tcPr>
            <w:tcW w:w="2129" w:type="dxa"/>
            <w:tcBorders>
              <w:top w:val="single" w:sz="8" w:space="0" w:color="4F81BD"/>
            </w:tcBorders>
            <w:shd w:val="clear" w:color="auto" w:fill="4F81BD"/>
          </w:tcPr>
          <w:p w:rsidR="00D850E6" w:rsidRPr="00196814" w:rsidRDefault="00D850E6" w:rsidP="00196814">
            <w:pPr>
              <w:autoSpaceDE w:val="0"/>
              <w:autoSpaceDN w:val="0"/>
              <w:adjustRightInd w:val="0"/>
              <w:jc w:val="both"/>
              <w:rPr>
                <w:rFonts w:ascii="Calibri" w:hAnsi="Calibri" w:cs="Calibri"/>
                <w:b/>
                <w:bCs/>
                <w:iCs/>
                <w:color w:val="FFFFFF"/>
              </w:rPr>
            </w:pPr>
            <w:r w:rsidRPr="00196814">
              <w:rPr>
                <w:rFonts w:ascii="Calibri" w:hAnsi="Calibri" w:cs="Calibri"/>
                <w:b/>
                <w:bCs/>
                <w:iCs/>
                <w:color w:val="FFFFFF"/>
              </w:rPr>
              <w:t>Nasopharyngeal Aspirate</w:t>
            </w:r>
          </w:p>
        </w:tc>
        <w:tc>
          <w:tcPr>
            <w:tcW w:w="2129" w:type="dxa"/>
            <w:tcBorders>
              <w:top w:val="single" w:sz="8" w:space="0" w:color="4F81BD"/>
              <w:left w:val="single" w:sz="8" w:space="0" w:color="4F81BD"/>
            </w:tcBorders>
            <w:shd w:val="clear" w:color="auto" w:fill="4F81BD"/>
          </w:tcPr>
          <w:p w:rsidR="00D850E6" w:rsidRPr="00196814" w:rsidRDefault="00D850E6" w:rsidP="00196814">
            <w:pPr>
              <w:autoSpaceDE w:val="0"/>
              <w:autoSpaceDN w:val="0"/>
              <w:adjustRightInd w:val="0"/>
              <w:jc w:val="both"/>
              <w:rPr>
                <w:rFonts w:ascii="Calibri" w:hAnsi="Calibri" w:cs="Calibri"/>
                <w:b/>
                <w:bCs/>
                <w:iCs/>
                <w:color w:val="FFFFFF"/>
              </w:rPr>
            </w:pPr>
            <w:r w:rsidRPr="00196814">
              <w:rPr>
                <w:rFonts w:ascii="Calibri" w:hAnsi="Calibri" w:cs="Calibri"/>
                <w:b/>
                <w:bCs/>
                <w:iCs/>
                <w:color w:val="FFFFFF"/>
              </w:rPr>
              <w:t>Induced Sputum</w:t>
            </w:r>
          </w:p>
        </w:tc>
      </w:tr>
      <w:tr w:rsidR="00D850E6" w:rsidRPr="002153E9" w:rsidTr="00196814">
        <w:tc>
          <w:tcPr>
            <w:tcW w:w="2066" w:type="dxa"/>
            <w:tcBorders>
              <w:top w:val="single" w:sz="8" w:space="0" w:color="4F81BD"/>
              <w:bottom w:val="single" w:sz="8" w:space="0" w:color="4F81BD"/>
            </w:tcBorders>
          </w:tcPr>
          <w:p w:rsidR="00D850E6" w:rsidRPr="00196814" w:rsidRDefault="00D850E6" w:rsidP="00196814">
            <w:pPr>
              <w:autoSpaceDE w:val="0"/>
              <w:autoSpaceDN w:val="0"/>
              <w:adjustRightInd w:val="0"/>
              <w:jc w:val="both"/>
              <w:rPr>
                <w:rFonts w:ascii="Calibri" w:hAnsi="Calibri" w:cs="Calibri"/>
                <w:b/>
                <w:bCs/>
                <w:iCs/>
              </w:rPr>
            </w:pPr>
            <w:r w:rsidRPr="00196814">
              <w:rPr>
                <w:rFonts w:ascii="Calibri" w:hAnsi="Calibri" w:cs="Calibri"/>
                <w:b/>
                <w:bCs/>
                <w:iCs/>
              </w:rPr>
              <w:t>Yield</w:t>
            </w:r>
          </w:p>
        </w:tc>
        <w:tc>
          <w:tcPr>
            <w:tcW w:w="2880" w:type="dxa"/>
            <w:tcBorders>
              <w:top w:val="single" w:sz="8" w:space="0" w:color="4F81BD"/>
              <w:left w:val="single" w:sz="8" w:space="0" w:color="4F81BD"/>
              <w:bottom w:val="single" w:sz="8" w:space="0" w:color="4F81BD"/>
              <w:right w:val="single" w:sz="8" w:space="0" w:color="4F81BD"/>
            </w:tcBorders>
          </w:tcPr>
          <w:p w:rsidR="00D850E6" w:rsidRPr="00196814" w:rsidRDefault="00D850E6" w:rsidP="00196814">
            <w:pPr>
              <w:autoSpaceDE w:val="0"/>
              <w:autoSpaceDN w:val="0"/>
              <w:adjustRightInd w:val="0"/>
              <w:jc w:val="both"/>
              <w:rPr>
                <w:rFonts w:ascii="Calibri" w:hAnsi="Calibri" w:cs="Calibri"/>
                <w:iCs/>
              </w:rPr>
            </w:pPr>
            <w:r w:rsidRPr="00196814">
              <w:rPr>
                <w:rFonts w:ascii="Calibri" w:hAnsi="Calibri" w:cs="Calibri"/>
                <w:iCs/>
              </w:rPr>
              <w:t>30-40% for 3 GA, increased in younger and sicker children</w:t>
            </w:r>
          </w:p>
        </w:tc>
        <w:tc>
          <w:tcPr>
            <w:tcW w:w="2129" w:type="dxa"/>
            <w:tcBorders>
              <w:top w:val="single" w:sz="8" w:space="0" w:color="4F81BD"/>
              <w:bottom w:val="single" w:sz="8" w:space="0" w:color="4F81BD"/>
            </w:tcBorders>
          </w:tcPr>
          <w:p w:rsidR="00D850E6" w:rsidRPr="00196814" w:rsidRDefault="00D850E6" w:rsidP="00196814">
            <w:pPr>
              <w:autoSpaceDE w:val="0"/>
              <w:autoSpaceDN w:val="0"/>
              <w:adjustRightInd w:val="0"/>
              <w:jc w:val="both"/>
              <w:rPr>
                <w:rFonts w:ascii="Calibri" w:hAnsi="Calibri" w:cs="Calibri"/>
                <w:iCs/>
              </w:rPr>
            </w:pPr>
            <w:r w:rsidRPr="00196814">
              <w:rPr>
                <w:rFonts w:ascii="Calibri" w:hAnsi="Calibri" w:cs="Calibri"/>
                <w:iCs/>
              </w:rPr>
              <w:t>Similar yield reported to induced sputum</w:t>
            </w:r>
          </w:p>
        </w:tc>
        <w:tc>
          <w:tcPr>
            <w:tcW w:w="2129" w:type="dxa"/>
            <w:tcBorders>
              <w:top w:val="single" w:sz="8" w:space="0" w:color="4F81BD"/>
              <w:left w:val="single" w:sz="8" w:space="0" w:color="4F81BD"/>
              <w:bottom w:val="single" w:sz="8" w:space="0" w:color="4F81BD"/>
            </w:tcBorders>
          </w:tcPr>
          <w:p w:rsidR="00D850E6" w:rsidRPr="00196814" w:rsidRDefault="00D850E6" w:rsidP="00196814">
            <w:pPr>
              <w:autoSpaceDE w:val="0"/>
              <w:autoSpaceDN w:val="0"/>
              <w:adjustRightInd w:val="0"/>
              <w:jc w:val="both"/>
              <w:rPr>
                <w:rFonts w:ascii="Calibri" w:hAnsi="Calibri" w:cs="Calibri"/>
                <w:iCs/>
              </w:rPr>
            </w:pPr>
            <w:r w:rsidRPr="00196814">
              <w:rPr>
                <w:rFonts w:ascii="Calibri" w:hAnsi="Calibri" w:cs="Calibri"/>
                <w:iCs/>
              </w:rPr>
              <w:t>1 sputum same yield as 3 GA</w:t>
            </w:r>
          </w:p>
        </w:tc>
      </w:tr>
      <w:tr w:rsidR="00D850E6" w:rsidRPr="002153E9" w:rsidTr="00196814">
        <w:tc>
          <w:tcPr>
            <w:tcW w:w="2066" w:type="dxa"/>
          </w:tcPr>
          <w:p w:rsidR="00D850E6" w:rsidRPr="00196814" w:rsidRDefault="00D850E6" w:rsidP="00196814">
            <w:pPr>
              <w:autoSpaceDE w:val="0"/>
              <w:autoSpaceDN w:val="0"/>
              <w:adjustRightInd w:val="0"/>
              <w:jc w:val="both"/>
              <w:rPr>
                <w:rFonts w:ascii="Calibri" w:hAnsi="Calibri" w:cs="Calibri"/>
                <w:b/>
                <w:bCs/>
                <w:iCs/>
              </w:rPr>
            </w:pPr>
            <w:r w:rsidRPr="00196814">
              <w:rPr>
                <w:rFonts w:ascii="Calibri" w:hAnsi="Calibri" w:cs="Calibri"/>
                <w:b/>
                <w:bCs/>
                <w:iCs/>
              </w:rPr>
              <w:t>Specimen collected</w:t>
            </w:r>
          </w:p>
        </w:tc>
        <w:tc>
          <w:tcPr>
            <w:tcW w:w="2880" w:type="dxa"/>
            <w:tcBorders>
              <w:left w:val="single" w:sz="8" w:space="0" w:color="4F81BD"/>
              <w:right w:val="single" w:sz="8" w:space="0" w:color="4F81BD"/>
            </w:tcBorders>
          </w:tcPr>
          <w:p w:rsidR="00D850E6" w:rsidRPr="00196814" w:rsidRDefault="00D850E6" w:rsidP="00196814">
            <w:pPr>
              <w:autoSpaceDE w:val="0"/>
              <w:autoSpaceDN w:val="0"/>
              <w:adjustRightInd w:val="0"/>
              <w:jc w:val="both"/>
              <w:rPr>
                <w:rFonts w:ascii="Calibri" w:hAnsi="Calibri" w:cs="Calibri"/>
                <w:iCs/>
              </w:rPr>
            </w:pPr>
            <w:r w:rsidRPr="00196814">
              <w:rPr>
                <w:rFonts w:ascii="Calibri" w:hAnsi="Calibri" w:cs="Calibri"/>
                <w:iCs/>
              </w:rPr>
              <w:t>Gastric fluid</w:t>
            </w:r>
          </w:p>
        </w:tc>
        <w:tc>
          <w:tcPr>
            <w:tcW w:w="2129" w:type="dxa"/>
          </w:tcPr>
          <w:p w:rsidR="00D850E6" w:rsidRPr="00196814" w:rsidRDefault="00D850E6" w:rsidP="00196814">
            <w:pPr>
              <w:autoSpaceDE w:val="0"/>
              <w:autoSpaceDN w:val="0"/>
              <w:adjustRightInd w:val="0"/>
              <w:jc w:val="both"/>
              <w:rPr>
                <w:rFonts w:ascii="Calibri" w:hAnsi="Calibri" w:cs="Calibri"/>
                <w:iCs/>
              </w:rPr>
            </w:pPr>
            <w:r w:rsidRPr="00196814">
              <w:rPr>
                <w:rFonts w:ascii="Calibri" w:hAnsi="Calibri" w:cs="Calibri"/>
                <w:iCs/>
              </w:rPr>
              <w:t>Upper secretions (lower secretions can be obtained if the child coughs)</w:t>
            </w:r>
          </w:p>
        </w:tc>
        <w:tc>
          <w:tcPr>
            <w:tcW w:w="2129" w:type="dxa"/>
            <w:tcBorders>
              <w:left w:val="single" w:sz="8" w:space="0" w:color="4F81BD"/>
            </w:tcBorders>
          </w:tcPr>
          <w:p w:rsidR="00D850E6" w:rsidRPr="00196814" w:rsidRDefault="00D850E6" w:rsidP="00196814">
            <w:pPr>
              <w:autoSpaceDE w:val="0"/>
              <w:autoSpaceDN w:val="0"/>
              <w:adjustRightInd w:val="0"/>
              <w:jc w:val="both"/>
              <w:rPr>
                <w:rFonts w:ascii="Calibri" w:hAnsi="Calibri" w:cs="Calibri"/>
                <w:iCs/>
              </w:rPr>
            </w:pPr>
            <w:r w:rsidRPr="00196814">
              <w:rPr>
                <w:rFonts w:ascii="Calibri" w:hAnsi="Calibri" w:cs="Calibri"/>
                <w:iCs/>
              </w:rPr>
              <w:t>Lower respiratory secretions</w:t>
            </w:r>
          </w:p>
        </w:tc>
      </w:tr>
      <w:tr w:rsidR="00D850E6" w:rsidRPr="002153E9" w:rsidTr="00196814">
        <w:tc>
          <w:tcPr>
            <w:tcW w:w="2066" w:type="dxa"/>
            <w:tcBorders>
              <w:top w:val="single" w:sz="8" w:space="0" w:color="4F81BD"/>
              <w:bottom w:val="single" w:sz="8" w:space="0" w:color="4F81BD"/>
            </w:tcBorders>
          </w:tcPr>
          <w:p w:rsidR="00D850E6" w:rsidRPr="00196814" w:rsidRDefault="00D850E6" w:rsidP="00196814">
            <w:pPr>
              <w:autoSpaceDE w:val="0"/>
              <w:autoSpaceDN w:val="0"/>
              <w:adjustRightInd w:val="0"/>
              <w:jc w:val="both"/>
              <w:rPr>
                <w:rFonts w:ascii="Calibri" w:hAnsi="Calibri" w:cs="Calibri"/>
                <w:b/>
                <w:bCs/>
                <w:iCs/>
              </w:rPr>
            </w:pPr>
            <w:r w:rsidRPr="00196814">
              <w:rPr>
                <w:rFonts w:ascii="Calibri" w:hAnsi="Calibri" w:cs="Calibri"/>
                <w:b/>
                <w:bCs/>
                <w:iCs/>
              </w:rPr>
              <w:t>Characteristics</w:t>
            </w:r>
          </w:p>
        </w:tc>
        <w:tc>
          <w:tcPr>
            <w:tcW w:w="2880" w:type="dxa"/>
            <w:tcBorders>
              <w:top w:val="single" w:sz="8" w:space="0" w:color="4F81BD"/>
              <w:left w:val="single" w:sz="8" w:space="0" w:color="4F81BD"/>
              <w:bottom w:val="single" w:sz="8" w:space="0" w:color="4F81BD"/>
              <w:right w:val="single" w:sz="8" w:space="0" w:color="4F81BD"/>
            </w:tcBorders>
          </w:tcPr>
          <w:p w:rsidR="00D850E6" w:rsidRPr="00196814" w:rsidRDefault="00D850E6" w:rsidP="00196814">
            <w:pPr>
              <w:autoSpaceDE w:val="0"/>
              <w:autoSpaceDN w:val="0"/>
              <w:adjustRightInd w:val="0"/>
              <w:jc w:val="both"/>
              <w:rPr>
                <w:rFonts w:ascii="Calibri" w:hAnsi="Calibri" w:cs="Calibri"/>
                <w:iCs/>
              </w:rPr>
            </w:pPr>
            <w:r w:rsidRPr="00196814">
              <w:rPr>
                <w:rFonts w:ascii="Calibri" w:hAnsi="Calibri" w:cs="Calibri"/>
                <w:iCs/>
              </w:rPr>
              <w:t>Invasive, doesn’t need special equipment</w:t>
            </w:r>
          </w:p>
        </w:tc>
        <w:tc>
          <w:tcPr>
            <w:tcW w:w="2129" w:type="dxa"/>
            <w:tcBorders>
              <w:top w:val="single" w:sz="8" w:space="0" w:color="4F81BD"/>
              <w:bottom w:val="single" w:sz="8" w:space="0" w:color="4F81BD"/>
            </w:tcBorders>
          </w:tcPr>
          <w:p w:rsidR="00D850E6" w:rsidRPr="00196814" w:rsidRDefault="00D850E6" w:rsidP="00196814">
            <w:pPr>
              <w:autoSpaceDE w:val="0"/>
              <w:autoSpaceDN w:val="0"/>
              <w:adjustRightInd w:val="0"/>
              <w:jc w:val="both"/>
              <w:rPr>
                <w:rFonts w:ascii="Calibri" w:hAnsi="Calibri" w:cs="Calibri"/>
                <w:iCs/>
              </w:rPr>
            </w:pPr>
            <w:r w:rsidRPr="00196814">
              <w:rPr>
                <w:rFonts w:ascii="Calibri" w:hAnsi="Calibri" w:cs="Calibri"/>
                <w:iCs/>
              </w:rPr>
              <w:t xml:space="preserve">Simple, non-invasive, but needs special equipment </w:t>
            </w:r>
          </w:p>
        </w:tc>
        <w:tc>
          <w:tcPr>
            <w:tcW w:w="2129" w:type="dxa"/>
            <w:tcBorders>
              <w:top w:val="single" w:sz="8" w:space="0" w:color="4F81BD"/>
              <w:left w:val="single" w:sz="8" w:space="0" w:color="4F81BD"/>
              <w:bottom w:val="single" w:sz="8" w:space="0" w:color="4F81BD"/>
            </w:tcBorders>
          </w:tcPr>
          <w:p w:rsidR="00D850E6" w:rsidRPr="00196814" w:rsidRDefault="00D850E6" w:rsidP="00196814">
            <w:pPr>
              <w:autoSpaceDE w:val="0"/>
              <w:autoSpaceDN w:val="0"/>
              <w:adjustRightInd w:val="0"/>
              <w:jc w:val="both"/>
              <w:rPr>
                <w:rFonts w:ascii="Calibri" w:hAnsi="Calibri" w:cs="Calibri"/>
                <w:iCs/>
              </w:rPr>
            </w:pPr>
            <w:r w:rsidRPr="00196814">
              <w:rPr>
                <w:rFonts w:ascii="Calibri" w:hAnsi="Calibri" w:cs="Calibri"/>
                <w:iCs/>
              </w:rPr>
              <w:t>Needs special equipment and well ventilated areas</w:t>
            </w:r>
          </w:p>
        </w:tc>
      </w:tr>
    </w:tbl>
    <w:p w:rsidR="00D850E6" w:rsidRDefault="00D850E6" w:rsidP="008033BE">
      <w:pPr>
        <w:autoSpaceDE w:val="0"/>
        <w:autoSpaceDN w:val="0"/>
        <w:adjustRightInd w:val="0"/>
        <w:jc w:val="both"/>
        <w:rPr>
          <w:iCs/>
        </w:rPr>
      </w:pPr>
    </w:p>
    <w:p w:rsidR="00D850E6" w:rsidRPr="008033BE" w:rsidRDefault="00D850E6" w:rsidP="008033BE">
      <w:pPr>
        <w:autoSpaceDE w:val="0"/>
        <w:autoSpaceDN w:val="0"/>
        <w:adjustRightInd w:val="0"/>
        <w:jc w:val="both"/>
        <w:rPr>
          <w:i/>
          <w:iCs/>
        </w:rPr>
      </w:pPr>
      <w:r w:rsidRPr="008033BE">
        <w:rPr>
          <w:i/>
          <w:iCs/>
        </w:rPr>
        <w:t xml:space="preserve">When DR TB is suspected, the child should be referred for evaluation and to assure a specimen collection. </w:t>
      </w:r>
    </w:p>
    <w:p w:rsidR="00D850E6" w:rsidRPr="00B23106" w:rsidRDefault="00D850E6" w:rsidP="00965A87">
      <w:pPr>
        <w:autoSpaceDE w:val="0"/>
        <w:autoSpaceDN w:val="0"/>
        <w:adjustRightInd w:val="0"/>
        <w:jc w:val="both"/>
        <w:rPr>
          <w:i/>
          <w:iCs/>
        </w:rPr>
      </w:pPr>
    </w:p>
    <w:p w:rsidR="00D850E6" w:rsidRPr="00815DBB" w:rsidRDefault="00D850E6" w:rsidP="00965A87">
      <w:pPr>
        <w:autoSpaceDE w:val="0"/>
        <w:autoSpaceDN w:val="0"/>
        <w:adjustRightInd w:val="0"/>
        <w:jc w:val="both"/>
        <w:rPr>
          <w:b/>
          <w:i/>
          <w:iCs/>
        </w:rPr>
      </w:pPr>
      <w:r w:rsidRPr="00815DBB">
        <w:rPr>
          <w:b/>
          <w:i/>
          <w:iCs/>
        </w:rPr>
        <w:t>a. Expectoration</w:t>
      </w:r>
    </w:p>
    <w:p w:rsidR="00D850E6" w:rsidRPr="00B23106" w:rsidRDefault="00D850E6" w:rsidP="00965A87">
      <w:pPr>
        <w:autoSpaceDE w:val="0"/>
        <w:autoSpaceDN w:val="0"/>
        <w:adjustRightInd w:val="0"/>
        <w:jc w:val="both"/>
      </w:pPr>
      <w:r w:rsidRPr="00B23106">
        <w:t xml:space="preserve">Sputum should always be obtained in adults and older children (10 years of age or older) who are pulmonary TB suspects. Although it is difficult to obtain sputum from younger children under 5 and most of them are sputum smear-negative, for those who are able to produce a specimen, it is recommended to send it for smear microscopy (and mycobacterial culture if available). </w:t>
      </w:r>
    </w:p>
    <w:p w:rsidR="00D850E6" w:rsidRPr="00B23106" w:rsidRDefault="00D850E6" w:rsidP="00965A87">
      <w:pPr>
        <w:autoSpaceDE w:val="0"/>
        <w:autoSpaceDN w:val="0"/>
        <w:adjustRightInd w:val="0"/>
        <w:jc w:val="both"/>
      </w:pPr>
    </w:p>
    <w:p w:rsidR="00D850E6" w:rsidRPr="00B23106" w:rsidRDefault="00D850E6" w:rsidP="00965A87">
      <w:pPr>
        <w:autoSpaceDE w:val="0"/>
        <w:autoSpaceDN w:val="0"/>
        <w:adjustRightInd w:val="0"/>
        <w:jc w:val="both"/>
      </w:pPr>
      <w:r w:rsidRPr="00B23106">
        <w:t>As with adult TB suspects, two sputum specimens should be obtained: an on-the-spot specimen (at first evaluation) and an early morning specimen (at a follow-up visit).</w:t>
      </w:r>
    </w:p>
    <w:p w:rsidR="00D850E6" w:rsidRPr="00B23106" w:rsidRDefault="00D850E6" w:rsidP="00965A87">
      <w:pPr>
        <w:autoSpaceDE w:val="0"/>
        <w:autoSpaceDN w:val="0"/>
        <w:adjustRightInd w:val="0"/>
        <w:jc w:val="both"/>
        <w:rPr>
          <w:i/>
          <w:iCs/>
        </w:rPr>
      </w:pPr>
    </w:p>
    <w:p w:rsidR="00D850E6" w:rsidRPr="00815DBB" w:rsidRDefault="00D850E6" w:rsidP="00965A87">
      <w:pPr>
        <w:autoSpaceDE w:val="0"/>
        <w:autoSpaceDN w:val="0"/>
        <w:adjustRightInd w:val="0"/>
        <w:jc w:val="both"/>
        <w:rPr>
          <w:b/>
          <w:i/>
          <w:iCs/>
        </w:rPr>
      </w:pPr>
      <w:r w:rsidRPr="00815DBB">
        <w:rPr>
          <w:b/>
          <w:i/>
          <w:iCs/>
        </w:rPr>
        <w:t>b. Gastric aspiration</w:t>
      </w:r>
    </w:p>
    <w:p w:rsidR="00D850E6" w:rsidRPr="00B23106" w:rsidRDefault="00D850E6" w:rsidP="00965A87">
      <w:pPr>
        <w:autoSpaceDE w:val="0"/>
        <w:autoSpaceDN w:val="0"/>
        <w:adjustRightInd w:val="0"/>
        <w:jc w:val="both"/>
      </w:pPr>
      <w:r w:rsidRPr="00B23106">
        <w:t>Gastric aspiration using a nasogastric feeding tube can be performed in young children who are unable or unwilling to expectorate sputum.</w:t>
      </w:r>
      <w:r w:rsidR="008B643E">
        <w:t xml:space="preserve"> The procedure can be done by nurse or doctor. </w:t>
      </w:r>
      <w:r w:rsidRPr="00B23106">
        <w:t xml:space="preserve">. Gastric aspirates should be sent for smear microscopy and mycobacterial culture. A gastric aspirate </w:t>
      </w:r>
      <w:r w:rsidR="008B643E">
        <w:t xml:space="preserve">can be obtained on the same day 4 hours apart. For in patients, two gastric </w:t>
      </w:r>
      <w:r w:rsidR="00E9580A">
        <w:t>aspirates should</w:t>
      </w:r>
      <w:r w:rsidRPr="00B23106">
        <w:t xml:space="preserve"> be obtained on each of t</w:t>
      </w:r>
      <w:r w:rsidR="008B643E">
        <w:t>wo</w:t>
      </w:r>
      <w:r w:rsidRPr="00B23106">
        <w:t xml:space="preserve"> consecutive mornings.</w:t>
      </w:r>
    </w:p>
    <w:p w:rsidR="00D850E6" w:rsidRPr="00B23106" w:rsidRDefault="00D850E6" w:rsidP="00965A87">
      <w:pPr>
        <w:jc w:val="both"/>
      </w:pPr>
    </w:p>
    <w:p w:rsidR="00D850E6" w:rsidRPr="00815DBB" w:rsidRDefault="00D850E6" w:rsidP="00965A87">
      <w:pPr>
        <w:autoSpaceDE w:val="0"/>
        <w:autoSpaceDN w:val="0"/>
        <w:adjustRightInd w:val="0"/>
        <w:jc w:val="both"/>
        <w:rPr>
          <w:b/>
          <w:i/>
          <w:iCs/>
        </w:rPr>
      </w:pPr>
      <w:r w:rsidRPr="00815DBB">
        <w:rPr>
          <w:b/>
          <w:i/>
          <w:iCs/>
        </w:rPr>
        <w:t>c. Sputum induction</w:t>
      </w:r>
    </w:p>
    <w:p w:rsidR="00D850E6" w:rsidRDefault="00D850E6" w:rsidP="00965A87">
      <w:pPr>
        <w:autoSpaceDE w:val="0"/>
        <w:autoSpaceDN w:val="0"/>
        <w:adjustRightInd w:val="0"/>
        <w:jc w:val="both"/>
      </w:pPr>
      <w:r w:rsidRPr="00B23106">
        <w:t>Several recent studies have found that sputum induction is safe and effective in children of all ages and the bacterial yields are as good as or better than for gastric aspirates. However, training and specialized equipment are required to perform this procedure properly.</w:t>
      </w:r>
    </w:p>
    <w:p w:rsidR="00D850E6" w:rsidRDefault="00D850E6" w:rsidP="001961D9">
      <w:pPr>
        <w:pStyle w:val="NoSpacing"/>
      </w:pPr>
      <w:bookmarkStart w:id="307" w:name="_Toc311120102"/>
    </w:p>
    <w:p w:rsidR="00D850E6" w:rsidRPr="001961D9" w:rsidRDefault="00D850E6" w:rsidP="001961D9">
      <w:pPr>
        <w:pStyle w:val="NoSpacing"/>
        <w:rPr>
          <w:b/>
          <w:i/>
        </w:rPr>
      </w:pPr>
      <w:r>
        <w:rPr>
          <w:b/>
          <w:i/>
        </w:rPr>
        <w:t xml:space="preserve">d. </w:t>
      </w:r>
      <w:r w:rsidRPr="001961D9">
        <w:rPr>
          <w:b/>
          <w:i/>
        </w:rPr>
        <w:t>Fine needle aspiration</w:t>
      </w:r>
      <w:bookmarkEnd w:id="307"/>
      <w:r w:rsidRPr="001961D9">
        <w:rPr>
          <w:b/>
          <w:i/>
        </w:rPr>
        <w:t xml:space="preserve"> </w:t>
      </w:r>
    </w:p>
    <w:p w:rsidR="00D850E6" w:rsidRPr="004E2B87" w:rsidRDefault="00D850E6" w:rsidP="001961D9">
      <w:pPr>
        <w:pStyle w:val="NoSpacing"/>
        <w:rPr>
          <w:color w:val="000000"/>
          <w:lang w:val="en-ZA"/>
        </w:rPr>
      </w:pPr>
      <w:r w:rsidRPr="005330D8">
        <w:rPr>
          <w:color w:val="000000"/>
          <w:lang w:val="en-ZA"/>
        </w:rPr>
        <w:t xml:space="preserve">Fine needle aspiration is a useful technique to collect samples from an enlarged </w:t>
      </w:r>
      <w:r w:rsidRPr="005330D8">
        <w:rPr>
          <w:lang w:val="en-ZA"/>
        </w:rPr>
        <w:t>lymph node</w:t>
      </w:r>
      <w:r w:rsidRPr="005330D8">
        <w:rPr>
          <w:color w:val="000000"/>
          <w:lang w:val="en-ZA"/>
        </w:rPr>
        <w:t xml:space="preserve"> for both histology and staining for acid-fast bacilli </w:t>
      </w:r>
      <w:r w:rsidRPr="005330D8">
        <w:rPr>
          <w:lang w:val="en-ZA"/>
        </w:rPr>
        <w:t>(AFB).</w:t>
      </w:r>
      <w:r w:rsidRPr="005330D8">
        <w:rPr>
          <w:color w:val="000000"/>
          <w:lang w:val="en-ZA"/>
        </w:rPr>
        <w:t xml:space="preserve">  It should be mainly use for children with persistent LN not responding to ad</w:t>
      </w:r>
      <w:r>
        <w:rPr>
          <w:color w:val="000000"/>
          <w:lang w:val="en-ZA"/>
        </w:rPr>
        <w:t>equate TB treatment (See Annex 6</w:t>
      </w:r>
      <w:r w:rsidRPr="005330D8">
        <w:rPr>
          <w:color w:val="000000"/>
          <w:lang w:val="en-ZA"/>
        </w:rPr>
        <w:t>).</w:t>
      </w:r>
    </w:p>
    <w:p w:rsidR="00D850E6" w:rsidRPr="00B23106" w:rsidRDefault="00D850E6" w:rsidP="00965A87">
      <w:pPr>
        <w:autoSpaceDE w:val="0"/>
        <w:autoSpaceDN w:val="0"/>
        <w:adjustRightInd w:val="0"/>
        <w:jc w:val="both"/>
      </w:pPr>
    </w:p>
    <w:p w:rsidR="00D850E6" w:rsidRPr="00B142F8" w:rsidRDefault="00D850E6" w:rsidP="00BC1902">
      <w:pPr>
        <w:pStyle w:val="Heading2"/>
      </w:pPr>
      <w:bookmarkStart w:id="308" w:name="_Toc311120104"/>
      <w:bookmarkStart w:id="309" w:name="_Toc317518786"/>
      <w:bookmarkStart w:id="310" w:name="_Toc318971052"/>
      <w:r w:rsidRPr="00B142F8">
        <w:t>Paediatric</w:t>
      </w:r>
      <w:r w:rsidR="00AB2098">
        <w:t xml:space="preserve"> </w:t>
      </w:r>
      <w:r w:rsidRPr="00B142F8">
        <w:t>Extrapulmonary TB</w:t>
      </w:r>
      <w:bookmarkEnd w:id="308"/>
      <w:bookmarkEnd w:id="309"/>
      <w:bookmarkEnd w:id="310"/>
    </w:p>
    <w:p w:rsidR="00D850E6" w:rsidRDefault="00D850E6" w:rsidP="00B142F8">
      <w:pPr>
        <w:jc w:val="both"/>
      </w:pPr>
      <w:r w:rsidRPr="00B142F8">
        <w:t>Young children (&lt;2-3 years of age) with immature cellular immune responses are at highest risk of developing extra</w:t>
      </w:r>
      <w:r>
        <w:t>-</w:t>
      </w:r>
      <w:r w:rsidRPr="00B142F8">
        <w:t xml:space="preserve">pulmonary forms of disease. </w:t>
      </w:r>
    </w:p>
    <w:p w:rsidR="00D850E6" w:rsidRDefault="00D850E6" w:rsidP="00B142F8">
      <w:pPr>
        <w:jc w:val="both"/>
      </w:pPr>
      <w:r w:rsidRPr="00B142F8">
        <w:t xml:space="preserve">A review of the natural history of TB disease in children demonstrated that up to 50 % of infants progress to active TB disease after primary TB infection (in the first few months), with 10 to 20 % developing miliary TB and/or TB meningitis (TBM). </w:t>
      </w:r>
    </w:p>
    <w:p w:rsidR="00D850E6" w:rsidRPr="00B142F8" w:rsidRDefault="00D850E6" w:rsidP="00B142F8">
      <w:pPr>
        <w:jc w:val="both"/>
      </w:pPr>
      <w:r w:rsidRPr="00B142F8">
        <w:t>Extra</w:t>
      </w:r>
      <w:r>
        <w:t>-</w:t>
      </w:r>
      <w:r w:rsidRPr="00B142F8">
        <w:t>pulmonary disease may also develop years later (e.g. osteo-articular or renal involvement) following reactivation of organisms sub-clinically disseminated during primary infection.</w:t>
      </w:r>
    </w:p>
    <w:p w:rsidR="00D850E6" w:rsidRDefault="00D850E6" w:rsidP="00B142F8">
      <w:pPr>
        <w:jc w:val="both"/>
        <w:rPr>
          <w:rFonts w:ascii="Helvetica" w:hAnsi="Helvetica"/>
        </w:rPr>
      </w:pPr>
    </w:p>
    <w:p w:rsidR="00D850E6" w:rsidRPr="00B142F8" w:rsidRDefault="00D850E6" w:rsidP="00B142F8">
      <w:pPr>
        <w:pStyle w:val="Heading3"/>
      </w:pPr>
      <w:bookmarkStart w:id="311" w:name="_Toc311120105"/>
      <w:bookmarkStart w:id="312" w:name="_Toc318971053"/>
      <w:r w:rsidRPr="00B142F8">
        <w:t>TB meningitis</w:t>
      </w:r>
      <w:bookmarkEnd w:id="311"/>
      <w:bookmarkEnd w:id="312"/>
    </w:p>
    <w:p w:rsidR="00D850E6" w:rsidRPr="00B142F8" w:rsidRDefault="00D850E6" w:rsidP="00B142F8">
      <w:pPr>
        <w:jc w:val="both"/>
      </w:pPr>
      <w:r w:rsidRPr="00B142F8">
        <w:t xml:space="preserve">TB meningitis is a very severe form of TB disease, which is more common in children under 5 years. </w:t>
      </w:r>
    </w:p>
    <w:p w:rsidR="00D850E6" w:rsidRPr="00B142F8" w:rsidRDefault="00D850E6" w:rsidP="00B142F8">
      <w:pPr>
        <w:jc w:val="both"/>
      </w:pPr>
      <w:r w:rsidRPr="00B142F8">
        <w:t>Symptoms are very nonspecific and include: headache, early morning vomiting and convulsions, neck stiffness, reduced consciousness and cranial nerve palsies. Hydrocephalus frequently develops as a complication of TB meningitis (TBM), and needs urgent referral to a referral hospital.</w:t>
      </w:r>
    </w:p>
    <w:p w:rsidR="00D850E6" w:rsidRPr="00B142F8" w:rsidRDefault="00D850E6" w:rsidP="00B142F8">
      <w:pPr>
        <w:jc w:val="both"/>
      </w:pPr>
      <w:r w:rsidRPr="00B142F8">
        <w:t xml:space="preserve">Clinical diagnosis can be made whenever a child with meningitis is not responding to standard therapy (especially in HIV positive children). Diagnosis can be supported by a lumbar puncture where specific findings are: raised proteins, low glucose and lymphocytosis. </w:t>
      </w:r>
    </w:p>
    <w:p w:rsidR="00D850E6" w:rsidRDefault="00D850E6" w:rsidP="00B142F8">
      <w:pPr>
        <w:jc w:val="both"/>
        <w:rPr>
          <w:u w:val="single"/>
        </w:rPr>
      </w:pPr>
      <w:r w:rsidRPr="00B142F8">
        <w:rPr>
          <w:u w:val="single"/>
        </w:rPr>
        <w:t>Any CSF sample needs to be sent for smear and culture/DST.</w:t>
      </w:r>
    </w:p>
    <w:p w:rsidR="00D850E6" w:rsidRDefault="00D850E6" w:rsidP="00B142F8">
      <w:pPr>
        <w:jc w:val="both"/>
        <w:rPr>
          <w:u w:val="single"/>
        </w:rPr>
      </w:pPr>
    </w:p>
    <w:p w:rsidR="00D850E6" w:rsidRDefault="00080CE4" w:rsidP="00B142F8">
      <w:pPr>
        <w:jc w:val="both"/>
        <w:rPr>
          <w:u w:val="single"/>
        </w:rPr>
      </w:pPr>
      <w:r>
        <w:rPr>
          <w:noProof/>
          <w:lang w:val="en-ZA" w:eastAsia="en-ZA"/>
        </w:rPr>
        <mc:AlternateContent>
          <mc:Choice Requires="wps">
            <w:drawing>
              <wp:anchor distT="0" distB="0" distL="114300" distR="114300" simplePos="0" relativeHeight="251675648" behindDoc="0" locked="0" layoutInCell="1" allowOverlap="1" wp14:anchorId="3F1D3E3E" wp14:editId="5FE9B84C">
                <wp:simplePos x="0" y="0"/>
                <wp:positionH relativeFrom="column">
                  <wp:posOffset>45720</wp:posOffset>
                </wp:positionH>
                <wp:positionV relativeFrom="paragraph">
                  <wp:posOffset>76200</wp:posOffset>
                </wp:positionV>
                <wp:extent cx="4886325" cy="485775"/>
                <wp:effectExtent l="7620" t="9525" r="20955" b="28575"/>
                <wp:wrapNone/>
                <wp:docPr id="19"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325" cy="48577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AD4B9A" w:rsidRPr="00E9580A" w:rsidRDefault="00AD4B9A" w:rsidP="00157C11">
                            <w:pPr>
                              <w:jc w:val="center"/>
                              <w:rPr>
                                <w:b/>
                              </w:rPr>
                            </w:pPr>
                            <w:r w:rsidRPr="00E9580A">
                              <w:rPr>
                                <w:rFonts w:ascii="Helvetica" w:hAnsi="Helvetica" w:cs="Helvetica"/>
                                <w:b/>
                              </w:rPr>
                              <w:t>Due to its poor prognosis treatment for TB meningitis has to be initiated as soon as it is suspected.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1D3E3E" id="AutoShape 208" o:spid="_x0000_s1183" style="position:absolute;left:0;text-align:left;margin-left:3.6pt;margin-top:6pt;width:384.75pt;height:3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" strokecolor="#95b3d7" strokeweight="1pt">
                <v:fill color2="#b8cce4" focus="100%" type="gradient"/>
                <v:shadow on="t" color="#243f60" opacity=".5" offset="1pt"/>
                <v:textbox>
                  <w:txbxContent>
                    <w:p w:rsidR="00AD4B9A" w:rsidRPr="00E9580A" w:rsidRDefault="00AD4B9A" w:rsidP="00157C11">
                      <w:pPr>
                        <w:jc w:val="center"/>
                        <w:rPr>
                          <w:b/>
                        </w:rPr>
                      </w:pPr>
                      <w:r w:rsidRPr="00E9580A">
                        <w:rPr>
                          <w:rFonts w:ascii="Helvetica" w:hAnsi="Helvetica" w:cs="Helvetica"/>
                          <w:b/>
                        </w:rPr>
                        <w:t>Due to its poor prognosis treatment for TB meningitis has to be initiated as soon as it is suspected.</w:t>
                      </w:r>
                    </w:p>
                  </w:txbxContent>
                </v:textbox>
              </v:roundrect>
            </w:pict>
          </mc:Fallback>
        </mc:AlternateContent>
      </w:r>
    </w:p>
    <w:p w:rsidR="00D850E6" w:rsidRDefault="00D850E6" w:rsidP="00B142F8">
      <w:pPr>
        <w:jc w:val="both"/>
        <w:rPr>
          <w:u w:val="single"/>
        </w:rPr>
      </w:pPr>
    </w:p>
    <w:p w:rsidR="00D850E6" w:rsidRPr="00B142F8" w:rsidRDefault="00D850E6" w:rsidP="00B142F8">
      <w:pPr>
        <w:jc w:val="both"/>
        <w:rPr>
          <w:u w:val="single"/>
        </w:rPr>
      </w:pPr>
    </w:p>
    <w:p w:rsidR="00D850E6" w:rsidRPr="00B142F8" w:rsidRDefault="00D850E6" w:rsidP="00B142F8">
      <w:pPr>
        <w:pStyle w:val="NoSpacing"/>
        <w:rPr>
          <w:lang w:val="en-GB"/>
        </w:rPr>
      </w:pPr>
      <w:bookmarkStart w:id="313" w:name="_Toc311120106"/>
    </w:p>
    <w:p w:rsidR="00D850E6" w:rsidRPr="00B142F8" w:rsidRDefault="00D850E6" w:rsidP="00B142F8">
      <w:pPr>
        <w:pStyle w:val="Heading3"/>
        <w:rPr>
          <w:sz w:val="22"/>
        </w:rPr>
      </w:pPr>
      <w:bookmarkStart w:id="314" w:name="_Toc318971054"/>
      <w:r w:rsidRPr="00B142F8">
        <w:t xml:space="preserve">Lymph node </w:t>
      </w:r>
      <w:bookmarkEnd w:id="313"/>
      <w:r>
        <w:t>TB</w:t>
      </w:r>
      <w:bookmarkEnd w:id="314"/>
    </w:p>
    <w:p w:rsidR="00D850E6" w:rsidRPr="00B142F8" w:rsidRDefault="00D850E6" w:rsidP="00B142F8">
      <w:pPr>
        <w:pStyle w:val="Listavistosa-nfasis11"/>
        <w:ind w:left="0"/>
        <w:jc w:val="both"/>
        <w:rPr>
          <w:rFonts w:ascii="Times New Roman" w:hAnsi="Times New Roman"/>
          <w:lang w:val="en-US"/>
        </w:rPr>
      </w:pPr>
      <w:r w:rsidRPr="00B142F8">
        <w:rPr>
          <w:rFonts w:ascii="Times New Roman" w:hAnsi="Times New Roman"/>
          <w:lang w:val="en-US"/>
        </w:rPr>
        <w:t xml:space="preserve">This type of tuberculosis represents </w:t>
      </w:r>
      <w:r w:rsidRPr="00B142F8">
        <w:rPr>
          <w:rFonts w:ascii="Times New Roman" w:hAnsi="Times New Roman"/>
          <w:szCs w:val="28"/>
        </w:rPr>
        <w:t xml:space="preserve">the most common extra-thoracic manifestation of TB. </w:t>
      </w:r>
      <w:r w:rsidRPr="00B142F8">
        <w:rPr>
          <w:rFonts w:ascii="Times New Roman" w:hAnsi="Times New Roman"/>
          <w:lang w:val="en-US"/>
        </w:rPr>
        <w:t xml:space="preserve">Lymph node TB presents with persistent painless glands for more than 2 weeks, with no response to antibiotics. Glands </w:t>
      </w:r>
      <w:r w:rsidRPr="00B142F8">
        <w:rPr>
          <w:rFonts w:ascii="Times New Roman" w:hAnsi="Times New Roman"/>
          <w:szCs w:val="28"/>
        </w:rPr>
        <w:t xml:space="preserve">may become fluctuant prior to spontaneous drainage and sinus formation (scrofula). </w:t>
      </w:r>
      <w:r w:rsidRPr="00B142F8">
        <w:rPr>
          <w:rFonts w:ascii="Times New Roman" w:hAnsi="Times New Roman"/>
          <w:lang w:val="en-US"/>
        </w:rPr>
        <w:t>Laboratory confirmation is not needed to start treatment. However, if there is no adequate response to TB treatment, additional laboratory tests (FNA and/or biopsy) can be performed to rule out other less common conditions.</w:t>
      </w:r>
    </w:p>
    <w:p w:rsidR="00D850E6" w:rsidRDefault="00D850E6" w:rsidP="00B142F8">
      <w:pPr>
        <w:pStyle w:val="Listavistosa-nfasis11"/>
        <w:ind w:left="0"/>
        <w:jc w:val="both"/>
        <w:rPr>
          <w:rFonts w:ascii="Helvetica" w:hAnsi="Helvetica" w:cs="Helvetica"/>
          <w:lang w:val="en-US"/>
        </w:rPr>
      </w:pPr>
    </w:p>
    <w:p w:rsidR="00D850E6" w:rsidRPr="00B142F8" w:rsidRDefault="00D850E6" w:rsidP="00B142F8">
      <w:pPr>
        <w:pStyle w:val="Heading3"/>
      </w:pPr>
      <w:bookmarkStart w:id="315" w:name="_Toc311120107"/>
      <w:bookmarkStart w:id="316" w:name="_Toc318971055"/>
      <w:r w:rsidRPr="00B142F8">
        <w:t xml:space="preserve">Abdominal </w:t>
      </w:r>
      <w:bookmarkEnd w:id="315"/>
      <w:r>
        <w:t>TB</w:t>
      </w:r>
      <w:bookmarkEnd w:id="316"/>
    </w:p>
    <w:p w:rsidR="00D850E6" w:rsidRPr="00B142F8" w:rsidRDefault="00D850E6" w:rsidP="00B142F8">
      <w:pPr>
        <w:pStyle w:val="Listavistosa-nfasis11"/>
        <w:spacing w:after="200" w:line="276" w:lineRule="auto"/>
        <w:ind w:left="0"/>
        <w:jc w:val="both"/>
        <w:rPr>
          <w:rFonts w:ascii="Times New Roman" w:hAnsi="Times New Roman"/>
          <w:szCs w:val="28"/>
        </w:rPr>
      </w:pPr>
      <w:r w:rsidRPr="00B142F8">
        <w:rPr>
          <w:rFonts w:ascii="Times New Roman" w:hAnsi="Times New Roman"/>
          <w:szCs w:val="28"/>
        </w:rPr>
        <w:t>May present as peritonitis, malnutrition, abdominal distension with ascites, or bowel, biliary or lymphatic obstruction due to the compressive effects of enlarged intra-abdominal nodes.</w:t>
      </w:r>
    </w:p>
    <w:p w:rsidR="00D850E6" w:rsidRPr="00B142F8" w:rsidRDefault="00D850E6" w:rsidP="00B142F8">
      <w:pPr>
        <w:pStyle w:val="Listavistosa-nfasis11"/>
        <w:ind w:left="0"/>
        <w:jc w:val="both"/>
        <w:rPr>
          <w:rFonts w:ascii="Times New Roman" w:hAnsi="Times New Roman"/>
          <w:b/>
          <w:u w:val="single"/>
          <w:lang w:val="en-US"/>
        </w:rPr>
      </w:pPr>
      <w:r w:rsidRPr="00B142F8">
        <w:rPr>
          <w:rFonts w:ascii="Times New Roman" w:hAnsi="Times New Roman"/>
          <w:szCs w:val="28"/>
        </w:rPr>
        <w:t xml:space="preserve">Whenever possible, an abdominal ultrasound should be done, as </w:t>
      </w:r>
      <w:r w:rsidRPr="00B142F8">
        <w:rPr>
          <w:rFonts w:ascii="Times New Roman" w:hAnsi="Times New Roman"/>
          <w:b/>
          <w:szCs w:val="28"/>
          <w:u w:val="single"/>
        </w:rPr>
        <w:t>abdominal lymph nodes in a child are highly suggestive of abdominal TB.</w:t>
      </w:r>
    </w:p>
    <w:p w:rsidR="00D850E6" w:rsidRDefault="00D850E6" w:rsidP="00B142F8">
      <w:pPr>
        <w:pStyle w:val="Listavistosa-nfasis11"/>
        <w:ind w:left="0"/>
        <w:jc w:val="both"/>
        <w:rPr>
          <w:rFonts w:ascii="Helvetica" w:hAnsi="Helvetica" w:cs="Helvetica"/>
          <w:lang w:val="en-US"/>
        </w:rPr>
      </w:pPr>
    </w:p>
    <w:p w:rsidR="00D850E6" w:rsidRPr="00B91B63" w:rsidRDefault="00D850E6" w:rsidP="00B142F8">
      <w:pPr>
        <w:pStyle w:val="Heading3"/>
      </w:pPr>
      <w:bookmarkStart w:id="317" w:name="_Toc311120108"/>
      <w:bookmarkStart w:id="318" w:name="_Toc318971056"/>
      <w:r w:rsidRPr="00B91B63">
        <w:t>Bone and joint disease</w:t>
      </w:r>
      <w:bookmarkEnd w:id="317"/>
      <w:bookmarkEnd w:id="318"/>
    </w:p>
    <w:p w:rsidR="00D850E6" w:rsidRDefault="00D850E6" w:rsidP="00F6237A">
      <w:pPr>
        <w:pStyle w:val="NoSpacing"/>
        <w:jc w:val="both"/>
      </w:pPr>
      <w:r>
        <w:t>Most cases arise in older children who may present with painful limbs or joints or a limp frequently misattributed to trauma. Spinal TB represents 50% of all osteo-articular TB and can present as a backache of a few weeks duration, with spine deformity.</w:t>
      </w:r>
    </w:p>
    <w:p w:rsidR="00D850E6" w:rsidRPr="00B91B63" w:rsidRDefault="00D850E6" w:rsidP="00B142F8">
      <w:pPr>
        <w:pStyle w:val="Heading3"/>
      </w:pPr>
      <w:bookmarkStart w:id="319" w:name="_Toc311120109"/>
      <w:bookmarkStart w:id="320" w:name="_Toc318971057"/>
      <w:r w:rsidRPr="00B91B63">
        <w:t xml:space="preserve">BCG </w:t>
      </w:r>
      <w:r>
        <w:rPr>
          <w:color w:val="FF0000"/>
          <w:sz w:val="32"/>
        </w:rPr>
        <w:t>d</w:t>
      </w:r>
      <w:r w:rsidRPr="00B91B63">
        <w:rPr>
          <w:color w:val="FF0000"/>
          <w:sz w:val="32"/>
        </w:rPr>
        <w:t>isease</w:t>
      </w:r>
      <w:bookmarkEnd w:id="319"/>
      <w:bookmarkEnd w:id="320"/>
    </w:p>
    <w:p w:rsidR="00D850E6" w:rsidRDefault="00D850E6" w:rsidP="00B142F8">
      <w:pPr>
        <w:jc w:val="both"/>
      </w:pPr>
      <w:r w:rsidRPr="00B91B63">
        <w:t>Currently there is one attenuated vaccine for TB (M.bovis BCG), which has proven to offer a significant protection against disseminated TB (miliary and TBM) in HIV-uninfected children. In HIV-infected children, there are concerns regarding the possible complications related to the vaccine.</w:t>
      </w:r>
    </w:p>
    <w:p w:rsidR="00D850E6" w:rsidRDefault="00080CE4" w:rsidP="00B142F8">
      <w:pPr>
        <w:jc w:val="both"/>
      </w:pPr>
      <w:r>
        <w:rPr>
          <w:noProof/>
          <w:lang w:val="en-ZA" w:eastAsia="en-ZA"/>
        </w:rPr>
        <mc:AlternateContent>
          <mc:Choice Requires="wps">
            <w:drawing>
              <wp:anchor distT="0" distB="0" distL="114300" distR="114300" simplePos="0" relativeHeight="251676672" behindDoc="0" locked="0" layoutInCell="1" allowOverlap="1" wp14:anchorId="24502B68" wp14:editId="329DE88F">
                <wp:simplePos x="0" y="0"/>
                <wp:positionH relativeFrom="column">
                  <wp:posOffset>255270</wp:posOffset>
                </wp:positionH>
                <wp:positionV relativeFrom="paragraph">
                  <wp:posOffset>78105</wp:posOffset>
                </wp:positionV>
                <wp:extent cx="3886200" cy="504825"/>
                <wp:effectExtent l="7620" t="11430" r="20955" b="26670"/>
                <wp:wrapNone/>
                <wp:docPr id="18"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50482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AD4B9A" w:rsidRPr="00157C11" w:rsidRDefault="00AD4B9A" w:rsidP="00C32C74">
                            <w:pPr>
                              <w:jc w:val="center"/>
                              <w:rPr>
                                <w:lang w:val="en-ZA"/>
                              </w:rPr>
                            </w:pPr>
                            <w:r>
                              <w:rPr>
                                <w:lang w:val="en-ZA"/>
                              </w:rPr>
                              <w:t>Due to the high TB prevalence in Swaziland, BCG Vaccination is recommended in all children at birth.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502B68" id="AutoShape 209" o:spid="_x0000_s1184" style="position:absolute;left:0;text-align:left;margin-left:20.1pt;margin-top:6.15pt;width:306pt;height:3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" fillcolor="#92cddc" strokecolor="#92cddc" strokeweight="1pt">
                <v:fill color2="#daeef3" angle="135" focus="50%" type="gradient"/>
                <v:shadow on="t" color="#205867" opacity=".5" offset="1pt"/>
                <v:textbox>
                  <w:txbxContent>
                    <w:p w:rsidR="00AD4B9A" w:rsidRPr="00157C11" w:rsidRDefault="00AD4B9A" w:rsidP="00C32C74">
                      <w:pPr>
                        <w:jc w:val="center"/>
                        <w:rPr>
                          <w:lang w:val="en-ZA"/>
                        </w:rPr>
                      </w:pPr>
                      <w:r>
                        <w:rPr>
                          <w:lang w:val="en-ZA"/>
                        </w:rPr>
                        <w:t>Due to the high TB prevalence in Swaziland, BCG Vaccination is recommended in all children at birth.</w:t>
                      </w:r>
                    </w:p>
                  </w:txbxContent>
                </v:textbox>
              </v:roundrect>
            </w:pict>
          </mc:Fallback>
        </mc:AlternateContent>
      </w:r>
    </w:p>
    <w:p w:rsidR="00D850E6" w:rsidRDefault="00D850E6" w:rsidP="00B142F8">
      <w:pPr>
        <w:jc w:val="both"/>
      </w:pPr>
    </w:p>
    <w:p w:rsidR="00D850E6" w:rsidRPr="00B91B63" w:rsidRDefault="00D850E6" w:rsidP="00B142F8">
      <w:pPr>
        <w:jc w:val="both"/>
      </w:pPr>
    </w:p>
    <w:p w:rsidR="00D850E6" w:rsidRDefault="00D850E6" w:rsidP="00B142F8">
      <w:pPr>
        <w:jc w:val="both"/>
        <w:rPr>
          <w:rFonts w:ascii="Helvetica" w:hAnsi="Helvetica"/>
        </w:rPr>
      </w:pPr>
    </w:p>
    <w:p w:rsidR="00D850E6" w:rsidRPr="00B91B63" w:rsidRDefault="00D850E6" w:rsidP="00B14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B91B63">
        <w:t xml:space="preserve">A normal reaction to the BCG vaccine includes a small area of redness, followed by a raised papule and a shallow ulcer that will heal up to around 14 weeks after vaccination. </w:t>
      </w:r>
    </w:p>
    <w:p w:rsidR="00D850E6" w:rsidRPr="00B91B63" w:rsidRDefault="00D850E6" w:rsidP="00B14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B91B63">
        <w:t>BCG disease can present (especially in HIV infected children) as:</w:t>
      </w:r>
    </w:p>
    <w:p w:rsidR="00D850E6" w:rsidRPr="00B91B63" w:rsidRDefault="00D850E6" w:rsidP="00EA7712">
      <w:pPr>
        <w:widowControl w:val="0"/>
        <w:numPr>
          <w:ilvl w:val="0"/>
          <w:numId w:val="1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83"/>
        <w:jc w:val="both"/>
      </w:pPr>
      <w:r w:rsidRPr="00B91B63">
        <w:rPr>
          <w:b/>
        </w:rPr>
        <w:t>Local BCG disease</w:t>
      </w:r>
      <w:r w:rsidRPr="00B91B63">
        <w:t>: abscess at the site of injection more than 10mm or ulceration that lasts more than 14 weeks.</w:t>
      </w:r>
    </w:p>
    <w:p w:rsidR="00D850E6" w:rsidRPr="00B91B63" w:rsidRDefault="00D850E6" w:rsidP="00EA7712">
      <w:pPr>
        <w:widowControl w:val="0"/>
        <w:numPr>
          <w:ilvl w:val="0"/>
          <w:numId w:val="1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83"/>
        <w:jc w:val="both"/>
        <w:rPr>
          <w:b/>
        </w:rPr>
      </w:pPr>
      <w:r w:rsidRPr="00B91B63">
        <w:rPr>
          <w:b/>
        </w:rPr>
        <w:t>Regional BCG disease:</w:t>
      </w:r>
      <w:r w:rsidRPr="00B91B63">
        <w:t xml:space="preserve"> Involvement of regional lymph nodes (ipsilateral axillary, supraclavicular, cervical and upper arm glands) more than 15mm. (Ipsilateral axillary LN in infants are likely BCG disease).</w:t>
      </w:r>
    </w:p>
    <w:p w:rsidR="00D850E6" w:rsidRPr="00B91B63" w:rsidRDefault="00D850E6" w:rsidP="00EA7712">
      <w:pPr>
        <w:widowControl w:val="0"/>
        <w:numPr>
          <w:ilvl w:val="0"/>
          <w:numId w:val="1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83"/>
        <w:jc w:val="both"/>
        <w:rPr>
          <w:b/>
        </w:rPr>
      </w:pPr>
      <w:r w:rsidRPr="00B91B63">
        <w:rPr>
          <w:b/>
        </w:rPr>
        <w:t xml:space="preserve">Distant BCG disease: </w:t>
      </w:r>
      <w:r w:rsidRPr="00B91B63">
        <w:t xml:space="preserve"> Involvement of any site beyond a local or regional ipsilateral process (BCG confirmed from sputum, CSF, urine, bone or distant skin lesion). Clinical relevant symptoms may be present. </w:t>
      </w:r>
    </w:p>
    <w:p w:rsidR="00D850E6" w:rsidRPr="00E9580A" w:rsidRDefault="00D850E6" w:rsidP="00EA7712">
      <w:pPr>
        <w:widowControl w:val="0"/>
        <w:numPr>
          <w:ilvl w:val="0"/>
          <w:numId w:val="1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83"/>
        <w:jc w:val="both"/>
        <w:rPr>
          <w:b/>
        </w:rPr>
      </w:pPr>
      <w:r w:rsidRPr="00B91B63">
        <w:rPr>
          <w:b/>
        </w:rPr>
        <w:t xml:space="preserve">Disseminated disease: </w:t>
      </w:r>
      <w:r w:rsidRPr="00B91B63">
        <w:t xml:space="preserve"> BCG confirmed from more than 1 remote site and/or from at least one blood or bone marrow culture.</w:t>
      </w:r>
    </w:p>
    <w:p w:rsidR="00E9580A" w:rsidRPr="00B91B63" w:rsidRDefault="00E9580A" w:rsidP="00E958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b/>
        </w:rPr>
      </w:pPr>
    </w:p>
    <w:p w:rsidR="00D850E6" w:rsidRPr="00B91B63" w:rsidRDefault="00D850E6" w:rsidP="00B14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B91B63">
        <w:t>BCG disease can also present as IRIS during the first 3 months after initiation of ART therapy.</w:t>
      </w:r>
    </w:p>
    <w:p w:rsidR="00D850E6" w:rsidRDefault="00D850E6" w:rsidP="00B14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i/>
          <w:u w:val="single"/>
        </w:rPr>
      </w:pPr>
      <w:r w:rsidRPr="00B91B63">
        <w:rPr>
          <w:i/>
          <w:u w:val="single"/>
        </w:rPr>
        <w:t>If BCG disease is suspected, refer the child to a hospital or specialized center, as full TB</w:t>
      </w:r>
      <w:r>
        <w:rPr>
          <w:rFonts w:ascii="Helvetica" w:hAnsi="Helvetica" w:cs="Helvetica"/>
          <w:i/>
          <w:u w:val="single"/>
        </w:rPr>
        <w:t xml:space="preserve"> treatment </w:t>
      </w:r>
      <w:r w:rsidRPr="00B91B63">
        <w:rPr>
          <w:i/>
          <w:u w:val="single"/>
        </w:rPr>
        <w:t>may be needed in severe forms.</w:t>
      </w:r>
    </w:p>
    <w:p w:rsidR="00D850E6" w:rsidRPr="00B91B63" w:rsidRDefault="00D850E6" w:rsidP="00B14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en-GB"/>
        </w:rPr>
      </w:pPr>
      <w:r w:rsidRPr="00B91B63">
        <w:t>The decision to treat BCG disease depends on the immune system of the child and the extent of the disease.</w:t>
      </w:r>
    </w:p>
    <w:p w:rsidR="00D850E6" w:rsidRPr="00B91B63" w:rsidRDefault="00D850E6" w:rsidP="00B142F8">
      <w:pPr>
        <w:jc w:val="both"/>
      </w:pPr>
      <w:r w:rsidRPr="00C32C74">
        <w:rPr>
          <w:b/>
          <w:i/>
          <w:u w:val="single"/>
        </w:rPr>
        <w:t>HIV-uninfected children</w:t>
      </w:r>
      <w:r w:rsidRPr="00C32C74">
        <w:rPr>
          <w:b/>
        </w:rPr>
        <w:t>:</w:t>
      </w:r>
      <w:r w:rsidRPr="00B91B63">
        <w:t xml:space="preserve"> Usually they do not require treatment and therapeutic FNA can be considered if the node is fluctuating. They need to be followed up every 3 months until it has been totally cured.</w:t>
      </w:r>
    </w:p>
    <w:p w:rsidR="00D850E6" w:rsidRPr="00B91B63" w:rsidRDefault="00D850E6" w:rsidP="00B142F8">
      <w:pPr>
        <w:jc w:val="both"/>
      </w:pPr>
      <w:r w:rsidRPr="00C32C74">
        <w:rPr>
          <w:b/>
          <w:i/>
          <w:u w:val="single"/>
        </w:rPr>
        <w:t>HIV-infected children</w:t>
      </w:r>
      <w:r w:rsidRPr="00C32C74">
        <w:rPr>
          <w:b/>
        </w:rPr>
        <w:t>:</w:t>
      </w:r>
      <w:r w:rsidRPr="00B91B63">
        <w:t xml:space="preserve"> Treatment is recommended. As M.Bovis is resistant to pyrazinamide, a Fluorquinolone (Levofloxacine 7.5-10mg/kg or Ofloxacine 15mg/kg) has to be added. Co-infection with MTB has been reported, so children who need treatment should start with a five-drug regimen (RHZE + Fluorquinolone) for 2 months and complete further 7 months with RH.</w:t>
      </w:r>
    </w:p>
    <w:p w:rsidR="00D850E6" w:rsidRPr="00B91B63" w:rsidRDefault="00D850E6" w:rsidP="00B142F8">
      <w:pPr>
        <w:jc w:val="both"/>
      </w:pPr>
      <w:r w:rsidRPr="00B91B63">
        <w:t>Mortality in HIV positive children with BCG disease is very high, so prompt initiation of HAART is strongly recommended.</w:t>
      </w:r>
    </w:p>
    <w:p w:rsidR="00D850E6" w:rsidRPr="00B91B63" w:rsidRDefault="00D850E6" w:rsidP="00B142F8">
      <w:pPr>
        <w:rPr>
          <w:b/>
          <w:bCs/>
          <w:iCs/>
        </w:rPr>
      </w:pPr>
    </w:p>
    <w:p w:rsidR="00D850E6" w:rsidRPr="00C32C74" w:rsidRDefault="00D850E6" w:rsidP="00BC1902">
      <w:pPr>
        <w:pStyle w:val="Heading2"/>
        <w:rPr>
          <w:iCs/>
          <w:sz w:val="24"/>
          <w:szCs w:val="24"/>
        </w:rPr>
      </w:pPr>
      <w:bookmarkStart w:id="321" w:name="_Toc311120110"/>
      <w:bookmarkStart w:id="322" w:name="_Toc317518787"/>
      <w:bookmarkStart w:id="323" w:name="_Toc318971058"/>
      <w:r w:rsidRPr="00C32C74">
        <w:t>Paediatric DR-TB</w:t>
      </w:r>
      <w:bookmarkEnd w:id="321"/>
      <w:bookmarkEnd w:id="322"/>
      <w:bookmarkEnd w:id="323"/>
    </w:p>
    <w:p w:rsidR="00D850E6" w:rsidRDefault="00D850E6" w:rsidP="00F6237A">
      <w:pPr>
        <w:pStyle w:val="NoSpacing"/>
        <w:jc w:val="both"/>
      </w:pPr>
      <w:r>
        <w:t>DR-TB can also affect children, but due to the difficulty in obtaining samples, they are rarely diagnosed. It is crucial that we make all possible efforts to collect a specimen for Gene</w:t>
      </w:r>
      <w:r w:rsidR="00E9580A">
        <w:t xml:space="preserve"> </w:t>
      </w:r>
      <w:r>
        <w:t>Xpert/culture and DST and refer the children for further assessment.</w:t>
      </w:r>
    </w:p>
    <w:p w:rsidR="00D850E6" w:rsidRDefault="00080CE4" w:rsidP="00B142F8">
      <w:pPr>
        <w:jc w:val="both"/>
        <w:rPr>
          <w:rFonts w:ascii="Helvetica" w:hAnsi="Helvetica"/>
        </w:rPr>
      </w:pPr>
      <w:r>
        <w:rPr>
          <w:noProof/>
          <w:lang w:val="en-ZA" w:eastAsia="en-ZA"/>
        </w:rPr>
        <mc:AlternateContent>
          <mc:Choice Requires="wps">
            <w:drawing>
              <wp:anchor distT="0" distB="0" distL="114300" distR="114300" simplePos="0" relativeHeight="251677696" behindDoc="0" locked="0" layoutInCell="1" allowOverlap="1" wp14:anchorId="6EEF7D21" wp14:editId="74A04A41">
                <wp:simplePos x="0" y="0"/>
                <wp:positionH relativeFrom="column">
                  <wp:posOffset>0</wp:posOffset>
                </wp:positionH>
                <wp:positionV relativeFrom="paragraph">
                  <wp:posOffset>92075</wp:posOffset>
                </wp:positionV>
                <wp:extent cx="5391150" cy="1133475"/>
                <wp:effectExtent l="9525" t="6350" r="19050" b="31750"/>
                <wp:wrapNone/>
                <wp:docPr id="17"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113347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D4B9A" w:rsidRPr="00E9580A" w:rsidRDefault="00AD4B9A" w:rsidP="00C32C74">
                            <w:pPr>
                              <w:jc w:val="both"/>
                              <w:rPr>
                                <w:rFonts w:ascii="Arial" w:hAnsi="Arial" w:cs="Arial"/>
                              </w:rPr>
                            </w:pPr>
                            <w:r w:rsidRPr="00E9580A">
                              <w:rPr>
                                <w:rFonts w:ascii="Arial" w:hAnsi="Arial" w:cs="Arial"/>
                              </w:rPr>
                              <w:t>DR-TB is suspected if:</w:t>
                            </w:r>
                          </w:p>
                          <w:p w:rsidR="00AD4B9A" w:rsidRPr="00E9580A" w:rsidRDefault="00AD4B9A" w:rsidP="00EA7712">
                            <w:pPr>
                              <w:numPr>
                                <w:ilvl w:val="0"/>
                                <w:numId w:val="137"/>
                              </w:numPr>
                              <w:jc w:val="both"/>
                              <w:rPr>
                                <w:rFonts w:ascii="Arial" w:hAnsi="Arial" w:cs="Arial"/>
                              </w:rPr>
                            </w:pPr>
                            <w:r w:rsidRPr="00E9580A">
                              <w:rPr>
                                <w:rFonts w:ascii="Arial" w:hAnsi="Arial" w:cs="Arial"/>
                              </w:rPr>
                              <w:t>A positive MDR-TB contacts exists.</w:t>
                            </w:r>
                          </w:p>
                          <w:p w:rsidR="00AD4B9A" w:rsidRPr="00E9580A" w:rsidRDefault="00AD4B9A" w:rsidP="00EA7712">
                            <w:pPr>
                              <w:numPr>
                                <w:ilvl w:val="0"/>
                                <w:numId w:val="137"/>
                              </w:numPr>
                              <w:jc w:val="both"/>
                              <w:rPr>
                                <w:rFonts w:ascii="Arial" w:hAnsi="Arial" w:cs="Arial"/>
                              </w:rPr>
                            </w:pPr>
                            <w:r w:rsidRPr="00E9580A">
                              <w:rPr>
                                <w:rFonts w:ascii="Arial" w:hAnsi="Arial" w:cs="Arial"/>
                              </w:rPr>
                              <w:t>There is poor response to DS TB treatment-persistent symptoms or failure to gain weight.</w:t>
                            </w:r>
                          </w:p>
                          <w:p w:rsidR="00AD4B9A" w:rsidRPr="00E9580A" w:rsidRDefault="00AD4B9A" w:rsidP="00EA7712">
                            <w:pPr>
                              <w:numPr>
                                <w:ilvl w:val="0"/>
                                <w:numId w:val="137"/>
                              </w:numPr>
                              <w:jc w:val="both"/>
                              <w:rPr>
                                <w:rFonts w:ascii="Arial" w:hAnsi="Arial" w:cs="Arial"/>
                              </w:rPr>
                            </w:pPr>
                            <w:r w:rsidRPr="00E9580A">
                              <w:rPr>
                                <w:rFonts w:ascii="Arial" w:hAnsi="Arial" w:cs="Arial"/>
                              </w:rPr>
                              <w:t>It is a retreatment case.</w:t>
                            </w:r>
                          </w:p>
                          <w:p w:rsidR="00AD4B9A" w:rsidRDefault="00AD4B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EF7D21" id="AutoShape 210" o:spid="_x0000_s1185" style="position:absolute;left:0;text-align:left;margin-left:0;margin-top:7.25pt;width:424.5pt;height:8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" strokecolor="#92cddc" strokeweight="1pt">
                <v:fill color2="#b6dde8" focus="100%" type="gradient"/>
                <v:shadow on="t" color="#205867" opacity=".5" offset="1pt"/>
                <v:textbox>
                  <w:txbxContent>
                    <w:p w:rsidR="00AD4B9A" w:rsidRPr="00E9580A" w:rsidRDefault="00AD4B9A" w:rsidP="00C32C74">
                      <w:pPr>
                        <w:jc w:val="both"/>
                        <w:rPr>
                          <w:rFonts w:ascii="Arial" w:hAnsi="Arial" w:cs="Arial"/>
                        </w:rPr>
                      </w:pPr>
                      <w:r w:rsidRPr="00E9580A">
                        <w:rPr>
                          <w:rFonts w:ascii="Arial" w:hAnsi="Arial" w:cs="Arial"/>
                        </w:rPr>
                        <w:t>DR-TB is suspected if:</w:t>
                      </w:r>
                    </w:p>
                    <w:p w:rsidR="00AD4B9A" w:rsidRPr="00E9580A" w:rsidRDefault="00AD4B9A" w:rsidP="00EA7712">
                      <w:pPr>
                        <w:numPr>
                          <w:ilvl w:val="0"/>
                          <w:numId w:val="137"/>
                        </w:numPr>
                        <w:jc w:val="both"/>
                        <w:rPr>
                          <w:rFonts w:ascii="Arial" w:hAnsi="Arial" w:cs="Arial"/>
                        </w:rPr>
                      </w:pPr>
                      <w:r w:rsidRPr="00E9580A">
                        <w:rPr>
                          <w:rFonts w:ascii="Arial" w:hAnsi="Arial" w:cs="Arial"/>
                        </w:rPr>
                        <w:t>A positive MDR-TB contacts exists.</w:t>
                      </w:r>
                    </w:p>
                    <w:p w:rsidR="00AD4B9A" w:rsidRPr="00E9580A" w:rsidRDefault="00AD4B9A" w:rsidP="00EA7712">
                      <w:pPr>
                        <w:numPr>
                          <w:ilvl w:val="0"/>
                          <w:numId w:val="137"/>
                        </w:numPr>
                        <w:jc w:val="both"/>
                        <w:rPr>
                          <w:rFonts w:ascii="Arial" w:hAnsi="Arial" w:cs="Arial"/>
                        </w:rPr>
                      </w:pPr>
                      <w:r w:rsidRPr="00E9580A">
                        <w:rPr>
                          <w:rFonts w:ascii="Arial" w:hAnsi="Arial" w:cs="Arial"/>
                        </w:rPr>
                        <w:t>There is poor response to DS TB treatment-persistent symptoms or failure to gain weight.</w:t>
                      </w:r>
                    </w:p>
                    <w:p w:rsidR="00AD4B9A" w:rsidRPr="00E9580A" w:rsidRDefault="00AD4B9A" w:rsidP="00EA7712">
                      <w:pPr>
                        <w:numPr>
                          <w:ilvl w:val="0"/>
                          <w:numId w:val="137"/>
                        </w:numPr>
                        <w:jc w:val="both"/>
                        <w:rPr>
                          <w:rFonts w:ascii="Arial" w:hAnsi="Arial" w:cs="Arial"/>
                        </w:rPr>
                      </w:pPr>
                      <w:r w:rsidRPr="00E9580A">
                        <w:rPr>
                          <w:rFonts w:ascii="Arial" w:hAnsi="Arial" w:cs="Arial"/>
                        </w:rPr>
                        <w:t>It is a retreatment case.</w:t>
                      </w:r>
                    </w:p>
                    <w:p w:rsidR="00AD4B9A" w:rsidRDefault="00AD4B9A"/>
                  </w:txbxContent>
                </v:textbox>
              </v:roundrect>
            </w:pict>
          </mc:Fallback>
        </mc:AlternateContent>
      </w:r>
    </w:p>
    <w:p w:rsidR="00D850E6" w:rsidRDefault="00D850E6" w:rsidP="00B142F8">
      <w:pPr>
        <w:jc w:val="both"/>
        <w:rPr>
          <w:rFonts w:ascii="Helvetica" w:hAnsi="Helvetica"/>
        </w:rPr>
      </w:pPr>
    </w:p>
    <w:p w:rsidR="00D850E6" w:rsidRDefault="00D850E6" w:rsidP="00B142F8">
      <w:pPr>
        <w:jc w:val="both"/>
        <w:rPr>
          <w:rFonts w:ascii="Helvetica" w:hAnsi="Helvetica"/>
        </w:rPr>
      </w:pPr>
    </w:p>
    <w:p w:rsidR="00D850E6" w:rsidRDefault="00D850E6" w:rsidP="00B142F8">
      <w:pPr>
        <w:jc w:val="both"/>
        <w:rPr>
          <w:rFonts w:ascii="Helvetica" w:hAnsi="Helvetica"/>
        </w:rPr>
      </w:pPr>
    </w:p>
    <w:p w:rsidR="00D850E6" w:rsidRDefault="00D850E6" w:rsidP="00B142F8">
      <w:pPr>
        <w:jc w:val="both"/>
        <w:rPr>
          <w:rFonts w:ascii="Helvetica" w:hAnsi="Helvetica"/>
        </w:rPr>
      </w:pPr>
    </w:p>
    <w:p w:rsidR="00E9580A" w:rsidRDefault="00E9580A" w:rsidP="00B142F8">
      <w:pPr>
        <w:jc w:val="both"/>
        <w:rPr>
          <w:rFonts w:ascii="Helvetica" w:hAnsi="Helvetica"/>
        </w:rPr>
      </w:pPr>
    </w:p>
    <w:p w:rsidR="00E9580A" w:rsidRDefault="00E9580A" w:rsidP="00B142F8">
      <w:pPr>
        <w:jc w:val="both"/>
        <w:rPr>
          <w:rFonts w:ascii="Helvetica" w:hAnsi="Helvetica"/>
        </w:rPr>
      </w:pPr>
    </w:p>
    <w:p w:rsidR="00E9580A" w:rsidRDefault="00E9580A" w:rsidP="00B142F8">
      <w:pPr>
        <w:jc w:val="both"/>
        <w:rPr>
          <w:rFonts w:ascii="Helvetica" w:hAnsi="Helvetica"/>
        </w:rPr>
      </w:pPr>
    </w:p>
    <w:p w:rsidR="00D850E6" w:rsidRDefault="00D850E6" w:rsidP="00B142F8">
      <w:pPr>
        <w:jc w:val="both"/>
        <w:rPr>
          <w:rFonts w:ascii="Helvetica" w:hAnsi="Helvetica"/>
        </w:rPr>
      </w:pPr>
    </w:p>
    <w:p w:rsidR="00D850E6" w:rsidRDefault="00D850E6" w:rsidP="00BC1902">
      <w:pPr>
        <w:pStyle w:val="Heading2"/>
      </w:pPr>
      <w:bookmarkStart w:id="324" w:name="_Toc311120111"/>
      <w:bookmarkStart w:id="325" w:name="_Toc317518788"/>
      <w:bookmarkStart w:id="326" w:name="_Toc318971059"/>
      <w:r>
        <w:t xml:space="preserve">PadediatricTB </w:t>
      </w:r>
      <w:bookmarkEnd w:id="324"/>
      <w:r>
        <w:t>treatment</w:t>
      </w:r>
      <w:bookmarkEnd w:id="325"/>
      <w:bookmarkEnd w:id="326"/>
    </w:p>
    <w:p w:rsidR="00D850E6" w:rsidRPr="00B91B63" w:rsidRDefault="00D850E6" w:rsidP="00B91B63"/>
    <w:p w:rsidR="00D850E6" w:rsidRPr="00B91B63" w:rsidRDefault="00D850E6" w:rsidP="00B91B63">
      <w:pPr>
        <w:pStyle w:val="Heading3"/>
      </w:pPr>
      <w:bookmarkStart w:id="327" w:name="_Toc311120112"/>
      <w:bookmarkStart w:id="328" w:name="_Toc318971060"/>
      <w:r w:rsidRPr="00B91B63">
        <w:t>Treatment of susceptible paediatric</w:t>
      </w:r>
      <w:r w:rsidR="00AB2098">
        <w:t xml:space="preserve"> </w:t>
      </w:r>
      <w:r w:rsidRPr="00B91B63">
        <w:t>TB</w:t>
      </w:r>
      <w:bookmarkEnd w:id="327"/>
      <w:bookmarkEnd w:id="328"/>
    </w:p>
    <w:p w:rsidR="00D850E6" w:rsidRPr="00B91B63" w:rsidRDefault="00D850E6" w:rsidP="00B142F8">
      <w:pPr>
        <w:widowControl w:val="0"/>
        <w:autoSpaceDE w:val="0"/>
        <w:autoSpaceDN w:val="0"/>
        <w:adjustRightInd w:val="0"/>
        <w:jc w:val="both"/>
      </w:pPr>
      <w:r w:rsidRPr="00B91B63">
        <w:t>Due to the high HIV prevalence and INH resistance, all children starting TB treatment need to receive a four-drug regimen (HRZE) during the initial phase, followed by a continuation phase of 2 drugs (RH) for a minimum period of 4 months.</w:t>
      </w:r>
    </w:p>
    <w:p w:rsidR="00D850E6" w:rsidRDefault="00D850E6" w:rsidP="00B142F8">
      <w:pPr>
        <w:widowControl w:val="0"/>
        <w:autoSpaceDE w:val="0"/>
        <w:autoSpaceDN w:val="0"/>
        <w:adjustRightInd w:val="0"/>
        <w:jc w:val="both"/>
        <w:rPr>
          <w:rFonts w:ascii="Helvetica" w:hAnsi="Helvetica"/>
        </w:rPr>
      </w:pPr>
    </w:p>
    <w:tbl>
      <w:tblPr>
        <w:tblW w:w="3209"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377"/>
        <w:gridCol w:w="1845"/>
        <w:gridCol w:w="2270"/>
      </w:tblGrid>
      <w:tr w:rsidR="00D850E6" w:rsidRPr="00C32C74" w:rsidTr="00196814">
        <w:trPr>
          <w:trHeight w:val="402"/>
        </w:trPr>
        <w:tc>
          <w:tcPr>
            <w:tcW w:w="1831" w:type="pct"/>
            <w:tcBorders>
              <w:top w:val="single" w:sz="8" w:space="0" w:color="4F81BD"/>
            </w:tcBorders>
            <w:shd w:val="clear" w:color="auto" w:fill="4F81BD"/>
          </w:tcPr>
          <w:p w:rsidR="00D850E6" w:rsidRPr="00196814" w:rsidRDefault="00D850E6" w:rsidP="00196814">
            <w:pPr>
              <w:spacing w:after="200" w:line="276" w:lineRule="auto"/>
              <w:rPr>
                <w:b/>
                <w:bCs/>
                <w:color w:val="FFFFFF"/>
                <w:sz w:val="20"/>
                <w:szCs w:val="20"/>
                <w:lang w:val="en-GB"/>
              </w:rPr>
            </w:pPr>
            <w:r w:rsidRPr="00196814">
              <w:rPr>
                <w:b/>
                <w:bCs/>
                <w:color w:val="FFFFFF"/>
                <w:sz w:val="20"/>
                <w:szCs w:val="20"/>
              </w:rPr>
              <w:t>Drug</w:t>
            </w:r>
          </w:p>
        </w:tc>
        <w:tc>
          <w:tcPr>
            <w:tcW w:w="1421" w:type="pct"/>
            <w:tcBorders>
              <w:top w:val="single" w:sz="8" w:space="0" w:color="4F81BD"/>
              <w:left w:val="single" w:sz="8" w:space="0" w:color="4F81BD"/>
              <w:right w:val="single" w:sz="8" w:space="0" w:color="4F81BD"/>
            </w:tcBorders>
            <w:shd w:val="clear" w:color="auto" w:fill="4F81BD"/>
          </w:tcPr>
          <w:p w:rsidR="00D850E6" w:rsidRPr="00196814" w:rsidRDefault="00D850E6" w:rsidP="00196814">
            <w:pPr>
              <w:spacing w:after="200" w:line="276" w:lineRule="auto"/>
              <w:jc w:val="center"/>
              <w:rPr>
                <w:b/>
                <w:bCs/>
                <w:color w:val="FFFFFF"/>
                <w:sz w:val="20"/>
                <w:szCs w:val="20"/>
                <w:lang w:val="en-GB"/>
              </w:rPr>
            </w:pPr>
            <w:r w:rsidRPr="00196814">
              <w:rPr>
                <w:b/>
                <w:bCs/>
                <w:color w:val="FFFFFF"/>
                <w:sz w:val="20"/>
                <w:szCs w:val="20"/>
              </w:rPr>
              <w:t>Doses (mg/kg)</w:t>
            </w:r>
          </w:p>
        </w:tc>
        <w:tc>
          <w:tcPr>
            <w:tcW w:w="1748" w:type="pct"/>
            <w:tcBorders>
              <w:top w:val="single" w:sz="8" w:space="0" w:color="4F81BD"/>
            </w:tcBorders>
            <w:shd w:val="clear" w:color="auto" w:fill="4F81BD"/>
          </w:tcPr>
          <w:p w:rsidR="00D850E6" w:rsidRPr="00196814" w:rsidRDefault="00D850E6" w:rsidP="00196814">
            <w:pPr>
              <w:spacing w:after="200" w:line="276" w:lineRule="auto"/>
              <w:jc w:val="center"/>
              <w:rPr>
                <w:b/>
                <w:bCs/>
                <w:color w:val="FFFFFF"/>
                <w:sz w:val="20"/>
                <w:szCs w:val="20"/>
                <w:lang w:val="en-GB"/>
              </w:rPr>
            </w:pPr>
            <w:r w:rsidRPr="00196814">
              <w:rPr>
                <w:b/>
                <w:bCs/>
                <w:color w:val="FFFFFF"/>
                <w:sz w:val="20"/>
                <w:szCs w:val="20"/>
              </w:rPr>
              <w:t>Range (mg/kg)</w:t>
            </w:r>
          </w:p>
        </w:tc>
      </w:tr>
      <w:tr w:rsidR="00D850E6" w:rsidRPr="00C32C74" w:rsidTr="00196814">
        <w:trPr>
          <w:trHeight w:val="401"/>
        </w:trPr>
        <w:tc>
          <w:tcPr>
            <w:tcW w:w="1831" w:type="pct"/>
            <w:tcBorders>
              <w:top w:val="single" w:sz="8" w:space="0" w:color="4F81BD"/>
              <w:bottom w:val="single" w:sz="8" w:space="0" w:color="4F81BD"/>
            </w:tcBorders>
          </w:tcPr>
          <w:p w:rsidR="00D850E6" w:rsidRPr="00196814" w:rsidRDefault="00D850E6" w:rsidP="00196814">
            <w:pPr>
              <w:spacing w:after="200" w:line="276" w:lineRule="auto"/>
              <w:rPr>
                <w:b/>
                <w:bCs/>
                <w:sz w:val="20"/>
                <w:szCs w:val="20"/>
                <w:lang w:val="en-GB"/>
              </w:rPr>
            </w:pPr>
            <w:r w:rsidRPr="00196814">
              <w:rPr>
                <w:b/>
                <w:bCs/>
                <w:sz w:val="20"/>
                <w:szCs w:val="20"/>
              </w:rPr>
              <w:t>Rifampicine (R)</w:t>
            </w:r>
          </w:p>
        </w:tc>
        <w:tc>
          <w:tcPr>
            <w:tcW w:w="1421" w:type="pct"/>
            <w:tcBorders>
              <w:top w:val="single" w:sz="8" w:space="0" w:color="4F81BD"/>
              <w:left w:val="single" w:sz="8" w:space="0" w:color="4F81BD"/>
              <w:bottom w:val="single" w:sz="8" w:space="0" w:color="4F81BD"/>
              <w:right w:val="single" w:sz="8" w:space="0" w:color="4F81BD"/>
            </w:tcBorders>
          </w:tcPr>
          <w:p w:rsidR="00D850E6" w:rsidRPr="00196814" w:rsidRDefault="00D850E6" w:rsidP="00196814">
            <w:pPr>
              <w:spacing w:after="200" w:line="276" w:lineRule="auto"/>
              <w:jc w:val="center"/>
              <w:rPr>
                <w:sz w:val="20"/>
                <w:szCs w:val="20"/>
                <w:lang w:val="en-GB"/>
              </w:rPr>
            </w:pPr>
            <w:r w:rsidRPr="00196814">
              <w:rPr>
                <w:sz w:val="20"/>
                <w:szCs w:val="20"/>
              </w:rPr>
              <w:t>15</w:t>
            </w:r>
          </w:p>
        </w:tc>
        <w:tc>
          <w:tcPr>
            <w:tcW w:w="1748" w:type="pct"/>
            <w:tcBorders>
              <w:top w:val="single" w:sz="8" w:space="0" w:color="4F81BD"/>
              <w:bottom w:val="single" w:sz="8" w:space="0" w:color="4F81BD"/>
            </w:tcBorders>
          </w:tcPr>
          <w:p w:rsidR="00D850E6" w:rsidRPr="00196814" w:rsidRDefault="00D850E6" w:rsidP="00196814">
            <w:pPr>
              <w:spacing w:after="200" w:line="276" w:lineRule="auto"/>
              <w:jc w:val="center"/>
              <w:rPr>
                <w:sz w:val="20"/>
                <w:szCs w:val="20"/>
                <w:lang w:val="en-GB"/>
              </w:rPr>
            </w:pPr>
            <w:r w:rsidRPr="00196814">
              <w:rPr>
                <w:sz w:val="20"/>
                <w:szCs w:val="20"/>
              </w:rPr>
              <w:t>10-20</w:t>
            </w:r>
          </w:p>
        </w:tc>
      </w:tr>
      <w:tr w:rsidR="00D850E6" w:rsidRPr="00C32C74" w:rsidTr="00196814">
        <w:trPr>
          <w:trHeight w:val="402"/>
        </w:trPr>
        <w:tc>
          <w:tcPr>
            <w:tcW w:w="1831" w:type="pct"/>
          </w:tcPr>
          <w:p w:rsidR="00D850E6" w:rsidRPr="00196814" w:rsidRDefault="00D850E6" w:rsidP="00196814">
            <w:pPr>
              <w:spacing w:after="200" w:line="276" w:lineRule="auto"/>
              <w:rPr>
                <w:b/>
                <w:bCs/>
                <w:sz w:val="20"/>
                <w:szCs w:val="20"/>
                <w:lang w:val="en-GB"/>
              </w:rPr>
            </w:pPr>
            <w:r w:rsidRPr="00196814">
              <w:rPr>
                <w:b/>
                <w:bCs/>
                <w:sz w:val="20"/>
                <w:szCs w:val="20"/>
              </w:rPr>
              <w:t>Isoniazid (H)</w:t>
            </w:r>
          </w:p>
        </w:tc>
        <w:tc>
          <w:tcPr>
            <w:tcW w:w="1421" w:type="pct"/>
            <w:tcBorders>
              <w:left w:val="single" w:sz="8" w:space="0" w:color="4F81BD"/>
              <w:right w:val="single" w:sz="8" w:space="0" w:color="4F81BD"/>
            </w:tcBorders>
          </w:tcPr>
          <w:p w:rsidR="00D850E6" w:rsidRPr="00196814" w:rsidRDefault="00D850E6" w:rsidP="00196814">
            <w:pPr>
              <w:spacing w:after="200" w:line="276" w:lineRule="auto"/>
              <w:jc w:val="center"/>
              <w:rPr>
                <w:sz w:val="20"/>
                <w:szCs w:val="20"/>
                <w:lang w:val="en-GB"/>
              </w:rPr>
            </w:pPr>
            <w:r w:rsidRPr="00196814">
              <w:rPr>
                <w:sz w:val="20"/>
                <w:szCs w:val="20"/>
              </w:rPr>
              <w:t>10</w:t>
            </w:r>
          </w:p>
        </w:tc>
        <w:tc>
          <w:tcPr>
            <w:tcW w:w="1748" w:type="pct"/>
          </w:tcPr>
          <w:p w:rsidR="00D850E6" w:rsidRPr="00196814" w:rsidRDefault="00D850E6" w:rsidP="00196814">
            <w:pPr>
              <w:spacing w:after="200" w:line="276" w:lineRule="auto"/>
              <w:ind w:right="247"/>
              <w:jc w:val="center"/>
              <w:rPr>
                <w:sz w:val="20"/>
                <w:szCs w:val="20"/>
                <w:lang w:val="en-GB"/>
              </w:rPr>
            </w:pPr>
            <w:r w:rsidRPr="00196814">
              <w:rPr>
                <w:sz w:val="20"/>
                <w:szCs w:val="20"/>
              </w:rPr>
              <w:t xml:space="preserve">    10-15</w:t>
            </w:r>
          </w:p>
        </w:tc>
      </w:tr>
      <w:tr w:rsidR="00D850E6" w:rsidRPr="00C32C74" w:rsidTr="00196814">
        <w:trPr>
          <w:trHeight w:val="401"/>
        </w:trPr>
        <w:tc>
          <w:tcPr>
            <w:tcW w:w="1831" w:type="pct"/>
            <w:tcBorders>
              <w:top w:val="single" w:sz="8" w:space="0" w:color="4F81BD"/>
              <w:bottom w:val="single" w:sz="8" w:space="0" w:color="4F81BD"/>
            </w:tcBorders>
          </w:tcPr>
          <w:p w:rsidR="00D850E6" w:rsidRPr="00196814" w:rsidRDefault="00D850E6" w:rsidP="00196814">
            <w:pPr>
              <w:spacing w:after="200" w:line="276" w:lineRule="auto"/>
              <w:rPr>
                <w:b/>
                <w:bCs/>
                <w:sz w:val="20"/>
                <w:szCs w:val="20"/>
                <w:lang w:val="en-GB"/>
              </w:rPr>
            </w:pPr>
            <w:r w:rsidRPr="00196814">
              <w:rPr>
                <w:b/>
                <w:bCs/>
                <w:sz w:val="20"/>
                <w:szCs w:val="20"/>
              </w:rPr>
              <w:t>Pyrazinamide (Z)</w:t>
            </w:r>
          </w:p>
        </w:tc>
        <w:tc>
          <w:tcPr>
            <w:tcW w:w="1421" w:type="pct"/>
            <w:tcBorders>
              <w:top w:val="single" w:sz="8" w:space="0" w:color="4F81BD"/>
              <w:left w:val="single" w:sz="8" w:space="0" w:color="4F81BD"/>
              <w:bottom w:val="single" w:sz="8" w:space="0" w:color="4F81BD"/>
              <w:right w:val="single" w:sz="8" w:space="0" w:color="4F81BD"/>
            </w:tcBorders>
          </w:tcPr>
          <w:p w:rsidR="00D850E6" w:rsidRPr="00196814" w:rsidRDefault="00D850E6" w:rsidP="00196814">
            <w:pPr>
              <w:spacing w:after="200" w:line="276" w:lineRule="auto"/>
              <w:jc w:val="center"/>
              <w:rPr>
                <w:sz w:val="20"/>
                <w:szCs w:val="20"/>
                <w:lang w:val="en-GB"/>
              </w:rPr>
            </w:pPr>
            <w:r w:rsidRPr="00196814">
              <w:rPr>
                <w:sz w:val="20"/>
                <w:szCs w:val="20"/>
              </w:rPr>
              <w:t>35</w:t>
            </w:r>
          </w:p>
        </w:tc>
        <w:tc>
          <w:tcPr>
            <w:tcW w:w="1748" w:type="pct"/>
            <w:tcBorders>
              <w:top w:val="single" w:sz="8" w:space="0" w:color="4F81BD"/>
              <w:bottom w:val="single" w:sz="8" w:space="0" w:color="4F81BD"/>
            </w:tcBorders>
          </w:tcPr>
          <w:p w:rsidR="00D850E6" w:rsidRPr="00196814" w:rsidRDefault="00D850E6" w:rsidP="00196814">
            <w:pPr>
              <w:spacing w:after="200" w:line="276" w:lineRule="auto"/>
              <w:jc w:val="center"/>
              <w:rPr>
                <w:sz w:val="20"/>
                <w:szCs w:val="20"/>
                <w:lang w:val="en-GB"/>
              </w:rPr>
            </w:pPr>
            <w:r w:rsidRPr="00196814">
              <w:rPr>
                <w:sz w:val="20"/>
                <w:szCs w:val="20"/>
              </w:rPr>
              <w:t>30-40</w:t>
            </w:r>
          </w:p>
        </w:tc>
      </w:tr>
      <w:tr w:rsidR="00D850E6" w:rsidRPr="00C32C74" w:rsidTr="00196814">
        <w:trPr>
          <w:trHeight w:val="402"/>
        </w:trPr>
        <w:tc>
          <w:tcPr>
            <w:tcW w:w="1831" w:type="pct"/>
          </w:tcPr>
          <w:p w:rsidR="00D850E6" w:rsidRPr="00196814" w:rsidRDefault="00D850E6" w:rsidP="00196814">
            <w:pPr>
              <w:spacing w:after="200" w:line="276" w:lineRule="auto"/>
              <w:rPr>
                <w:b/>
                <w:bCs/>
                <w:sz w:val="20"/>
                <w:szCs w:val="20"/>
                <w:lang w:val="en-GB"/>
              </w:rPr>
            </w:pPr>
            <w:r w:rsidRPr="00196814">
              <w:rPr>
                <w:b/>
                <w:bCs/>
                <w:sz w:val="20"/>
                <w:szCs w:val="20"/>
              </w:rPr>
              <w:t>Ethambuthol (E)</w:t>
            </w:r>
          </w:p>
        </w:tc>
        <w:tc>
          <w:tcPr>
            <w:tcW w:w="1421" w:type="pct"/>
            <w:tcBorders>
              <w:left w:val="single" w:sz="8" w:space="0" w:color="4F81BD"/>
              <w:right w:val="single" w:sz="8" w:space="0" w:color="4F81BD"/>
            </w:tcBorders>
          </w:tcPr>
          <w:p w:rsidR="00D850E6" w:rsidRPr="00196814" w:rsidRDefault="00D850E6" w:rsidP="00196814">
            <w:pPr>
              <w:spacing w:after="200" w:line="276" w:lineRule="auto"/>
              <w:jc w:val="center"/>
              <w:rPr>
                <w:sz w:val="20"/>
                <w:szCs w:val="20"/>
                <w:lang w:val="en-GB"/>
              </w:rPr>
            </w:pPr>
            <w:r w:rsidRPr="00196814">
              <w:rPr>
                <w:sz w:val="20"/>
                <w:szCs w:val="20"/>
              </w:rPr>
              <w:t>20</w:t>
            </w:r>
          </w:p>
        </w:tc>
        <w:tc>
          <w:tcPr>
            <w:tcW w:w="1748" w:type="pct"/>
          </w:tcPr>
          <w:p w:rsidR="00D850E6" w:rsidRPr="00196814" w:rsidRDefault="00D850E6" w:rsidP="00196814">
            <w:pPr>
              <w:spacing w:after="200" w:line="276" w:lineRule="auto"/>
              <w:jc w:val="center"/>
              <w:rPr>
                <w:sz w:val="20"/>
                <w:szCs w:val="20"/>
                <w:lang w:val="en-GB"/>
              </w:rPr>
            </w:pPr>
            <w:r w:rsidRPr="00196814">
              <w:rPr>
                <w:sz w:val="20"/>
                <w:szCs w:val="20"/>
              </w:rPr>
              <w:t>15-25</w:t>
            </w:r>
          </w:p>
        </w:tc>
      </w:tr>
      <w:tr w:rsidR="00D850E6" w:rsidRPr="00C32C74" w:rsidTr="00196814">
        <w:trPr>
          <w:trHeight w:val="402"/>
        </w:trPr>
        <w:tc>
          <w:tcPr>
            <w:tcW w:w="1831" w:type="pct"/>
            <w:tcBorders>
              <w:top w:val="single" w:sz="8" w:space="0" w:color="4F81BD"/>
              <w:bottom w:val="single" w:sz="8" w:space="0" w:color="4F81BD"/>
            </w:tcBorders>
          </w:tcPr>
          <w:p w:rsidR="00D850E6" w:rsidRPr="00196814" w:rsidRDefault="00D850E6" w:rsidP="00196814">
            <w:pPr>
              <w:spacing w:after="200" w:line="276" w:lineRule="auto"/>
              <w:rPr>
                <w:b/>
                <w:bCs/>
                <w:sz w:val="20"/>
                <w:szCs w:val="20"/>
                <w:lang w:val="en-GB"/>
              </w:rPr>
            </w:pPr>
            <w:r w:rsidRPr="00196814">
              <w:rPr>
                <w:b/>
                <w:bCs/>
                <w:sz w:val="20"/>
                <w:szCs w:val="20"/>
              </w:rPr>
              <w:t>Streptomycine (S)</w:t>
            </w:r>
          </w:p>
        </w:tc>
        <w:tc>
          <w:tcPr>
            <w:tcW w:w="1421" w:type="pct"/>
            <w:tcBorders>
              <w:top w:val="single" w:sz="8" w:space="0" w:color="4F81BD"/>
              <w:left w:val="single" w:sz="8" w:space="0" w:color="4F81BD"/>
              <w:bottom w:val="single" w:sz="8" w:space="0" w:color="4F81BD"/>
              <w:right w:val="single" w:sz="8" w:space="0" w:color="4F81BD"/>
            </w:tcBorders>
          </w:tcPr>
          <w:p w:rsidR="00D850E6" w:rsidRPr="00196814" w:rsidRDefault="00D850E6" w:rsidP="00196814">
            <w:pPr>
              <w:spacing w:after="200" w:line="276" w:lineRule="auto"/>
              <w:jc w:val="center"/>
              <w:rPr>
                <w:sz w:val="20"/>
                <w:szCs w:val="20"/>
                <w:lang w:val="en-GB"/>
              </w:rPr>
            </w:pPr>
            <w:r w:rsidRPr="00196814">
              <w:rPr>
                <w:sz w:val="20"/>
                <w:szCs w:val="20"/>
              </w:rPr>
              <w:t>15</w:t>
            </w:r>
          </w:p>
        </w:tc>
        <w:tc>
          <w:tcPr>
            <w:tcW w:w="1748" w:type="pct"/>
            <w:tcBorders>
              <w:top w:val="single" w:sz="8" w:space="0" w:color="4F81BD"/>
              <w:bottom w:val="single" w:sz="8" w:space="0" w:color="4F81BD"/>
            </w:tcBorders>
          </w:tcPr>
          <w:p w:rsidR="00D850E6" w:rsidRPr="00196814" w:rsidRDefault="00D850E6" w:rsidP="00196814">
            <w:pPr>
              <w:spacing w:after="200" w:line="276" w:lineRule="auto"/>
              <w:jc w:val="center"/>
              <w:rPr>
                <w:sz w:val="20"/>
                <w:szCs w:val="20"/>
                <w:lang w:val="en-GB"/>
              </w:rPr>
            </w:pPr>
            <w:r w:rsidRPr="00196814">
              <w:rPr>
                <w:sz w:val="20"/>
                <w:szCs w:val="20"/>
              </w:rPr>
              <w:t>12-18</w:t>
            </w:r>
          </w:p>
        </w:tc>
      </w:tr>
    </w:tbl>
    <w:p w:rsidR="00D850E6" w:rsidRDefault="00D850E6" w:rsidP="00B142F8">
      <w:pPr>
        <w:rPr>
          <w:rFonts w:ascii="Helvetica" w:hAnsi="Helvetica"/>
          <w:sz w:val="22"/>
          <w:szCs w:val="22"/>
          <w:lang w:val="en-GB"/>
        </w:rPr>
      </w:pPr>
    </w:p>
    <w:p w:rsidR="00D850E6" w:rsidRDefault="00D850E6" w:rsidP="00B142F8">
      <w:pPr>
        <w:rPr>
          <w:rFonts w:ascii="Helvetica" w:hAnsi="Helvetica"/>
          <w:sz w:val="22"/>
          <w:szCs w:val="22"/>
          <w:lang w:val="en-GB"/>
        </w:rPr>
      </w:pPr>
    </w:p>
    <w:p w:rsidR="00D850E6" w:rsidRDefault="00D850E6" w:rsidP="00B142F8">
      <w:pPr>
        <w:rPr>
          <w:rFonts w:ascii="Helvetica" w:hAnsi="Helvetica"/>
          <w:sz w:val="22"/>
          <w:szCs w:val="22"/>
          <w:lang w:val="en-GB"/>
        </w:rPr>
      </w:pPr>
    </w:p>
    <w:p w:rsidR="00D850E6" w:rsidRDefault="00D850E6" w:rsidP="00B142F8">
      <w:pPr>
        <w:rPr>
          <w:rFonts w:ascii="Helvetica" w:hAnsi="Helvetica"/>
          <w:sz w:val="22"/>
          <w:szCs w:val="22"/>
          <w:lang w:val="en-GB"/>
        </w:rPr>
      </w:pPr>
    </w:p>
    <w:p w:rsidR="00D850E6" w:rsidRDefault="00080CE4" w:rsidP="00B142F8">
      <w:pPr>
        <w:rPr>
          <w:rFonts w:ascii="Helvetica" w:hAnsi="Helvetica"/>
          <w:sz w:val="22"/>
          <w:szCs w:val="22"/>
          <w:lang w:val="en-GB"/>
        </w:rPr>
      </w:pPr>
      <w:r>
        <w:rPr>
          <w:noProof/>
          <w:lang w:val="en-ZA" w:eastAsia="en-ZA"/>
        </w:rPr>
        <mc:AlternateContent>
          <mc:Choice Requires="wps">
            <w:drawing>
              <wp:anchor distT="0" distB="0" distL="114300" distR="114300" simplePos="0" relativeHeight="251678720" behindDoc="0" locked="0" layoutInCell="1" allowOverlap="1" wp14:anchorId="6F71B709" wp14:editId="7887CFAC">
                <wp:simplePos x="0" y="0"/>
                <wp:positionH relativeFrom="column">
                  <wp:posOffset>188595</wp:posOffset>
                </wp:positionH>
                <wp:positionV relativeFrom="paragraph">
                  <wp:posOffset>-38100</wp:posOffset>
                </wp:positionV>
                <wp:extent cx="2819400" cy="1219200"/>
                <wp:effectExtent l="7620" t="9525" r="11430" b="28575"/>
                <wp:wrapNone/>
                <wp:docPr id="16"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121920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AD4B9A" w:rsidRDefault="00AD4B9A" w:rsidP="00C32C74">
                            <w:pPr>
                              <w:jc w:val="center"/>
                              <w:rPr>
                                <w:rFonts w:ascii="Helvetica" w:hAnsi="Helvetica"/>
                                <w:b/>
                              </w:rPr>
                            </w:pPr>
                            <w:r>
                              <w:rPr>
                                <w:rFonts w:ascii="Helvetica" w:hAnsi="Helvetica"/>
                                <w:b/>
                              </w:rPr>
                              <w:t>All children starting TB treatment should be initiated on:</w:t>
                            </w:r>
                          </w:p>
                          <w:p w:rsidR="00AD4B9A" w:rsidRPr="00C32C74" w:rsidRDefault="00AD4B9A" w:rsidP="00C32C74">
                            <w:pPr>
                              <w:jc w:val="center"/>
                              <w:rPr>
                                <w:rFonts w:ascii="Helvetica" w:hAnsi="Helvetica"/>
                                <w:b/>
                                <w:sz w:val="28"/>
                              </w:rPr>
                            </w:pPr>
                            <w:r>
                              <w:rPr>
                                <w:rFonts w:ascii="Helvetica" w:hAnsi="Helvetica"/>
                                <w:b/>
                                <w:sz w:val="28"/>
                              </w:rPr>
                              <w:t>2RHZE / 4RH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1B709" id="Rectangle 211" o:spid="_x0000_s1186" style="position:absolute;margin-left:14.85pt;margin-top:-3pt;width:222pt;height: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" strokecolor="#95b3d7" strokeweight="1pt">
                <v:fill color2="#b8cce4" focus="100%" type="gradient"/>
                <v:shadow on="t" color="#243f60" opacity=".5" offset="1pt"/>
                <v:textbox>
                  <w:txbxContent>
                    <w:p w:rsidR="00AD4B9A" w:rsidRDefault="00AD4B9A" w:rsidP="00C32C74">
                      <w:pPr>
                        <w:jc w:val="center"/>
                        <w:rPr>
                          <w:rFonts w:ascii="Helvetica" w:hAnsi="Helvetica"/>
                          <w:b/>
                        </w:rPr>
                      </w:pPr>
                      <w:r>
                        <w:rPr>
                          <w:rFonts w:ascii="Helvetica" w:hAnsi="Helvetica"/>
                          <w:b/>
                        </w:rPr>
                        <w:t>All children starting TB treatment should be initiated on:</w:t>
                      </w:r>
                    </w:p>
                    <w:p w:rsidR="00AD4B9A" w:rsidRPr="00C32C74" w:rsidRDefault="00AD4B9A" w:rsidP="00C32C74">
                      <w:pPr>
                        <w:jc w:val="center"/>
                        <w:rPr>
                          <w:rFonts w:ascii="Helvetica" w:hAnsi="Helvetica"/>
                          <w:b/>
                          <w:sz w:val="28"/>
                        </w:rPr>
                      </w:pPr>
                      <w:r>
                        <w:rPr>
                          <w:rFonts w:ascii="Helvetica" w:hAnsi="Helvetica"/>
                          <w:b/>
                          <w:sz w:val="28"/>
                        </w:rPr>
                        <w:t>2RHZE / 4RH</w:t>
                      </w:r>
                    </w:p>
                  </w:txbxContent>
                </v:textbox>
              </v:rect>
            </w:pict>
          </mc:Fallback>
        </mc:AlternateContent>
      </w:r>
      <w:r>
        <w:rPr>
          <w:noProof/>
          <w:lang w:val="en-ZA" w:eastAsia="en-ZA"/>
        </w:rPr>
        <mc:AlternateContent>
          <mc:Choice Requires="wps">
            <w:drawing>
              <wp:anchor distT="0" distB="0" distL="114300" distR="114300" simplePos="0" relativeHeight="251679744" behindDoc="0" locked="0" layoutInCell="1" allowOverlap="1" wp14:anchorId="0D36FFFC" wp14:editId="12071BD3">
                <wp:simplePos x="0" y="0"/>
                <wp:positionH relativeFrom="column">
                  <wp:posOffset>3284220</wp:posOffset>
                </wp:positionH>
                <wp:positionV relativeFrom="paragraph">
                  <wp:posOffset>-38100</wp:posOffset>
                </wp:positionV>
                <wp:extent cx="3124835" cy="1219200"/>
                <wp:effectExtent l="7620" t="9525" r="10795" b="28575"/>
                <wp:wrapNone/>
                <wp:docPr id="15"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121920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AD4B9A" w:rsidRDefault="00AD4B9A" w:rsidP="00C32C74">
                            <w:pPr>
                              <w:widowControl w:val="0"/>
                              <w:autoSpaceDE w:val="0"/>
                              <w:autoSpaceDN w:val="0"/>
                              <w:adjustRightInd w:val="0"/>
                              <w:jc w:val="center"/>
                              <w:rPr>
                                <w:rFonts w:ascii="Helvetica" w:hAnsi="Helvetica"/>
                                <w:b/>
                              </w:rPr>
                            </w:pPr>
                            <w:r>
                              <w:rPr>
                                <w:rFonts w:ascii="Helvetica" w:hAnsi="Helvetica"/>
                                <w:b/>
                              </w:rPr>
                              <w:t>Children with severe immune-suppression and severe forms of TB disease need to complete 9 months of treatment on:</w:t>
                            </w:r>
                          </w:p>
                          <w:p w:rsidR="00AD4B9A" w:rsidRDefault="00AD4B9A" w:rsidP="00C32C74">
                            <w:pPr>
                              <w:jc w:val="center"/>
                              <w:rPr>
                                <w:rFonts w:ascii="Helvetica" w:hAnsi="Helvetica"/>
                                <w:b/>
                                <w:sz w:val="28"/>
                              </w:rPr>
                            </w:pPr>
                            <w:r>
                              <w:rPr>
                                <w:rFonts w:ascii="Helvetica" w:hAnsi="Helvetica"/>
                                <w:b/>
                                <w:sz w:val="28"/>
                              </w:rPr>
                              <w:t>2RHZE / 7RH</w:t>
                            </w:r>
                          </w:p>
                          <w:p w:rsidR="00AD4B9A" w:rsidRDefault="00AD4B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6FFFC" id="Rectangle 212" o:spid="_x0000_s1187" style="position:absolute;margin-left:258.6pt;margin-top:-3pt;width:246.05pt;height: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" strokecolor="#95b3d7" strokeweight="1pt">
                <v:fill color2="#b8cce4" focus="100%" type="gradient"/>
                <v:shadow on="t" color="#243f60" opacity=".5" offset="1pt"/>
                <v:textbox>
                  <w:txbxContent>
                    <w:p w:rsidR="00AD4B9A" w:rsidRDefault="00AD4B9A" w:rsidP="00C32C74">
                      <w:pPr>
                        <w:widowControl w:val="0"/>
                        <w:autoSpaceDE w:val="0"/>
                        <w:autoSpaceDN w:val="0"/>
                        <w:adjustRightInd w:val="0"/>
                        <w:jc w:val="center"/>
                        <w:rPr>
                          <w:rFonts w:ascii="Helvetica" w:hAnsi="Helvetica"/>
                          <w:b/>
                        </w:rPr>
                      </w:pPr>
                      <w:r>
                        <w:rPr>
                          <w:rFonts w:ascii="Helvetica" w:hAnsi="Helvetica"/>
                          <w:b/>
                        </w:rPr>
                        <w:t>Children with severe immune-suppression and severe forms of TB disease need to complete 9 months of treatment on:</w:t>
                      </w:r>
                    </w:p>
                    <w:p w:rsidR="00AD4B9A" w:rsidRDefault="00AD4B9A" w:rsidP="00C32C74">
                      <w:pPr>
                        <w:jc w:val="center"/>
                        <w:rPr>
                          <w:rFonts w:ascii="Helvetica" w:hAnsi="Helvetica"/>
                          <w:b/>
                          <w:sz w:val="28"/>
                        </w:rPr>
                      </w:pPr>
                      <w:r>
                        <w:rPr>
                          <w:rFonts w:ascii="Helvetica" w:hAnsi="Helvetica"/>
                          <w:b/>
                          <w:sz w:val="28"/>
                        </w:rPr>
                        <w:t>2RHZE / 7RH</w:t>
                      </w:r>
                    </w:p>
                    <w:p w:rsidR="00AD4B9A" w:rsidRDefault="00AD4B9A"/>
                  </w:txbxContent>
                </v:textbox>
              </v:rect>
            </w:pict>
          </mc:Fallback>
        </mc:AlternateContent>
      </w:r>
    </w:p>
    <w:p w:rsidR="00D850E6" w:rsidRDefault="00D850E6" w:rsidP="00B142F8">
      <w:pPr>
        <w:rPr>
          <w:rFonts w:ascii="Helvetica" w:hAnsi="Helvetica"/>
          <w:sz w:val="22"/>
          <w:szCs w:val="22"/>
          <w:lang w:val="en-GB"/>
        </w:rPr>
      </w:pPr>
    </w:p>
    <w:p w:rsidR="00D850E6" w:rsidRDefault="00D850E6" w:rsidP="00B142F8">
      <w:pPr>
        <w:rPr>
          <w:rFonts w:ascii="Helvetica" w:hAnsi="Helvetica"/>
          <w:sz w:val="22"/>
          <w:szCs w:val="22"/>
          <w:lang w:val="en-GB"/>
        </w:rPr>
      </w:pPr>
    </w:p>
    <w:p w:rsidR="00D850E6" w:rsidRDefault="00D850E6" w:rsidP="00B142F8">
      <w:pPr>
        <w:rPr>
          <w:rFonts w:ascii="Helvetica" w:hAnsi="Helvetica"/>
          <w:sz w:val="22"/>
          <w:szCs w:val="22"/>
          <w:lang w:val="en-GB"/>
        </w:rPr>
      </w:pPr>
    </w:p>
    <w:p w:rsidR="00D850E6" w:rsidRDefault="00D850E6" w:rsidP="00B142F8">
      <w:pPr>
        <w:rPr>
          <w:rFonts w:ascii="Helvetica" w:hAnsi="Helvetica"/>
          <w:sz w:val="22"/>
          <w:szCs w:val="22"/>
          <w:lang w:val="en-GB"/>
        </w:rPr>
      </w:pPr>
    </w:p>
    <w:p w:rsidR="00D850E6" w:rsidRDefault="00D850E6" w:rsidP="00B142F8">
      <w:pPr>
        <w:rPr>
          <w:rFonts w:ascii="Helvetica" w:hAnsi="Helvetica"/>
          <w:sz w:val="22"/>
          <w:szCs w:val="22"/>
          <w:lang w:val="en-GB"/>
        </w:rPr>
      </w:pPr>
    </w:p>
    <w:p w:rsidR="00D850E6" w:rsidRDefault="00D850E6" w:rsidP="00B142F8">
      <w:pPr>
        <w:widowControl w:val="0"/>
        <w:autoSpaceDE w:val="0"/>
        <w:autoSpaceDN w:val="0"/>
        <w:adjustRightInd w:val="0"/>
        <w:jc w:val="both"/>
        <w:rPr>
          <w:rFonts w:ascii="Helvetica" w:hAnsi="Helvetica"/>
        </w:rPr>
      </w:pPr>
    </w:p>
    <w:p w:rsidR="00D850E6" w:rsidRDefault="00D850E6" w:rsidP="00B142F8">
      <w:pPr>
        <w:widowControl w:val="0"/>
        <w:autoSpaceDE w:val="0"/>
        <w:autoSpaceDN w:val="0"/>
        <w:adjustRightInd w:val="0"/>
        <w:jc w:val="both"/>
        <w:rPr>
          <w:rFonts w:ascii="Helvetica" w:hAnsi="Helvetica"/>
        </w:rPr>
      </w:pPr>
    </w:p>
    <w:p w:rsidR="00D850E6" w:rsidRDefault="00D850E6" w:rsidP="00B142F8">
      <w:pPr>
        <w:widowControl w:val="0"/>
        <w:autoSpaceDE w:val="0"/>
        <w:autoSpaceDN w:val="0"/>
        <w:adjustRightInd w:val="0"/>
        <w:jc w:val="both"/>
        <w:rPr>
          <w:rFonts w:ascii="Helvetica" w:hAnsi="Helvetica"/>
        </w:rPr>
      </w:pPr>
    </w:p>
    <w:p w:rsidR="0022227A" w:rsidRDefault="0022227A" w:rsidP="00B142F8">
      <w:pPr>
        <w:widowControl w:val="0"/>
        <w:autoSpaceDE w:val="0"/>
        <w:autoSpaceDN w:val="0"/>
        <w:adjustRightInd w:val="0"/>
        <w:jc w:val="both"/>
        <w:rPr>
          <w:rFonts w:ascii="Helvetica" w:hAnsi="Helvetica"/>
        </w:rPr>
      </w:pPr>
    </w:p>
    <w:p w:rsidR="0022227A" w:rsidRDefault="0022227A" w:rsidP="0022227A">
      <w:pPr>
        <w:rPr>
          <w:rFonts w:ascii="Helvetica" w:hAnsi="Helvetica"/>
        </w:rPr>
      </w:pPr>
    </w:p>
    <w:p w:rsidR="0022227A" w:rsidRDefault="00080CE4" w:rsidP="0022227A">
      <w:pPr>
        <w:rPr>
          <w:rFonts w:ascii="Helvetica" w:hAnsi="Helvetica"/>
        </w:rPr>
      </w:pPr>
      <w:r>
        <w:rPr>
          <w:rFonts w:ascii="Helvetica" w:hAnsi="Helvetica"/>
          <w:noProof/>
          <w:lang w:val="en-ZA" w:eastAsia="en-ZA"/>
        </w:rPr>
        <mc:AlternateContent>
          <mc:Choice Requires="wps">
            <w:drawing>
              <wp:inline distT="0" distB="0" distL="0" distR="0" wp14:anchorId="35C326C0" wp14:editId="1AB256F7">
                <wp:extent cx="5709920" cy="1585595"/>
                <wp:effectExtent l="0" t="0" r="24130" b="14605"/>
                <wp:docPr id="52"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1585595"/>
                        </a:xfrm>
                        <a:prstGeom prst="rect">
                          <a:avLst/>
                        </a:prstGeom>
                        <a:solidFill>
                          <a:srgbClr val="FFC000"/>
                        </a:solidFill>
                        <a:ln w="9525">
                          <a:solidFill>
                            <a:srgbClr val="FF6600"/>
                          </a:solidFill>
                          <a:miter lim="800000"/>
                          <a:headEnd/>
                          <a:tailEnd/>
                        </a:ln>
                      </wps:spPr>
                      <wps:txbx>
                        <w:txbxContent>
                          <w:p w:rsidR="00AD4B9A" w:rsidRDefault="00AD4B9A" w:rsidP="0022227A">
                            <w:pPr>
                              <w:widowControl w:val="0"/>
                              <w:autoSpaceDE w:val="0"/>
                              <w:autoSpaceDN w:val="0"/>
                              <w:adjustRightInd w:val="0"/>
                              <w:jc w:val="center"/>
                              <w:rPr>
                                <w:rFonts w:ascii="Helvetica" w:hAnsi="Helvetica"/>
                                <w:b/>
                              </w:rPr>
                            </w:pPr>
                            <w:r>
                              <w:rPr>
                                <w:rFonts w:ascii="Helvetica" w:hAnsi="Helvetica"/>
                                <w:b/>
                              </w:rPr>
                              <w:t xml:space="preserve"> Severe immunosuppressed children (CD4 &lt; 750/25% if less than 5 years old and CD4 &lt; 350 in 5 years old or older)</w:t>
                            </w:r>
                          </w:p>
                          <w:p w:rsidR="00AD4B9A" w:rsidRDefault="00AD4B9A" w:rsidP="0022227A">
                            <w:pPr>
                              <w:widowControl w:val="0"/>
                              <w:autoSpaceDE w:val="0"/>
                              <w:autoSpaceDN w:val="0"/>
                              <w:adjustRightInd w:val="0"/>
                              <w:jc w:val="center"/>
                              <w:rPr>
                                <w:rFonts w:ascii="Helvetica" w:hAnsi="Helvetica"/>
                                <w:b/>
                              </w:rPr>
                            </w:pPr>
                            <w:r>
                              <w:rPr>
                                <w:rFonts w:ascii="Helvetica" w:hAnsi="Helvetica"/>
                                <w:b/>
                              </w:rPr>
                              <w:t>and</w:t>
                            </w:r>
                          </w:p>
                          <w:p w:rsidR="00AD4B9A" w:rsidRDefault="00AD4B9A" w:rsidP="0022227A">
                            <w:pPr>
                              <w:widowControl w:val="0"/>
                              <w:autoSpaceDE w:val="0"/>
                              <w:autoSpaceDN w:val="0"/>
                              <w:adjustRightInd w:val="0"/>
                              <w:jc w:val="center"/>
                              <w:rPr>
                                <w:rFonts w:ascii="Helvetica" w:hAnsi="Helvetica"/>
                                <w:b/>
                              </w:rPr>
                            </w:pPr>
                            <w:r>
                              <w:rPr>
                                <w:rFonts w:ascii="Helvetica" w:hAnsi="Helvetica"/>
                                <w:b/>
                              </w:rPr>
                              <w:t>Severely sick children (severe malnutrition/failure to thrive, chronic/recurrent fevers, severe dyspnoea) need to complete 9 months of treatment</w:t>
                            </w:r>
                          </w:p>
                          <w:p w:rsidR="00AD4B9A" w:rsidRDefault="00AD4B9A" w:rsidP="0022227A">
                            <w:pPr>
                              <w:jc w:val="center"/>
                              <w:rPr>
                                <w:rFonts w:ascii="Helvetica" w:hAnsi="Helvetica"/>
                                <w:b/>
                                <w:sz w:val="28"/>
                              </w:rPr>
                            </w:pPr>
                            <w:r>
                              <w:rPr>
                                <w:rFonts w:ascii="Helvetica" w:hAnsi="Helvetica"/>
                                <w:b/>
                                <w:sz w:val="28"/>
                              </w:rPr>
                              <w:t>2RHZE / 7RH</w:t>
                            </w:r>
                          </w:p>
                          <w:p w:rsidR="00AD4B9A" w:rsidRDefault="00AD4B9A" w:rsidP="0022227A">
                            <w:pPr>
                              <w:rPr>
                                <w:rFonts w:ascii="Helvetica" w:hAnsi="Helvetica"/>
                                <w:b/>
                              </w:rPr>
                            </w:pPr>
                          </w:p>
                        </w:txbxContent>
                      </wps:txbx>
                      <wps:bodyPr rot="0" vert="horz" wrap="square" lIns="91440" tIns="91440" rIns="91440" bIns="91440" anchor="t" anchorCtr="0" upright="1">
                        <a:noAutofit/>
                      </wps:bodyPr>
                    </wps:wsp>
                  </a:graphicData>
                </a:graphic>
              </wp:inline>
            </w:drawing>
          </mc:Choice>
          <mc:Fallback>
            <w:pict>
              <v:shape w14:anchorId="35C326C0" id="Text Box 314" o:spid="_x0000_s1188" type="#_x0000_t202" style="width:449.6pt;height:12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" fillcolor="#ffc000" strokecolor="#f60">
                <v:textbox inset=",7.2pt,,7.2pt">
                  <w:txbxContent>
                    <w:p w:rsidR="00AD4B9A" w:rsidRDefault="00AD4B9A" w:rsidP="0022227A">
                      <w:pPr>
                        <w:widowControl w:val="0"/>
                        <w:autoSpaceDE w:val="0"/>
                        <w:autoSpaceDN w:val="0"/>
                        <w:adjustRightInd w:val="0"/>
                        <w:jc w:val="center"/>
                        <w:rPr>
                          <w:rFonts w:ascii="Helvetica" w:hAnsi="Helvetica"/>
                          <w:b/>
                        </w:rPr>
                      </w:pPr>
                      <w:r>
                        <w:rPr>
                          <w:rFonts w:ascii="Helvetica" w:hAnsi="Helvetica"/>
                          <w:b/>
                        </w:rPr>
                        <w:t xml:space="preserve"> Severe immunosuppressed children (CD4 &lt; 750/25% if less than 5 years old and CD4 &lt; 350 in 5 years old or older)</w:t>
                      </w:r>
                    </w:p>
                    <w:p w:rsidR="00AD4B9A" w:rsidRDefault="00AD4B9A" w:rsidP="0022227A">
                      <w:pPr>
                        <w:widowControl w:val="0"/>
                        <w:autoSpaceDE w:val="0"/>
                        <w:autoSpaceDN w:val="0"/>
                        <w:adjustRightInd w:val="0"/>
                        <w:jc w:val="center"/>
                        <w:rPr>
                          <w:rFonts w:ascii="Helvetica" w:hAnsi="Helvetica"/>
                          <w:b/>
                        </w:rPr>
                      </w:pPr>
                      <w:r>
                        <w:rPr>
                          <w:rFonts w:ascii="Helvetica" w:hAnsi="Helvetica"/>
                          <w:b/>
                        </w:rPr>
                        <w:t>and</w:t>
                      </w:r>
                    </w:p>
                    <w:p w:rsidR="00AD4B9A" w:rsidRDefault="00AD4B9A" w:rsidP="0022227A">
                      <w:pPr>
                        <w:widowControl w:val="0"/>
                        <w:autoSpaceDE w:val="0"/>
                        <w:autoSpaceDN w:val="0"/>
                        <w:adjustRightInd w:val="0"/>
                        <w:jc w:val="center"/>
                        <w:rPr>
                          <w:rFonts w:ascii="Helvetica" w:hAnsi="Helvetica"/>
                          <w:b/>
                        </w:rPr>
                      </w:pPr>
                      <w:r>
                        <w:rPr>
                          <w:rFonts w:ascii="Helvetica" w:hAnsi="Helvetica"/>
                          <w:b/>
                        </w:rPr>
                        <w:t>Severely sick children (severe malnutrition/failure to thrive, chronic/recurrent fevers, severe dyspnoea) need to complete 9 months of treatment</w:t>
                      </w:r>
                    </w:p>
                    <w:p w:rsidR="00AD4B9A" w:rsidRDefault="00AD4B9A" w:rsidP="0022227A">
                      <w:pPr>
                        <w:jc w:val="center"/>
                        <w:rPr>
                          <w:rFonts w:ascii="Helvetica" w:hAnsi="Helvetica"/>
                          <w:b/>
                          <w:sz w:val="28"/>
                        </w:rPr>
                      </w:pPr>
                      <w:r>
                        <w:rPr>
                          <w:rFonts w:ascii="Helvetica" w:hAnsi="Helvetica"/>
                          <w:b/>
                          <w:sz w:val="28"/>
                        </w:rPr>
                        <w:t>2RHZE / 7RH</w:t>
                      </w:r>
                    </w:p>
                    <w:p w:rsidR="00AD4B9A" w:rsidRDefault="00AD4B9A" w:rsidP="0022227A">
                      <w:pPr>
                        <w:rPr>
                          <w:rFonts w:ascii="Helvetica" w:hAnsi="Helvetica"/>
                          <w:b/>
                        </w:rPr>
                      </w:pPr>
                    </w:p>
                  </w:txbxContent>
                </v:textbox>
                <w10:anchorlock/>
              </v:shape>
            </w:pict>
          </mc:Fallback>
        </mc:AlternateContent>
      </w:r>
    </w:p>
    <w:p w:rsidR="0022227A" w:rsidRDefault="0022227A" w:rsidP="0022227A">
      <w:pPr>
        <w:rPr>
          <w:rFonts w:ascii="Helvetica" w:hAnsi="Helvetica"/>
        </w:rPr>
      </w:pPr>
    </w:p>
    <w:p w:rsidR="0022227A" w:rsidRDefault="0022227A" w:rsidP="00B142F8">
      <w:pPr>
        <w:widowControl w:val="0"/>
        <w:autoSpaceDE w:val="0"/>
        <w:autoSpaceDN w:val="0"/>
        <w:adjustRightInd w:val="0"/>
        <w:jc w:val="both"/>
        <w:rPr>
          <w:rFonts w:ascii="Helvetica" w:hAnsi="Helvetica"/>
        </w:rPr>
      </w:pPr>
    </w:p>
    <w:p w:rsidR="0022227A" w:rsidRDefault="0022227A" w:rsidP="00B142F8">
      <w:pPr>
        <w:widowControl w:val="0"/>
        <w:autoSpaceDE w:val="0"/>
        <w:autoSpaceDN w:val="0"/>
        <w:adjustRightInd w:val="0"/>
        <w:jc w:val="both"/>
        <w:rPr>
          <w:rFonts w:ascii="Helvetica" w:hAnsi="Helvetica"/>
        </w:rPr>
      </w:pPr>
    </w:p>
    <w:p w:rsidR="00D850E6" w:rsidRDefault="00D850E6" w:rsidP="00B142F8">
      <w:pPr>
        <w:widowControl w:val="0"/>
        <w:autoSpaceDE w:val="0"/>
        <w:autoSpaceDN w:val="0"/>
        <w:adjustRightInd w:val="0"/>
        <w:jc w:val="both"/>
        <w:rPr>
          <w:rFonts w:ascii="Helvetica" w:hAnsi="Helvetica"/>
        </w:rPr>
      </w:pPr>
      <w:r>
        <w:rPr>
          <w:rFonts w:ascii="Helvetica" w:hAnsi="Helvetica"/>
        </w:rPr>
        <w:t>Table of severe immunosuppression in children:</w:t>
      </w:r>
    </w:p>
    <w:p w:rsidR="0022227A" w:rsidRDefault="0022227A" w:rsidP="00B142F8">
      <w:pPr>
        <w:widowControl w:val="0"/>
        <w:autoSpaceDE w:val="0"/>
        <w:autoSpaceDN w:val="0"/>
        <w:adjustRightInd w:val="0"/>
        <w:jc w:val="both"/>
        <w:rPr>
          <w:rFonts w:ascii="Helvetica" w:hAnsi="Helvetica"/>
        </w:rPr>
      </w:pPr>
    </w:p>
    <w:tbl>
      <w:tblPr>
        <w:tblW w:w="71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firstRow="1" w:lastRow="0" w:firstColumn="1" w:lastColumn="0" w:noHBand="0" w:noVBand="0"/>
      </w:tblPr>
      <w:tblGrid>
        <w:gridCol w:w="1809"/>
        <w:gridCol w:w="2777"/>
        <w:gridCol w:w="2610"/>
      </w:tblGrid>
      <w:tr w:rsidR="00D850E6" w:rsidRPr="004E3E4D" w:rsidTr="00196814">
        <w:trPr>
          <w:trHeight w:val="510"/>
        </w:trPr>
        <w:tc>
          <w:tcPr>
            <w:tcW w:w="1809" w:type="dxa"/>
            <w:tcBorders>
              <w:bottom w:val="single" w:sz="18" w:space="0" w:color="4F81BD"/>
            </w:tcBorders>
          </w:tcPr>
          <w:p w:rsidR="00D850E6" w:rsidRPr="00196814" w:rsidRDefault="00D850E6">
            <w:pPr>
              <w:pStyle w:val="SWTableColumnHead"/>
              <w:rPr>
                <w:sz w:val="24"/>
                <w:szCs w:val="24"/>
              </w:rPr>
            </w:pPr>
          </w:p>
        </w:tc>
        <w:tc>
          <w:tcPr>
            <w:tcW w:w="2777" w:type="dxa"/>
            <w:tcBorders>
              <w:bottom w:val="single" w:sz="18" w:space="0" w:color="4F81BD"/>
            </w:tcBorders>
          </w:tcPr>
          <w:p w:rsidR="00D850E6" w:rsidRPr="00196814" w:rsidRDefault="00D850E6">
            <w:pPr>
              <w:pStyle w:val="SWTableColumnHead"/>
              <w:rPr>
                <w:sz w:val="24"/>
                <w:szCs w:val="24"/>
              </w:rPr>
            </w:pPr>
            <w:r w:rsidRPr="00196814">
              <w:rPr>
                <w:sz w:val="24"/>
                <w:szCs w:val="24"/>
              </w:rPr>
              <w:t>Under 5 years old</w:t>
            </w:r>
          </w:p>
        </w:tc>
        <w:tc>
          <w:tcPr>
            <w:tcW w:w="2610" w:type="dxa"/>
            <w:tcBorders>
              <w:bottom w:val="single" w:sz="18" w:space="0" w:color="4F81BD"/>
            </w:tcBorders>
          </w:tcPr>
          <w:p w:rsidR="00D850E6" w:rsidRPr="00196814" w:rsidRDefault="00D850E6">
            <w:pPr>
              <w:pStyle w:val="SWTableColumnHead"/>
              <w:rPr>
                <w:sz w:val="24"/>
                <w:szCs w:val="24"/>
              </w:rPr>
            </w:pPr>
            <w:r w:rsidRPr="00196814">
              <w:rPr>
                <w:sz w:val="24"/>
                <w:szCs w:val="24"/>
              </w:rPr>
              <w:t>5 years and up</w:t>
            </w:r>
          </w:p>
        </w:tc>
      </w:tr>
      <w:tr w:rsidR="00D850E6" w:rsidRPr="00C32C74" w:rsidTr="00196814">
        <w:trPr>
          <w:trHeight w:val="576"/>
        </w:trPr>
        <w:tc>
          <w:tcPr>
            <w:tcW w:w="1809" w:type="dxa"/>
            <w:shd w:val="clear" w:color="auto" w:fill="D3DFEE"/>
          </w:tcPr>
          <w:p w:rsidR="00D850E6" w:rsidRPr="00196814" w:rsidRDefault="00D850E6">
            <w:pPr>
              <w:pStyle w:val="SWTableTextCentered"/>
              <w:rPr>
                <w:b/>
                <w:bCs/>
                <w:sz w:val="22"/>
                <w:szCs w:val="22"/>
              </w:rPr>
            </w:pPr>
            <w:r w:rsidRPr="00196814">
              <w:rPr>
                <w:b/>
                <w:bCs/>
                <w:sz w:val="22"/>
                <w:szCs w:val="22"/>
              </w:rPr>
              <w:t>CD4%</w:t>
            </w:r>
          </w:p>
        </w:tc>
        <w:tc>
          <w:tcPr>
            <w:tcW w:w="2777" w:type="dxa"/>
            <w:shd w:val="clear" w:color="auto" w:fill="D3DFEE"/>
          </w:tcPr>
          <w:p w:rsidR="00D850E6" w:rsidRPr="00196814" w:rsidRDefault="00D850E6">
            <w:pPr>
              <w:pStyle w:val="SWTableTextCentered"/>
              <w:rPr>
                <w:sz w:val="22"/>
                <w:szCs w:val="22"/>
              </w:rPr>
            </w:pPr>
            <w:r w:rsidRPr="00196814">
              <w:rPr>
                <w:sz w:val="22"/>
                <w:szCs w:val="22"/>
              </w:rPr>
              <w:t>≤25%</w:t>
            </w:r>
          </w:p>
        </w:tc>
        <w:tc>
          <w:tcPr>
            <w:tcW w:w="2610" w:type="dxa"/>
            <w:vMerge w:val="restart"/>
            <w:shd w:val="clear" w:color="auto" w:fill="D3DFEE"/>
          </w:tcPr>
          <w:p w:rsidR="00D850E6" w:rsidRPr="00196814" w:rsidRDefault="00D850E6">
            <w:pPr>
              <w:pStyle w:val="SWTableTextCentered"/>
              <w:rPr>
                <w:sz w:val="22"/>
                <w:szCs w:val="22"/>
              </w:rPr>
            </w:pPr>
            <w:r w:rsidRPr="00196814">
              <w:rPr>
                <w:sz w:val="22"/>
                <w:szCs w:val="22"/>
              </w:rPr>
              <w:t>≤350 cells/mm</w:t>
            </w:r>
            <w:r w:rsidRPr="00196814">
              <w:rPr>
                <w:sz w:val="22"/>
                <w:szCs w:val="22"/>
                <w:vertAlign w:val="superscript"/>
              </w:rPr>
              <w:t>3</w:t>
            </w:r>
          </w:p>
          <w:p w:rsidR="00D850E6" w:rsidRPr="00196814" w:rsidRDefault="00D850E6">
            <w:pPr>
              <w:pStyle w:val="SWTableTextCentered"/>
              <w:rPr>
                <w:sz w:val="22"/>
                <w:szCs w:val="22"/>
              </w:rPr>
            </w:pPr>
          </w:p>
        </w:tc>
      </w:tr>
      <w:tr w:rsidR="00D850E6" w:rsidRPr="00C32C74" w:rsidTr="00196814">
        <w:trPr>
          <w:trHeight w:val="576"/>
        </w:trPr>
        <w:tc>
          <w:tcPr>
            <w:tcW w:w="1809" w:type="dxa"/>
          </w:tcPr>
          <w:p w:rsidR="00D850E6" w:rsidRPr="00196814" w:rsidRDefault="00D850E6">
            <w:pPr>
              <w:pStyle w:val="SWTableTextCentered"/>
              <w:rPr>
                <w:b/>
                <w:bCs/>
                <w:sz w:val="22"/>
                <w:szCs w:val="22"/>
              </w:rPr>
            </w:pPr>
            <w:r w:rsidRPr="00196814">
              <w:rPr>
                <w:b/>
                <w:bCs/>
                <w:sz w:val="22"/>
                <w:szCs w:val="22"/>
              </w:rPr>
              <w:t>Absolute CD4</w:t>
            </w:r>
          </w:p>
        </w:tc>
        <w:tc>
          <w:tcPr>
            <w:tcW w:w="2777" w:type="dxa"/>
          </w:tcPr>
          <w:p w:rsidR="00D850E6" w:rsidRPr="00196814" w:rsidRDefault="00D850E6">
            <w:pPr>
              <w:pStyle w:val="SWTableTextCentered"/>
              <w:rPr>
                <w:sz w:val="22"/>
                <w:szCs w:val="22"/>
              </w:rPr>
            </w:pPr>
            <w:r w:rsidRPr="00196814">
              <w:rPr>
                <w:sz w:val="22"/>
                <w:szCs w:val="22"/>
              </w:rPr>
              <w:t>≤750 cells/mm</w:t>
            </w:r>
            <w:r w:rsidRPr="00196814">
              <w:rPr>
                <w:sz w:val="22"/>
                <w:szCs w:val="22"/>
                <w:vertAlign w:val="superscript"/>
              </w:rPr>
              <w:t>3</w:t>
            </w:r>
          </w:p>
        </w:tc>
        <w:tc>
          <w:tcPr>
            <w:tcW w:w="2610" w:type="dxa"/>
            <w:vMerge/>
          </w:tcPr>
          <w:p w:rsidR="00D850E6" w:rsidRPr="00196814" w:rsidRDefault="00D850E6">
            <w:pPr>
              <w:rPr>
                <w:rFonts w:ascii="Calibri" w:hAnsi="Calibri" w:cs="Arial"/>
                <w:color w:val="383320"/>
                <w:spacing w:val="-2"/>
              </w:rPr>
            </w:pPr>
          </w:p>
        </w:tc>
      </w:tr>
    </w:tbl>
    <w:p w:rsidR="00D850E6" w:rsidRDefault="00D850E6" w:rsidP="00B142F8">
      <w:pPr>
        <w:widowControl w:val="0"/>
        <w:autoSpaceDE w:val="0"/>
        <w:autoSpaceDN w:val="0"/>
        <w:adjustRightInd w:val="0"/>
        <w:jc w:val="both"/>
        <w:rPr>
          <w:rFonts w:ascii="Helvetica" w:hAnsi="Helvetica"/>
          <w:noProof/>
          <w:sz w:val="22"/>
        </w:rPr>
      </w:pPr>
      <w:r>
        <w:rPr>
          <w:rFonts w:ascii="Helvetica" w:hAnsi="Helvetica"/>
          <w:noProof/>
          <w:sz w:val="18"/>
        </w:rPr>
        <w:tab/>
      </w:r>
      <w:r>
        <w:rPr>
          <w:rFonts w:ascii="Helvetica" w:hAnsi="Helvetica"/>
          <w:noProof/>
          <w:sz w:val="18"/>
        </w:rPr>
        <w:tab/>
      </w:r>
    </w:p>
    <w:p w:rsidR="00D850E6" w:rsidRDefault="00080CE4" w:rsidP="00B142F8">
      <w:pPr>
        <w:widowControl w:val="0"/>
        <w:autoSpaceDE w:val="0"/>
        <w:autoSpaceDN w:val="0"/>
        <w:adjustRightInd w:val="0"/>
        <w:jc w:val="both"/>
        <w:rPr>
          <w:rFonts w:ascii="Helvetica" w:hAnsi="Helvetica"/>
          <w:lang w:val="en-GB"/>
        </w:rPr>
      </w:pPr>
      <w:r>
        <w:rPr>
          <w:noProof/>
          <w:lang w:val="en-ZA" w:eastAsia="en-ZA"/>
        </w:rPr>
        <mc:AlternateContent>
          <mc:Choice Requires="wps">
            <w:drawing>
              <wp:anchor distT="0" distB="0" distL="114300" distR="114300" simplePos="0" relativeHeight="251680768" behindDoc="0" locked="0" layoutInCell="1" allowOverlap="1" wp14:anchorId="5E59CEAA" wp14:editId="365A41CD">
                <wp:simplePos x="0" y="0"/>
                <wp:positionH relativeFrom="column">
                  <wp:posOffset>74295</wp:posOffset>
                </wp:positionH>
                <wp:positionV relativeFrom="paragraph">
                  <wp:posOffset>20320</wp:posOffset>
                </wp:positionV>
                <wp:extent cx="3676650" cy="733425"/>
                <wp:effectExtent l="7620" t="10795" r="20955" b="27305"/>
                <wp:wrapNone/>
                <wp:docPr id="14"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0" cy="73342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AD4B9A" w:rsidRDefault="00AD4B9A" w:rsidP="004E3E4D">
                            <w:pPr>
                              <w:jc w:val="center"/>
                              <w:rPr>
                                <w:rFonts w:ascii="Helvetica" w:hAnsi="Helvetica"/>
                                <w:b/>
                              </w:rPr>
                            </w:pPr>
                            <w:r>
                              <w:rPr>
                                <w:rFonts w:ascii="Helvetica" w:hAnsi="Helvetica"/>
                                <w:b/>
                              </w:rPr>
                              <w:t>Children with TBM and osteoarticular TB should complete 1 year of treatment on</w:t>
                            </w:r>
                          </w:p>
                          <w:p w:rsidR="00AD4B9A" w:rsidRDefault="00AD4B9A" w:rsidP="004E3E4D">
                            <w:pPr>
                              <w:jc w:val="center"/>
                              <w:rPr>
                                <w:rFonts w:ascii="Helvetica" w:hAnsi="Helvetica"/>
                                <w:b/>
                                <w:sz w:val="28"/>
                              </w:rPr>
                            </w:pPr>
                            <w:r>
                              <w:rPr>
                                <w:rFonts w:ascii="Helvetica" w:hAnsi="Helvetica"/>
                                <w:b/>
                                <w:sz w:val="28"/>
                              </w:rPr>
                              <w:t>2RHZE / 10RH</w:t>
                            </w:r>
                          </w:p>
                          <w:p w:rsidR="00AD4B9A" w:rsidRDefault="00AD4B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59CEAA" id="AutoShape 213" o:spid="_x0000_s1189" style="position:absolute;left:0;text-align:left;margin-left:5.85pt;margin-top:1.6pt;width:289.5pt;height:5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" fillcolor="#92cddc" strokecolor="#92cddc" strokeweight="1pt">
                <v:fill color2="#daeef3" angle="135" focus="50%" type="gradient"/>
                <v:shadow on="t" color="#205867" opacity=".5" offset="1pt"/>
                <v:textbox>
                  <w:txbxContent>
                    <w:p w:rsidR="00AD4B9A" w:rsidRDefault="00AD4B9A" w:rsidP="004E3E4D">
                      <w:pPr>
                        <w:jc w:val="center"/>
                        <w:rPr>
                          <w:rFonts w:ascii="Helvetica" w:hAnsi="Helvetica"/>
                          <w:b/>
                        </w:rPr>
                      </w:pPr>
                      <w:r>
                        <w:rPr>
                          <w:rFonts w:ascii="Helvetica" w:hAnsi="Helvetica"/>
                          <w:b/>
                        </w:rPr>
                        <w:t>Children with TBM and osteoarticular TB should complete 1 year of treatment on</w:t>
                      </w:r>
                    </w:p>
                    <w:p w:rsidR="00AD4B9A" w:rsidRDefault="00AD4B9A" w:rsidP="004E3E4D">
                      <w:pPr>
                        <w:jc w:val="center"/>
                        <w:rPr>
                          <w:rFonts w:ascii="Helvetica" w:hAnsi="Helvetica"/>
                          <w:b/>
                          <w:sz w:val="28"/>
                        </w:rPr>
                      </w:pPr>
                      <w:r>
                        <w:rPr>
                          <w:rFonts w:ascii="Helvetica" w:hAnsi="Helvetica"/>
                          <w:b/>
                          <w:sz w:val="28"/>
                        </w:rPr>
                        <w:t>2RHZE / 10RH</w:t>
                      </w:r>
                    </w:p>
                    <w:p w:rsidR="00AD4B9A" w:rsidRDefault="00AD4B9A"/>
                  </w:txbxContent>
                </v:textbox>
              </v:roundrect>
            </w:pict>
          </mc:Fallback>
        </mc:AlternateContent>
      </w:r>
    </w:p>
    <w:p w:rsidR="00D850E6" w:rsidRDefault="00D850E6" w:rsidP="00B142F8">
      <w:pPr>
        <w:widowControl w:val="0"/>
        <w:autoSpaceDE w:val="0"/>
        <w:autoSpaceDN w:val="0"/>
        <w:adjustRightInd w:val="0"/>
        <w:jc w:val="both"/>
        <w:rPr>
          <w:rFonts w:ascii="Helvetica" w:hAnsi="Helvetica"/>
          <w:lang w:val="en-GB"/>
        </w:rPr>
      </w:pPr>
    </w:p>
    <w:p w:rsidR="00D850E6" w:rsidRDefault="00D850E6" w:rsidP="00B142F8">
      <w:pPr>
        <w:rPr>
          <w:rFonts w:ascii="Helvetica" w:hAnsi="Helvetica"/>
        </w:rPr>
      </w:pPr>
    </w:p>
    <w:p w:rsidR="00D850E6" w:rsidRDefault="00D850E6" w:rsidP="00B14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b/>
          <w:i/>
          <w:u w:val="single"/>
        </w:rPr>
      </w:pPr>
    </w:p>
    <w:p w:rsidR="00D850E6" w:rsidRDefault="00D850E6" w:rsidP="00B14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b/>
          <w:i/>
          <w:u w:val="single"/>
        </w:rPr>
      </w:pPr>
    </w:p>
    <w:p w:rsidR="00D850E6" w:rsidRDefault="00D850E6" w:rsidP="00B14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rPr>
      </w:pPr>
    </w:p>
    <w:p w:rsidR="00D850E6" w:rsidRPr="004E3E4D" w:rsidRDefault="00D850E6" w:rsidP="00B14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4E3E4D">
        <w:t xml:space="preserve">In all children previously treated for </w:t>
      </w:r>
      <w:r w:rsidR="00E9580A" w:rsidRPr="004E3E4D">
        <w:t>TB,</w:t>
      </w:r>
      <w:r w:rsidR="00E9580A" w:rsidRPr="004E3E4D">
        <w:rPr>
          <w:b/>
          <w:u w:val="single"/>
        </w:rPr>
        <w:t xml:space="preserve"> all</w:t>
      </w:r>
      <w:r w:rsidRPr="004E3E4D">
        <w:rPr>
          <w:b/>
          <w:u w:val="single"/>
        </w:rPr>
        <w:t xml:space="preserve"> efforts will be put in place to assure a sample is obtained for culture and DST</w:t>
      </w:r>
      <w:r w:rsidRPr="004E3E4D">
        <w:t xml:space="preserve">. </w:t>
      </w:r>
    </w:p>
    <w:p w:rsidR="00D850E6" w:rsidRPr="004E3E4D" w:rsidRDefault="00D850E6" w:rsidP="00B14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4E3E4D">
        <w:t>In case resistant TB is suspected, the child has to be referred to a facility where MDRTB treatment is available for evaluation.</w:t>
      </w:r>
    </w:p>
    <w:p w:rsidR="00D850E6" w:rsidRPr="004E3E4D" w:rsidRDefault="00D850E6" w:rsidP="00B14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D850E6" w:rsidRPr="004E3E4D" w:rsidRDefault="00D850E6" w:rsidP="004E3E4D">
      <w:pPr>
        <w:pStyle w:val="Heading3"/>
      </w:pPr>
      <w:r>
        <w:t xml:space="preserve"> </w:t>
      </w:r>
      <w:bookmarkStart w:id="329" w:name="_Toc318971061"/>
      <w:r>
        <w:t xml:space="preserve">Use of </w:t>
      </w:r>
      <w:r w:rsidRPr="004E3E4D">
        <w:t>Steroids in Pediatric TB forms</w:t>
      </w:r>
      <w:bookmarkEnd w:id="329"/>
    </w:p>
    <w:p w:rsidR="00D850E6" w:rsidRDefault="00D850E6" w:rsidP="00B14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4E3E4D">
        <w:t xml:space="preserve">1-2mg/kg of prednisone is recommended in severe forms: TB meningitis, TB pericarditis, obstruction of the airway and sick children with miliary TB. </w:t>
      </w:r>
    </w:p>
    <w:p w:rsidR="00D850E6" w:rsidRDefault="00D850E6" w:rsidP="00B14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rPr>
      </w:pPr>
      <w:r w:rsidRPr="004E3E4D">
        <w:t>Corticoids should be given for 4-6 weeks, with tapering over 2 weeks</w:t>
      </w:r>
      <w:r>
        <w:rPr>
          <w:rFonts w:ascii="Helvetica" w:hAnsi="Helvetica"/>
        </w:rPr>
        <w:t>.</w:t>
      </w:r>
    </w:p>
    <w:p w:rsidR="00D850E6" w:rsidRDefault="00D850E6" w:rsidP="00B14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sz w:val="22"/>
        </w:rPr>
      </w:pPr>
    </w:p>
    <w:p w:rsidR="00D850E6" w:rsidRDefault="00D850E6" w:rsidP="009B0A20">
      <w:pPr>
        <w:pStyle w:val="Heading3"/>
      </w:pPr>
      <w:bookmarkStart w:id="330" w:name="_Toc311120113"/>
      <w:r>
        <w:t xml:space="preserve"> </w:t>
      </w:r>
      <w:bookmarkStart w:id="331" w:name="_Toc318971062"/>
      <w:r>
        <w:t>Paediatric anti-TB drugs dos</w:t>
      </w:r>
      <w:bookmarkEnd w:id="330"/>
      <w:r>
        <w:t>age</w:t>
      </w:r>
      <w:bookmarkEnd w:id="331"/>
      <w:r>
        <w:br/>
      </w:r>
    </w:p>
    <w:p w:rsidR="00D850E6" w:rsidRDefault="00D850E6" w:rsidP="005A7601">
      <w:pPr>
        <w:pStyle w:val="NoSpacing"/>
        <w:rPr>
          <w:b/>
          <w:u w:val="single"/>
        </w:rPr>
      </w:pPr>
      <w:r>
        <w:t>Children less than 11kg will receive RHZ (60/30/150), Ethambuthol 100mg and H (100mg)</w:t>
      </w:r>
    </w:p>
    <w:tbl>
      <w:tblPr>
        <w:tblpPr w:leftFromText="180" w:rightFromText="180" w:vertAnchor="text" w:horzAnchor="margin" w:tblpY="529"/>
        <w:tblW w:w="865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2076"/>
        <w:gridCol w:w="1637"/>
        <w:gridCol w:w="962"/>
        <w:gridCol w:w="1496"/>
        <w:gridCol w:w="1210"/>
        <w:gridCol w:w="1270"/>
      </w:tblGrid>
      <w:tr w:rsidR="00D850E6" w:rsidTr="00196814">
        <w:trPr>
          <w:trHeight w:val="578"/>
        </w:trPr>
        <w:tc>
          <w:tcPr>
            <w:tcW w:w="2076" w:type="dxa"/>
            <w:vMerge w:val="restart"/>
            <w:tcBorders>
              <w:bottom w:val="single" w:sz="18" w:space="0" w:color="4F81BD"/>
            </w:tcBorders>
            <w:noWrap/>
            <w:vAlign w:val="center"/>
          </w:tcPr>
          <w:p w:rsidR="00D850E6" w:rsidRPr="00196814" w:rsidRDefault="00D850E6" w:rsidP="00196814">
            <w:pPr>
              <w:spacing w:after="200" w:line="276" w:lineRule="auto"/>
              <w:jc w:val="center"/>
              <w:rPr>
                <w:rFonts w:ascii="Helvetica" w:hAnsi="Helvetica"/>
                <w:b/>
                <w:bCs/>
                <w:sz w:val="20"/>
                <w:szCs w:val="20"/>
              </w:rPr>
            </w:pPr>
            <w:bookmarkStart w:id="332" w:name="_Toc311119488"/>
            <w:r w:rsidRPr="00196814">
              <w:rPr>
                <w:rFonts w:ascii="Helvetica" w:hAnsi="Helvetica"/>
                <w:b/>
                <w:bCs/>
                <w:sz w:val="20"/>
                <w:szCs w:val="20"/>
              </w:rPr>
              <w:t>WEIGHT BANDS</w:t>
            </w:r>
          </w:p>
        </w:tc>
        <w:tc>
          <w:tcPr>
            <w:tcW w:w="4095" w:type="dxa"/>
            <w:gridSpan w:val="3"/>
            <w:tcBorders>
              <w:bottom w:val="single" w:sz="18" w:space="0" w:color="4F81BD"/>
            </w:tcBorders>
            <w:noWrap/>
          </w:tcPr>
          <w:p w:rsidR="00D850E6" w:rsidRPr="00196814" w:rsidRDefault="00D850E6" w:rsidP="00196814">
            <w:pPr>
              <w:spacing w:after="200" w:line="276" w:lineRule="auto"/>
              <w:jc w:val="center"/>
              <w:rPr>
                <w:rFonts w:ascii="Helvetica" w:hAnsi="Helvetica"/>
                <w:b/>
                <w:bCs/>
                <w:sz w:val="20"/>
                <w:szCs w:val="20"/>
              </w:rPr>
            </w:pPr>
            <w:r w:rsidRPr="00196814">
              <w:rPr>
                <w:rFonts w:ascii="Helvetica" w:hAnsi="Helvetica"/>
                <w:b/>
                <w:sz w:val="20"/>
                <w:szCs w:val="20"/>
              </w:rPr>
              <w:t>INITIAL PHASE</w:t>
            </w:r>
          </w:p>
        </w:tc>
        <w:tc>
          <w:tcPr>
            <w:tcW w:w="2480" w:type="dxa"/>
            <w:gridSpan w:val="2"/>
            <w:tcBorders>
              <w:bottom w:val="single" w:sz="18" w:space="0" w:color="4F81BD"/>
            </w:tcBorders>
            <w:noWrap/>
          </w:tcPr>
          <w:p w:rsidR="00D850E6" w:rsidRPr="00196814" w:rsidRDefault="00D850E6" w:rsidP="00196814">
            <w:pPr>
              <w:spacing w:after="200" w:line="276" w:lineRule="auto"/>
              <w:jc w:val="center"/>
              <w:rPr>
                <w:rFonts w:ascii="Helvetica" w:hAnsi="Helvetica"/>
                <w:b/>
                <w:bCs/>
                <w:sz w:val="20"/>
                <w:szCs w:val="20"/>
              </w:rPr>
            </w:pPr>
            <w:r w:rsidRPr="00196814">
              <w:rPr>
                <w:rFonts w:ascii="Helvetica" w:hAnsi="Helvetica"/>
                <w:b/>
                <w:sz w:val="20"/>
                <w:szCs w:val="20"/>
              </w:rPr>
              <w:t>CONTINUATION PHASE</w:t>
            </w:r>
          </w:p>
        </w:tc>
      </w:tr>
      <w:tr w:rsidR="00D850E6" w:rsidTr="00196814">
        <w:trPr>
          <w:trHeight w:val="621"/>
        </w:trPr>
        <w:tc>
          <w:tcPr>
            <w:tcW w:w="2076" w:type="dxa"/>
            <w:vMerge/>
            <w:shd w:val="clear" w:color="auto" w:fill="D3DFEE"/>
            <w:noWrap/>
          </w:tcPr>
          <w:p w:rsidR="00D850E6" w:rsidRPr="00196814" w:rsidRDefault="00D850E6" w:rsidP="00196814">
            <w:pPr>
              <w:spacing w:after="200" w:line="276" w:lineRule="auto"/>
              <w:jc w:val="center"/>
              <w:rPr>
                <w:rFonts w:ascii="Helvetica" w:hAnsi="Helvetica"/>
                <w:b/>
                <w:bCs/>
                <w:sz w:val="20"/>
                <w:szCs w:val="20"/>
              </w:rPr>
            </w:pPr>
          </w:p>
        </w:tc>
        <w:tc>
          <w:tcPr>
            <w:tcW w:w="1637" w:type="dxa"/>
            <w:shd w:val="clear" w:color="auto" w:fill="D3DFEE"/>
          </w:tcPr>
          <w:p w:rsidR="00D850E6" w:rsidRPr="00196814" w:rsidRDefault="00D850E6" w:rsidP="00196814">
            <w:pPr>
              <w:spacing w:after="200"/>
              <w:jc w:val="center"/>
              <w:rPr>
                <w:rFonts w:ascii="Helvetica" w:hAnsi="Helvetica"/>
                <w:sz w:val="20"/>
                <w:szCs w:val="20"/>
              </w:rPr>
            </w:pPr>
            <w:r w:rsidRPr="00196814">
              <w:rPr>
                <w:rFonts w:ascii="Helvetica" w:hAnsi="Helvetica"/>
                <w:sz w:val="20"/>
                <w:szCs w:val="20"/>
              </w:rPr>
              <w:t>RHZ (60/30/150)</w:t>
            </w:r>
          </w:p>
        </w:tc>
        <w:tc>
          <w:tcPr>
            <w:tcW w:w="962" w:type="dxa"/>
            <w:shd w:val="clear" w:color="auto" w:fill="D3DFEE"/>
            <w:noWrap/>
          </w:tcPr>
          <w:p w:rsidR="00D850E6" w:rsidRPr="00196814" w:rsidRDefault="00D850E6" w:rsidP="00196814">
            <w:pPr>
              <w:spacing w:after="200"/>
              <w:jc w:val="center"/>
              <w:rPr>
                <w:rFonts w:ascii="Helvetica" w:hAnsi="Helvetica"/>
                <w:sz w:val="20"/>
                <w:szCs w:val="20"/>
              </w:rPr>
            </w:pPr>
            <w:r w:rsidRPr="00196814">
              <w:rPr>
                <w:rFonts w:ascii="Helvetica" w:hAnsi="Helvetica"/>
                <w:sz w:val="20"/>
                <w:szCs w:val="20"/>
              </w:rPr>
              <w:t>INH 100mg</w:t>
            </w:r>
          </w:p>
        </w:tc>
        <w:tc>
          <w:tcPr>
            <w:tcW w:w="1496" w:type="dxa"/>
            <w:shd w:val="clear" w:color="auto" w:fill="D3DFEE"/>
            <w:noWrap/>
          </w:tcPr>
          <w:p w:rsidR="00D850E6" w:rsidRPr="00196814" w:rsidRDefault="00D850E6" w:rsidP="00196814">
            <w:pPr>
              <w:spacing w:after="200"/>
              <w:jc w:val="center"/>
              <w:rPr>
                <w:rFonts w:ascii="Helvetica" w:hAnsi="Helvetica"/>
                <w:sz w:val="20"/>
                <w:szCs w:val="20"/>
              </w:rPr>
            </w:pPr>
            <w:r w:rsidRPr="00196814">
              <w:rPr>
                <w:rFonts w:ascii="Helvetica" w:hAnsi="Helvetica"/>
                <w:sz w:val="20"/>
                <w:szCs w:val="20"/>
              </w:rPr>
              <w:t>Ethambuthol 100mg</w:t>
            </w:r>
          </w:p>
        </w:tc>
        <w:tc>
          <w:tcPr>
            <w:tcW w:w="1210" w:type="dxa"/>
            <w:shd w:val="clear" w:color="auto" w:fill="D3DFEE"/>
          </w:tcPr>
          <w:p w:rsidR="00D850E6" w:rsidRPr="00196814" w:rsidRDefault="00D850E6" w:rsidP="00196814">
            <w:pPr>
              <w:spacing w:after="200"/>
              <w:jc w:val="center"/>
              <w:rPr>
                <w:rFonts w:ascii="Helvetica" w:hAnsi="Helvetica"/>
                <w:sz w:val="20"/>
                <w:szCs w:val="20"/>
              </w:rPr>
            </w:pPr>
            <w:r w:rsidRPr="00196814">
              <w:rPr>
                <w:rFonts w:ascii="Helvetica" w:hAnsi="Helvetica"/>
                <w:sz w:val="20"/>
                <w:szCs w:val="20"/>
              </w:rPr>
              <w:t>RH      (60/30)</w:t>
            </w:r>
          </w:p>
        </w:tc>
        <w:tc>
          <w:tcPr>
            <w:tcW w:w="1270" w:type="dxa"/>
            <w:shd w:val="clear" w:color="auto" w:fill="D3DFEE"/>
            <w:noWrap/>
          </w:tcPr>
          <w:p w:rsidR="00D850E6" w:rsidRPr="00196814" w:rsidRDefault="00D850E6" w:rsidP="00196814">
            <w:pPr>
              <w:spacing w:after="200"/>
              <w:jc w:val="center"/>
              <w:rPr>
                <w:rFonts w:ascii="Helvetica" w:hAnsi="Helvetica"/>
                <w:sz w:val="20"/>
                <w:szCs w:val="20"/>
              </w:rPr>
            </w:pPr>
            <w:r w:rsidRPr="00196814">
              <w:rPr>
                <w:rFonts w:ascii="Helvetica" w:hAnsi="Helvetica"/>
                <w:sz w:val="20"/>
                <w:szCs w:val="20"/>
              </w:rPr>
              <w:t>INH 100mg</w:t>
            </w:r>
          </w:p>
        </w:tc>
      </w:tr>
      <w:tr w:rsidR="00D850E6" w:rsidTr="00196814">
        <w:trPr>
          <w:trHeight w:val="547"/>
        </w:trPr>
        <w:tc>
          <w:tcPr>
            <w:tcW w:w="2076" w:type="dxa"/>
            <w:noWrap/>
          </w:tcPr>
          <w:p w:rsidR="00D850E6" w:rsidRPr="00196814" w:rsidRDefault="00D850E6" w:rsidP="00196814">
            <w:pPr>
              <w:spacing w:after="200" w:line="276" w:lineRule="auto"/>
              <w:jc w:val="center"/>
              <w:rPr>
                <w:rFonts w:ascii="Helvetica" w:hAnsi="Helvetica"/>
                <w:b/>
                <w:bCs/>
                <w:sz w:val="20"/>
                <w:szCs w:val="20"/>
              </w:rPr>
            </w:pPr>
            <w:r w:rsidRPr="00196814">
              <w:rPr>
                <w:rFonts w:ascii="Helvetica" w:hAnsi="Helvetica"/>
                <w:b/>
                <w:bCs/>
                <w:sz w:val="20"/>
                <w:szCs w:val="20"/>
              </w:rPr>
              <w:t>3 - 5.9 kg</w:t>
            </w:r>
          </w:p>
        </w:tc>
        <w:tc>
          <w:tcPr>
            <w:tcW w:w="1637" w:type="dxa"/>
            <w:noWrap/>
          </w:tcPr>
          <w:p w:rsidR="00D850E6" w:rsidRPr="00196814" w:rsidRDefault="00D850E6" w:rsidP="00196814">
            <w:pPr>
              <w:spacing w:after="200" w:line="276" w:lineRule="auto"/>
              <w:jc w:val="center"/>
              <w:rPr>
                <w:rFonts w:ascii="Helvetica" w:hAnsi="Helvetica"/>
                <w:sz w:val="20"/>
                <w:szCs w:val="20"/>
              </w:rPr>
            </w:pPr>
            <w:r w:rsidRPr="00196814">
              <w:rPr>
                <w:rFonts w:ascii="Helvetica" w:hAnsi="Helvetica"/>
                <w:sz w:val="20"/>
                <w:szCs w:val="20"/>
              </w:rPr>
              <w:t>1</w:t>
            </w:r>
          </w:p>
        </w:tc>
        <w:tc>
          <w:tcPr>
            <w:tcW w:w="962" w:type="dxa"/>
            <w:vMerge w:val="restart"/>
          </w:tcPr>
          <w:p w:rsidR="00D850E6" w:rsidRPr="00196814" w:rsidRDefault="00D850E6" w:rsidP="00196814">
            <w:pPr>
              <w:jc w:val="center"/>
              <w:rPr>
                <w:rFonts w:ascii="Helvetica" w:hAnsi="Helvetica"/>
                <w:sz w:val="20"/>
                <w:szCs w:val="20"/>
              </w:rPr>
            </w:pPr>
            <w:r w:rsidRPr="00196814">
              <w:rPr>
                <w:rFonts w:ascii="Helvetica" w:hAnsi="Helvetica"/>
                <w:sz w:val="20"/>
                <w:szCs w:val="20"/>
              </w:rPr>
              <w:t>½</w:t>
            </w:r>
          </w:p>
          <w:p w:rsidR="00D850E6" w:rsidRPr="00196814" w:rsidRDefault="00D850E6" w:rsidP="00196814">
            <w:pPr>
              <w:spacing w:after="200" w:line="276" w:lineRule="auto"/>
              <w:rPr>
                <w:rFonts w:ascii="Helvetica" w:hAnsi="Helvetica"/>
                <w:sz w:val="20"/>
                <w:szCs w:val="20"/>
              </w:rPr>
            </w:pPr>
          </w:p>
        </w:tc>
        <w:tc>
          <w:tcPr>
            <w:tcW w:w="1496" w:type="dxa"/>
            <w:vMerge w:val="restart"/>
            <w:noWrap/>
          </w:tcPr>
          <w:p w:rsidR="00D850E6" w:rsidRPr="00196814" w:rsidRDefault="00D850E6" w:rsidP="00196814">
            <w:pPr>
              <w:spacing w:after="200" w:line="276" w:lineRule="auto"/>
              <w:jc w:val="center"/>
              <w:rPr>
                <w:rFonts w:ascii="Helvetica" w:hAnsi="Helvetica"/>
                <w:sz w:val="20"/>
                <w:szCs w:val="20"/>
              </w:rPr>
            </w:pPr>
            <w:r w:rsidRPr="00196814">
              <w:rPr>
                <w:rFonts w:ascii="Helvetica" w:hAnsi="Helvetica"/>
                <w:sz w:val="20"/>
                <w:szCs w:val="20"/>
              </w:rPr>
              <w:t>1</w:t>
            </w:r>
          </w:p>
        </w:tc>
        <w:tc>
          <w:tcPr>
            <w:tcW w:w="1210" w:type="dxa"/>
            <w:noWrap/>
          </w:tcPr>
          <w:p w:rsidR="00D850E6" w:rsidRPr="00196814" w:rsidRDefault="00D850E6" w:rsidP="00196814">
            <w:pPr>
              <w:spacing w:after="200" w:line="276" w:lineRule="auto"/>
              <w:jc w:val="center"/>
              <w:rPr>
                <w:rFonts w:ascii="Helvetica" w:hAnsi="Helvetica"/>
                <w:sz w:val="20"/>
                <w:szCs w:val="20"/>
              </w:rPr>
            </w:pPr>
            <w:r w:rsidRPr="00196814">
              <w:rPr>
                <w:rFonts w:ascii="Helvetica" w:hAnsi="Helvetica"/>
                <w:sz w:val="20"/>
                <w:szCs w:val="20"/>
              </w:rPr>
              <w:t>1</w:t>
            </w:r>
          </w:p>
        </w:tc>
        <w:tc>
          <w:tcPr>
            <w:tcW w:w="1270" w:type="dxa"/>
            <w:vMerge w:val="restart"/>
          </w:tcPr>
          <w:p w:rsidR="00D850E6" w:rsidRPr="00196814" w:rsidRDefault="00D850E6" w:rsidP="00196814">
            <w:pPr>
              <w:jc w:val="center"/>
              <w:rPr>
                <w:rFonts w:ascii="Helvetica" w:hAnsi="Helvetica"/>
                <w:sz w:val="20"/>
                <w:szCs w:val="20"/>
              </w:rPr>
            </w:pPr>
            <w:r w:rsidRPr="00196814">
              <w:rPr>
                <w:rFonts w:ascii="Helvetica" w:hAnsi="Helvetica"/>
                <w:sz w:val="20"/>
                <w:szCs w:val="20"/>
              </w:rPr>
              <w:t>½</w:t>
            </w:r>
          </w:p>
          <w:p w:rsidR="00D850E6" w:rsidRPr="00196814" w:rsidRDefault="00D850E6" w:rsidP="00196814">
            <w:pPr>
              <w:spacing w:after="200" w:line="276" w:lineRule="auto"/>
              <w:jc w:val="center"/>
              <w:rPr>
                <w:rFonts w:ascii="Helvetica" w:hAnsi="Helvetica"/>
                <w:sz w:val="20"/>
                <w:szCs w:val="20"/>
              </w:rPr>
            </w:pPr>
          </w:p>
        </w:tc>
      </w:tr>
      <w:tr w:rsidR="00D850E6" w:rsidTr="00196814">
        <w:trPr>
          <w:trHeight w:val="366"/>
        </w:trPr>
        <w:tc>
          <w:tcPr>
            <w:tcW w:w="2076" w:type="dxa"/>
            <w:shd w:val="clear" w:color="auto" w:fill="D3DFEE"/>
            <w:noWrap/>
          </w:tcPr>
          <w:p w:rsidR="00D850E6" w:rsidRPr="00196814" w:rsidRDefault="00D850E6" w:rsidP="00196814">
            <w:pPr>
              <w:spacing w:after="200" w:line="276" w:lineRule="auto"/>
              <w:jc w:val="center"/>
              <w:rPr>
                <w:rFonts w:ascii="Helvetica" w:hAnsi="Helvetica"/>
                <w:b/>
                <w:bCs/>
                <w:sz w:val="20"/>
                <w:szCs w:val="20"/>
              </w:rPr>
            </w:pPr>
            <w:r w:rsidRPr="00196814">
              <w:rPr>
                <w:rFonts w:ascii="Helvetica" w:hAnsi="Helvetica"/>
                <w:b/>
                <w:bCs/>
                <w:sz w:val="20"/>
                <w:szCs w:val="20"/>
              </w:rPr>
              <w:t>6 - 7.4 kg</w:t>
            </w:r>
          </w:p>
        </w:tc>
        <w:tc>
          <w:tcPr>
            <w:tcW w:w="1637" w:type="dxa"/>
            <w:vMerge w:val="restart"/>
            <w:shd w:val="clear" w:color="auto" w:fill="D3DFEE"/>
            <w:noWrap/>
          </w:tcPr>
          <w:p w:rsidR="00D850E6" w:rsidRPr="00196814" w:rsidRDefault="00D850E6" w:rsidP="00196814">
            <w:pPr>
              <w:spacing w:after="200" w:line="276" w:lineRule="auto"/>
              <w:jc w:val="center"/>
              <w:rPr>
                <w:rFonts w:ascii="Helvetica" w:hAnsi="Helvetica"/>
                <w:sz w:val="20"/>
                <w:szCs w:val="20"/>
              </w:rPr>
            </w:pPr>
            <w:r w:rsidRPr="00196814">
              <w:rPr>
                <w:rFonts w:ascii="Helvetica" w:hAnsi="Helvetica"/>
                <w:sz w:val="20"/>
                <w:szCs w:val="20"/>
              </w:rPr>
              <w:t>1.5</w:t>
            </w:r>
          </w:p>
        </w:tc>
        <w:tc>
          <w:tcPr>
            <w:tcW w:w="0" w:type="auto"/>
            <w:vMerge/>
            <w:shd w:val="clear" w:color="auto" w:fill="D3DFEE"/>
          </w:tcPr>
          <w:p w:rsidR="00D850E6" w:rsidRPr="00196814" w:rsidRDefault="00D850E6" w:rsidP="00196814">
            <w:pPr>
              <w:rPr>
                <w:rFonts w:ascii="Helvetica" w:hAnsi="Helvetica"/>
                <w:sz w:val="20"/>
                <w:szCs w:val="20"/>
              </w:rPr>
            </w:pPr>
          </w:p>
        </w:tc>
        <w:tc>
          <w:tcPr>
            <w:tcW w:w="0" w:type="auto"/>
            <w:vMerge/>
            <w:shd w:val="clear" w:color="auto" w:fill="D3DFEE"/>
          </w:tcPr>
          <w:p w:rsidR="00D850E6" w:rsidRPr="00196814" w:rsidRDefault="00D850E6" w:rsidP="00196814">
            <w:pPr>
              <w:rPr>
                <w:rFonts w:ascii="Helvetica" w:hAnsi="Helvetica"/>
                <w:sz w:val="20"/>
                <w:szCs w:val="20"/>
              </w:rPr>
            </w:pPr>
          </w:p>
        </w:tc>
        <w:tc>
          <w:tcPr>
            <w:tcW w:w="1210" w:type="dxa"/>
            <w:vMerge w:val="restart"/>
            <w:shd w:val="clear" w:color="auto" w:fill="D3DFEE"/>
            <w:noWrap/>
          </w:tcPr>
          <w:p w:rsidR="00D850E6" w:rsidRPr="00196814" w:rsidRDefault="00D850E6" w:rsidP="00196814">
            <w:pPr>
              <w:spacing w:after="200" w:line="276" w:lineRule="auto"/>
              <w:jc w:val="center"/>
              <w:rPr>
                <w:rFonts w:ascii="Helvetica" w:hAnsi="Helvetica"/>
                <w:sz w:val="20"/>
                <w:szCs w:val="20"/>
              </w:rPr>
            </w:pPr>
            <w:r w:rsidRPr="00196814">
              <w:rPr>
                <w:rFonts w:ascii="Helvetica" w:hAnsi="Helvetica"/>
                <w:sz w:val="20"/>
                <w:szCs w:val="20"/>
              </w:rPr>
              <w:t>1.5</w:t>
            </w:r>
          </w:p>
        </w:tc>
        <w:tc>
          <w:tcPr>
            <w:tcW w:w="0" w:type="auto"/>
            <w:vMerge/>
            <w:shd w:val="clear" w:color="auto" w:fill="D3DFEE"/>
          </w:tcPr>
          <w:p w:rsidR="00D850E6" w:rsidRPr="00196814" w:rsidRDefault="00D850E6" w:rsidP="00196814">
            <w:pPr>
              <w:rPr>
                <w:rFonts w:ascii="Helvetica" w:hAnsi="Helvetica"/>
                <w:sz w:val="20"/>
                <w:szCs w:val="20"/>
              </w:rPr>
            </w:pPr>
          </w:p>
        </w:tc>
      </w:tr>
      <w:tr w:rsidR="00D850E6" w:rsidTr="00196814">
        <w:trPr>
          <w:trHeight w:val="175"/>
        </w:trPr>
        <w:tc>
          <w:tcPr>
            <w:tcW w:w="2076" w:type="dxa"/>
            <w:noWrap/>
          </w:tcPr>
          <w:p w:rsidR="00D850E6" w:rsidRPr="00196814" w:rsidRDefault="00D850E6" w:rsidP="00196814">
            <w:pPr>
              <w:spacing w:after="200" w:line="276" w:lineRule="auto"/>
              <w:jc w:val="center"/>
              <w:rPr>
                <w:rFonts w:ascii="Helvetica" w:hAnsi="Helvetica"/>
                <w:b/>
                <w:bCs/>
                <w:sz w:val="20"/>
                <w:szCs w:val="20"/>
              </w:rPr>
            </w:pPr>
            <w:r w:rsidRPr="00196814">
              <w:rPr>
                <w:rFonts w:ascii="Helvetica" w:hAnsi="Helvetica"/>
                <w:b/>
                <w:bCs/>
                <w:sz w:val="20"/>
                <w:szCs w:val="20"/>
              </w:rPr>
              <w:t>7.5 - 8.9 kg</w:t>
            </w:r>
          </w:p>
        </w:tc>
        <w:tc>
          <w:tcPr>
            <w:tcW w:w="0" w:type="auto"/>
            <w:vMerge/>
          </w:tcPr>
          <w:p w:rsidR="00D850E6" w:rsidRPr="00196814" w:rsidRDefault="00D850E6" w:rsidP="00196814">
            <w:pPr>
              <w:rPr>
                <w:rFonts w:ascii="Helvetica" w:hAnsi="Helvetica"/>
                <w:sz w:val="20"/>
                <w:szCs w:val="20"/>
              </w:rPr>
            </w:pPr>
          </w:p>
        </w:tc>
        <w:tc>
          <w:tcPr>
            <w:tcW w:w="0" w:type="auto"/>
            <w:vMerge/>
          </w:tcPr>
          <w:p w:rsidR="00D850E6" w:rsidRPr="00196814" w:rsidRDefault="00D850E6" w:rsidP="00196814">
            <w:pPr>
              <w:rPr>
                <w:rFonts w:ascii="Helvetica" w:hAnsi="Helvetica"/>
                <w:sz w:val="20"/>
                <w:szCs w:val="20"/>
              </w:rPr>
            </w:pPr>
          </w:p>
        </w:tc>
        <w:tc>
          <w:tcPr>
            <w:tcW w:w="1496" w:type="dxa"/>
            <w:vMerge w:val="restart"/>
            <w:noWrap/>
          </w:tcPr>
          <w:p w:rsidR="00D850E6" w:rsidRPr="00196814" w:rsidRDefault="00D850E6" w:rsidP="00196814">
            <w:pPr>
              <w:spacing w:after="200" w:line="276" w:lineRule="auto"/>
              <w:jc w:val="center"/>
              <w:rPr>
                <w:rFonts w:ascii="Helvetica" w:hAnsi="Helvetica"/>
                <w:sz w:val="20"/>
                <w:szCs w:val="20"/>
              </w:rPr>
            </w:pPr>
            <w:r w:rsidRPr="00196814">
              <w:rPr>
                <w:rFonts w:ascii="Helvetica" w:hAnsi="Helvetica"/>
                <w:sz w:val="20"/>
                <w:szCs w:val="20"/>
              </w:rPr>
              <w:t>2</w:t>
            </w:r>
          </w:p>
        </w:tc>
        <w:tc>
          <w:tcPr>
            <w:tcW w:w="0" w:type="auto"/>
            <w:vMerge/>
          </w:tcPr>
          <w:p w:rsidR="00D850E6" w:rsidRPr="00196814" w:rsidRDefault="00D850E6" w:rsidP="00196814">
            <w:pPr>
              <w:rPr>
                <w:rFonts w:ascii="Helvetica" w:hAnsi="Helvetica"/>
                <w:sz w:val="20"/>
                <w:szCs w:val="20"/>
              </w:rPr>
            </w:pPr>
          </w:p>
        </w:tc>
        <w:tc>
          <w:tcPr>
            <w:tcW w:w="0" w:type="auto"/>
            <w:vMerge/>
          </w:tcPr>
          <w:p w:rsidR="00D850E6" w:rsidRPr="00196814" w:rsidRDefault="00D850E6" w:rsidP="00196814">
            <w:pPr>
              <w:rPr>
                <w:rFonts w:ascii="Helvetica" w:hAnsi="Helvetica"/>
                <w:sz w:val="20"/>
                <w:szCs w:val="20"/>
              </w:rPr>
            </w:pPr>
          </w:p>
        </w:tc>
      </w:tr>
      <w:tr w:rsidR="00D850E6" w:rsidTr="00196814">
        <w:trPr>
          <w:trHeight w:val="406"/>
        </w:trPr>
        <w:tc>
          <w:tcPr>
            <w:tcW w:w="2076" w:type="dxa"/>
            <w:shd w:val="clear" w:color="auto" w:fill="D3DFEE"/>
            <w:noWrap/>
          </w:tcPr>
          <w:p w:rsidR="00D850E6" w:rsidRPr="00196814" w:rsidRDefault="00D850E6" w:rsidP="00196814">
            <w:pPr>
              <w:spacing w:after="200" w:line="276" w:lineRule="auto"/>
              <w:jc w:val="center"/>
              <w:rPr>
                <w:rFonts w:ascii="Helvetica" w:hAnsi="Helvetica"/>
                <w:b/>
                <w:bCs/>
                <w:sz w:val="20"/>
                <w:szCs w:val="20"/>
              </w:rPr>
            </w:pPr>
            <w:r w:rsidRPr="00196814">
              <w:rPr>
                <w:rFonts w:ascii="Helvetica" w:hAnsi="Helvetica"/>
                <w:b/>
                <w:bCs/>
                <w:sz w:val="20"/>
                <w:szCs w:val="20"/>
              </w:rPr>
              <w:t>9 -10.9 kg</w:t>
            </w:r>
          </w:p>
        </w:tc>
        <w:tc>
          <w:tcPr>
            <w:tcW w:w="1637" w:type="dxa"/>
            <w:shd w:val="clear" w:color="auto" w:fill="D3DFEE"/>
            <w:noWrap/>
          </w:tcPr>
          <w:p w:rsidR="00D850E6" w:rsidRPr="00196814" w:rsidRDefault="00D850E6" w:rsidP="00196814">
            <w:pPr>
              <w:spacing w:after="200" w:line="276" w:lineRule="auto"/>
              <w:jc w:val="center"/>
              <w:rPr>
                <w:rFonts w:ascii="Helvetica" w:hAnsi="Helvetica"/>
                <w:sz w:val="20"/>
                <w:szCs w:val="20"/>
              </w:rPr>
            </w:pPr>
            <w:r w:rsidRPr="00196814">
              <w:rPr>
                <w:rFonts w:ascii="Helvetica" w:hAnsi="Helvetica"/>
                <w:sz w:val="20"/>
                <w:szCs w:val="20"/>
              </w:rPr>
              <w:t>2</w:t>
            </w:r>
          </w:p>
        </w:tc>
        <w:tc>
          <w:tcPr>
            <w:tcW w:w="0" w:type="auto"/>
            <w:vMerge/>
            <w:shd w:val="clear" w:color="auto" w:fill="D3DFEE"/>
          </w:tcPr>
          <w:p w:rsidR="00D850E6" w:rsidRPr="00196814" w:rsidRDefault="00D850E6" w:rsidP="00196814">
            <w:pPr>
              <w:rPr>
                <w:rFonts w:ascii="Helvetica" w:hAnsi="Helvetica"/>
                <w:sz w:val="20"/>
                <w:szCs w:val="20"/>
              </w:rPr>
            </w:pPr>
          </w:p>
        </w:tc>
        <w:tc>
          <w:tcPr>
            <w:tcW w:w="0" w:type="auto"/>
            <w:vMerge/>
            <w:shd w:val="clear" w:color="auto" w:fill="D3DFEE"/>
          </w:tcPr>
          <w:p w:rsidR="00D850E6" w:rsidRPr="00196814" w:rsidRDefault="00D850E6" w:rsidP="00196814">
            <w:pPr>
              <w:rPr>
                <w:rFonts w:ascii="Helvetica" w:hAnsi="Helvetica"/>
                <w:sz w:val="20"/>
                <w:szCs w:val="20"/>
              </w:rPr>
            </w:pPr>
          </w:p>
        </w:tc>
        <w:tc>
          <w:tcPr>
            <w:tcW w:w="1210" w:type="dxa"/>
            <w:shd w:val="clear" w:color="auto" w:fill="D3DFEE"/>
            <w:noWrap/>
          </w:tcPr>
          <w:p w:rsidR="00D850E6" w:rsidRPr="00196814" w:rsidRDefault="00D850E6" w:rsidP="00196814">
            <w:pPr>
              <w:spacing w:after="200" w:line="276" w:lineRule="auto"/>
              <w:jc w:val="center"/>
              <w:rPr>
                <w:rFonts w:ascii="Helvetica" w:hAnsi="Helvetica"/>
                <w:sz w:val="20"/>
                <w:szCs w:val="20"/>
              </w:rPr>
            </w:pPr>
            <w:r w:rsidRPr="00196814">
              <w:rPr>
                <w:rFonts w:ascii="Helvetica" w:hAnsi="Helvetica"/>
                <w:sz w:val="20"/>
                <w:szCs w:val="20"/>
              </w:rPr>
              <w:t>2</w:t>
            </w:r>
          </w:p>
        </w:tc>
        <w:tc>
          <w:tcPr>
            <w:tcW w:w="0" w:type="auto"/>
            <w:vMerge/>
            <w:shd w:val="clear" w:color="auto" w:fill="D3DFEE"/>
          </w:tcPr>
          <w:p w:rsidR="00D850E6" w:rsidRPr="00196814" w:rsidRDefault="00D850E6" w:rsidP="00196814">
            <w:pPr>
              <w:rPr>
                <w:rFonts w:ascii="Helvetica" w:hAnsi="Helvetica"/>
                <w:sz w:val="20"/>
                <w:szCs w:val="20"/>
              </w:rPr>
            </w:pPr>
          </w:p>
        </w:tc>
      </w:tr>
      <w:bookmarkEnd w:id="332"/>
    </w:tbl>
    <w:p w:rsidR="00D850E6" w:rsidRDefault="00D850E6" w:rsidP="00B14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rPr>
      </w:pPr>
    </w:p>
    <w:p w:rsidR="000D4FF0" w:rsidRDefault="000D4FF0" w:rsidP="00B14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rPr>
      </w:pPr>
    </w:p>
    <w:p w:rsidR="000D4FF0" w:rsidRDefault="000D4FF0" w:rsidP="00B14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rPr>
      </w:pPr>
    </w:p>
    <w:p w:rsidR="000D4FF0" w:rsidRDefault="000D4FF0" w:rsidP="00B14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rPr>
      </w:pPr>
    </w:p>
    <w:p w:rsidR="000D4FF0" w:rsidRDefault="000D4FF0" w:rsidP="000D4F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b/>
          <w:u w:val="single"/>
        </w:rPr>
      </w:pPr>
      <w:r>
        <w:rPr>
          <w:rFonts w:ascii="Helvetica" w:hAnsi="Helvetica"/>
          <w:b/>
          <w:u w:val="single"/>
        </w:rPr>
        <w:t>Children less than 11 KG:</w:t>
      </w:r>
    </w:p>
    <w:p w:rsidR="000D4FF0" w:rsidRDefault="000D4FF0" w:rsidP="000D4FF0">
      <w:pPr>
        <w:rPr>
          <w:rFonts w:ascii="Helvetica" w:hAnsi="Helvetica"/>
          <w:lang w:eastAsia="zh-CN"/>
        </w:rPr>
      </w:pPr>
      <w:r>
        <w:rPr>
          <w:rFonts w:ascii="Helvetica" w:hAnsi="Helvetica"/>
          <w:lang w:eastAsia="zh-CN"/>
        </w:rPr>
        <w:t>RHZ (60/30/150), Isoniazid 100mg and Ethambuthol 100mg</w:t>
      </w:r>
    </w:p>
    <w:tbl>
      <w:tblPr>
        <w:tblpPr w:leftFromText="180" w:rightFromText="180" w:vertAnchor="text" w:horzAnchor="page" w:tblpXSpec="center" w:tblpY="29"/>
        <w:tblW w:w="8651" w:type="dxa"/>
        <w:tblLook w:val="04A0" w:firstRow="1" w:lastRow="0" w:firstColumn="1" w:lastColumn="0" w:noHBand="0" w:noVBand="1"/>
      </w:tblPr>
      <w:tblGrid>
        <w:gridCol w:w="2076"/>
        <w:gridCol w:w="1637"/>
        <w:gridCol w:w="962"/>
        <w:gridCol w:w="1496"/>
        <w:gridCol w:w="1210"/>
        <w:gridCol w:w="1270"/>
      </w:tblGrid>
      <w:tr w:rsidR="000D4FF0" w:rsidTr="000D4FF0">
        <w:trPr>
          <w:trHeight w:val="578"/>
        </w:trPr>
        <w:tc>
          <w:tcPr>
            <w:tcW w:w="2076" w:type="dxa"/>
            <w:tcBorders>
              <w:top w:val="nil"/>
              <w:left w:val="nil"/>
              <w:bottom w:val="double" w:sz="6" w:space="0" w:color="auto"/>
              <w:right w:val="double" w:sz="6" w:space="0" w:color="auto"/>
            </w:tcBorders>
            <w:noWrap/>
            <w:vAlign w:val="bottom"/>
            <w:hideMark/>
          </w:tcPr>
          <w:p w:rsidR="000D4FF0" w:rsidRDefault="000D4FF0">
            <w:pPr>
              <w:jc w:val="both"/>
              <w:rPr>
                <w:rFonts w:ascii="Helvetica" w:hAnsi="Helvetica"/>
                <w:sz w:val="20"/>
                <w:szCs w:val="20"/>
              </w:rPr>
            </w:pPr>
            <w:r>
              <w:rPr>
                <w:rFonts w:ascii="Helvetica" w:hAnsi="Helvetica"/>
                <w:sz w:val="20"/>
                <w:szCs w:val="20"/>
              </w:rPr>
              <w:t> </w:t>
            </w:r>
          </w:p>
          <w:p w:rsidR="000D4FF0" w:rsidRDefault="000D4FF0">
            <w:pPr>
              <w:spacing w:after="200" w:line="276" w:lineRule="auto"/>
              <w:jc w:val="both"/>
              <w:rPr>
                <w:rFonts w:ascii="Helvetica" w:hAnsi="Helvetica"/>
                <w:sz w:val="20"/>
                <w:szCs w:val="20"/>
              </w:rPr>
            </w:pPr>
            <w:r>
              <w:rPr>
                <w:rFonts w:ascii="Helvetica" w:hAnsi="Helvetica"/>
                <w:sz w:val="20"/>
                <w:szCs w:val="20"/>
              </w:rPr>
              <w:t> </w:t>
            </w:r>
          </w:p>
        </w:tc>
        <w:tc>
          <w:tcPr>
            <w:tcW w:w="4095" w:type="dxa"/>
            <w:gridSpan w:val="3"/>
            <w:tcBorders>
              <w:top w:val="double" w:sz="6" w:space="0" w:color="auto"/>
              <w:left w:val="double" w:sz="6" w:space="0" w:color="auto"/>
              <w:bottom w:val="single" w:sz="4" w:space="0" w:color="auto"/>
              <w:right w:val="double" w:sz="6" w:space="0" w:color="000000"/>
            </w:tcBorders>
            <w:noWrap/>
            <w:vAlign w:val="center"/>
            <w:hideMark/>
          </w:tcPr>
          <w:p w:rsidR="000D4FF0" w:rsidRDefault="000D4FF0">
            <w:pPr>
              <w:spacing w:after="200" w:line="276" w:lineRule="auto"/>
              <w:jc w:val="center"/>
              <w:rPr>
                <w:rFonts w:ascii="Helvetica" w:hAnsi="Helvetica"/>
                <w:b/>
                <w:bCs/>
                <w:sz w:val="20"/>
                <w:szCs w:val="20"/>
              </w:rPr>
            </w:pPr>
            <w:r>
              <w:rPr>
                <w:rFonts w:ascii="Helvetica" w:hAnsi="Helvetica"/>
                <w:b/>
                <w:bCs/>
                <w:sz w:val="20"/>
                <w:szCs w:val="20"/>
              </w:rPr>
              <w:t>INITIAL PHASE</w:t>
            </w:r>
          </w:p>
        </w:tc>
        <w:tc>
          <w:tcPr>
            <w:tcW w:w="2480" w:type="dxa"/>
            <w:gridSpan w:val="2"/>
            <w:tcBorders>
              <w:top w:val="double" w:sz="6" w:space="0" w:color="auto"/>
              <w:left w:val="nil"/>
              <w:bottom w:val="single" w:sz="4" w:space="0" w:color="auto"/>
              <w:right w:val="double" w:sz="6" w:space="0" w:color="000000"/>
            </w:tcBorders>
            <w:noWrap/>
            <w:vAlign w:val="center"/>
            <w:hideMark/>
          </w:tcPr>
          <w:p w:rsidR="000D4FF0" w:rsidRDefault="000D4FF0">
            <w:pPr>
              <w:spacing w:after="200" w:line="276" w:lineRule="auto"/>
              <w:jc w:val="center"/>
              <w:rPr>
                <w:rFonts w:ascii="Helvetica" w:hAnsi="Helvetica"/>
                <w:b/>
                <w:bCs/>
                <w:sz w:val="20"/>
                <w:szCs w:val="20"/>
              </w:rPr>
            </w:pPr>
            <w:r>
              <w:rPr>
                <w:rFonts w:ascii="Helvetica" w:hAnsi="Helvetica"/>
                <w:b/>
                <w:bCs/>
                <w:sz w:val="20"/>
                <w:szCs w:val="20"/>
              </w:rPr>
              <w:t>CONTINUATION PHASE</w:t>
            </w:r>
          </w:p>
        </w:tc>
      </w:tr>
      <w:tr w:rsidR="000D4FF0" w:rsidTr="000D4FF0">
        <w:trPr>
          <w:trHeight w:val="1074"/>
        </w:trPr>
        <w:tc>
          <w:tcPr>
            <w:tcW w:w="2076" w:type="dxa"/>
            <w:tcBorders>
              <w:top w:val="nil"/>
              <w:left w:val="double" w:sz="6" w:space="0" w:color="auto"/>
              <w:bottom w:val="single" w:sz="4" w:space="0" w:color="auto"/>
              <w:right w:val="double" w:sz="6" w:space="0" w:color="000000"/>
            </w:tcBorders>
            <w:noWrap/>
            <w:vAlign w:val="center"/>
            <w:hideMark/>
          </w:tcPr>
          <w:p w:rsidR="000D4FF0" w:rsidRDefault="000D4FF0">
            <w:pPr>
              <w:spacing w:after="200" w:line="276" w:lineRule="auto"/>
              <w:jc w:val="both"/>
              <w:rPr>
                <w:rFonts w:ascii="Helvetica" w:hAnsi="Helvetica"/>
                <w:b/>
                <w:bCs/>
                <w:sz w:val="20"/>
                <w:szCs w:val="20"/>
              </w:rPr>
            </w:pPr>
            <w:r>
              <w:rPr>
                <w:rFonts w:ascii="Helvetica" w:hAnsi="Helvetica"/>
                <w:b/>
                <w:bCs/>
                <w:sz w:val="20"/>
                <w:szCs w:val="20"/>
              </w:rPr>
              <w:t>Weight bands</w:t>
            </w:r>
          </w:p>
        </w:tc>
        <w:tc>
          <w:tcPr>
            <w:tcW w:w="1637" w:type="dxa"/>
            <w:tcBorders>
              <w:top w:val="single" w:sz="4" w:space="0" w:color="auto"/>
              <w:left w:val="double" w:sz="6" w:space="0" w:color="auto"/>
              <w:bottom w:val="single" w:sz="4" w:space="0" w:color="auto"/>
              <w:right w:val="single" w:sz="4" w:space="0" w:color="auto"/>
            </w:tcBorders>
            <w:shd w:val="clear" w:color="auto" w:fill="FFCC99"/>
            <w:vAlign w:val="center"/>
            <w:hideMark/>
          </w:tcPr>
          <w:p w:rsidR="000D4FF0" w:rsidRDefault="000D4FF0">
            <w:pPr>
              <w:spacing w:after="200" w:line="276" w:lineRule="auto"/>
              <w:jc w:val="center"/>
              <w:rPr>
                <w:rFonts w:ascii="Helvetica" w:hAnsi="Helvetica"/>
                <w:sz w:val="20"/>
                <w:szCs w:val="20"/>
              </w:rPr>
            </w:pPr>
            <w:r>
              <w:rPr>
                <w:rFonts w:ascii="Helvetica" w:hAnsi="Helvetica"/>
                <w:sz w:val="20"/>
                <w:szCs w:val="20"/>
              </w:rPr>
              <w:t>RHZ (60/30/150)</w:t>
            </w:r>
          </w:p>
        </w:tc>
        <w:tc>
          <w:tcPr>
            <w:tcW w:w="962" w:type="dxa"/>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0D4FF0" w:rsidRDefault="000D4FF0">
            <w:pPr>
              <w:spacing w:after="200" w:line="276" w:lineRule="auto"/>
              <w:jc w:val="center"/>
              <w:rPr>
                <w:rFonts w:ascii="Helvetica" w:hAnsi="Helvetica"/>
                <w:sz w:val="20"/>
                <w:szCs w:val="20"/>
              </w:rPr>
            </w:pPr>
            <w:r>
              <w:rPr>
                <w:rFonts w:ascii="Helvetica" w:hAnsi="Helvetica"/>
                <w:sz w:val="20"/>
                <w:szCs w:val="20"/>
              </w:rPr>
              <w:t>INH 100mg</w:t>
            </w:r>
          </w:p>
        </w:tc>
        <w:tc>
          <w:tcPr>
            <w:tcW w:w="1496" w:type="dxa"/>
            <w:tcBorders>
              <w:top w:val="single" w:sz="4" w:space="0" w:color="auto"/>
              <w:left w:val="single" w:sz="4" w:space="0" w:color="auto"/>
              <w:bottom w:val="single" w:sz="4" w:space="0" w:color="auto"/>
              <w:right w:val="double" w:sz="6" w:space="0" w:color="auto"/>
            </w:tcBorders>
            <w:shd w:val="clear" w:color="auto" w:fill="FFCC99"/>
            <w:noWrap/>
            <w:vAlign w:val="center"/>
            <w:hideMark/>
          </w:tcPr>
          <w:p w:rsidR="000D4FF0" w:rsidRDefault="000D4FF0">
            <w:pPr>
              <w:spacing w:after="200" w:line="276" w:lineRule="auto"/>
              <w:jc w:val="center"/>
              <w:rPr>
                <w:rFonts w:ascii="Helvetica" w:hAnsi="Helvetica"/>
                <w:sz w:val="20"/>
                <w:szCs w:val="20"/>
              </w:rPr>
            </w:pPr>
            <w:r>
              <w:rPr>
                <w:rFonts w:ascii="Helvetica" w:hAnsi="Helvetica"/>
                <w:sz w:val="20"/>
                <w:szCs w:val="20"/>
              </w:rPr>
              <w:t>Ethambuthol 100mg</w:t>
            </w:r>
          </w:p>
        </w:tc>
        <w:tc>
          <w:tcPr>
            <w:tcW w:w="1210" w:type="dxa"/>
            <w:tcBorders>
              <w:top w:val="single" w:sz="4" w:space="0" w:color="auto"/>
              <w:left w:val="nil"/>
              <w:bottom w:val="single" w:sz="4" w:space="0" w:color="auto"/>
              <w:right w:val="single" w:sz="4" w:space="0" w:color="auto"/>
            </w:tcBorders>
            <w:shd w:val="clear" w:color="auto" w:fill="FFCC99"/>
            <w:vAlign w:val="center"/>
            <w:hideMark/>
          </w:tcPr>
          <w:p w:rsidR="000D4FF0" w:rsidRDefault="000D4FF0">
            <w:pPr>
              <w:spacing w:after="200" w:line="276" w:lineRule="auto"/>
              <w:jc w:val="center"/>
              <w:rPr>
                <w:rFonts w:ascii="Helvetica" w:hAnsi="Helvetica"/>
                <w:sz w:val="20"/>
                <w:szCs w:val="20"/>
              </w:rPr>
            </w:pPr>
            <w:r>
              <w:rPr>
                <w:rFonts w:ascii="Helvetica" w:hAnsi="Helvetica"/>
                <w:sz w:val="20"/>
                <w:szCs w:val="20"/>
              </w:rPr>
              <w:t>RH      (60/30)</w:t>
            </w:r>
          </w:p>
        </w:tc>
        <w:tc>
          <w:tcPr>
            <w:tcW w:w="1270" w:type="dxa"/>
            <w:tcBorders>
              <w:top w:val="single" w:sz="4" w:space="0" w:color="auto"/>
              <w:left w:val="single" w:sz="4" w:space="0" w:color="auto"/>
              <w:bottom w:val="single" w:sz="4" w:space="0" w:color="auto"/>
              <w:right w:val="double" w:sz="6" w:space="0" w:color="auto"/>
            </w:tcBorders>
            <w:shd w:val="clear" w:color="auto" w:fill="FFCC99"/>
            <w:noWrap/>
            <w:vAlign w:val="center"/>
            <w:hideMark/>
          </w:tcPr>
          <w:p w:rsidR="000D4FF0" w:rsidRDefault="000D4FF0">
            <w:pPr>
              <w:spacing w:after="200" w:line="276" w:lineRule="auto"/>
              <w:jc w:val="center"/>
              <w:rPr>
                <w:rFonts w:ascii="Helvetica" w:hAnsi="Helvetica"/>
                <w:sz w:val="20"/>
                <w:szCs w:val="20"/>
              </w:rPr>
            </w:pPr>
            <w:r>
              <w:rPr>
                <w:rFonts w:ascii="Helvetica" w:hAnsi="Helvetica"/>
                <w:sz w:val="20"/>
                <w:szCs w:val="20"/>
              </w:rPr>
              <w:t>INH 100mg</w:t>
            </w:r>
          </w:p>
        </w:tc>
      </w:tr>
      <w:tr w:rsidR="000D4FF0" w:rsidTr="000D4FF0">
        <w:trPr>
          <w:trHeight w:val="547"/>
        </w:trPr>
        <w:tc>
          <w:tcPr>
            <w:tcW w:w="2076" w:type="dxa"/>
            <w:tcBorders>
              <w:top w:val="single" w:sz="4" w:space="0" w:color="auto"/>
              <w:left w:val="double" w:sz="6" w:space="0" w:color="auto"/>
              <w:bottom w:val="single" w:sz="4" w:space="0" w:color="auto"/>
              <w:right w:val="double" w:sz="6" w:space="0" w:color="000000"/>
            </w:tcBorders>
            <w:noWrap/>
            <w:vAlign w:val="center"/>
            <w:hideMark/>
          </w:tcPr>
          <w:p w:rsidR="000D4FF0" w:rsidRDefault="000D4FF0">
            <w:pPr>
              <w:spacing w:after="200" w:line="276" w:lineRule="auto"/>
              <w:jc w:val="both"/>
              <w:rPr>
                <w:rFonts w:ascii="Helvetica" w:hAnsi="Helvetica"/>
                <w:sz w:val="20"/>
                <w:szCs w:val="20"/>
              </w:rPr>
            </w:pPr>
            <w:r>
              <w:rPr>
                <w:rFonts w:ascii="Helvetica" w:hAnsi="Helvetica"/>
                <w:sz w:val="20"/>
                <w:szCs w:val="20"/>
              </w:rPr>
              <w:t>3 - 5.9 kg</w:t>
            </w:r>
          </w:p>
        </w:tc>
        <w:tc>
          <w:tcPr>
            <w:tcW w:w="1637" w:type="dxa"/>
            <w:tcBorders>
              <w:top w:val="single" w:sz="4" w:space="0" w:color="auto"/>
              <w:left w:val="double" w:sz="6" w:space="0" w:color="auto"/>
              <w:bottom w:val="single" w:sz="4" w:space="0" w:color="auto"/>
              <w:right w:val="single" w:sz="4" w:space="0" w:color="auto"/>
            </w:tcBorders>
            <w:shd w:val="clear" w:color="auto" w:fill="CCFFFF"/>
            <w:noWrap/>
            <w:vAlign w:val="center"/>
            <w:hideMark/>
          </w:tcPr>
          <w:p w:rsidR="000D4FF0" w:rsidRDefault="000D4FF0">
            <w:pPr>
              <w:spacing w:after="200" w:line="276" w:lineRule="auto"/>
              <w:jc w:val="center"/>
              <w:rPr>
                <w:rFonts w:ascii="Helvetica" w:hAnsi="Helvetica"/>
                <w:sz w:val="20"/>
                <w:szCs w:val="20"/>
              </w:rPr>
            </w:pPr>
            <w:r>
              <w:rPr>
                <w:rFonts w:ascii="Helvetica" w:hAnsi="Helvetica"/>
                <w:sz w:val="20"/>
                <w:szCs w:val="20"/>
              </w:rPr>
              <w:t>1</w:t>
            </w:r>
          </w:p>
        </w:tc>
        <w:tc>
          <w:tcPr>
            <w:tcW w:w="962" w:type="dxa"/>
            <w:vMerge w:val="restart"/>
            <w:tcBorders>
              <w:top w:val="single" w:sz="4" w:space="0" w:color="auto"/>
              <w:left w:val="single" w:sz="4" w:space="0" w:color="auto"/>
              <w:bottom w:val="double" w:sz="6" w:space="0" w:color="auto"/>
              <w:right w:val="single" w:sz="4" w:space="0" w:color="auto"/>
            </w:tcBorders>
            <w:shd w:val="clear" w:color="auto" w:fill="CCFFFF"/>
            <w:vAlign w:val="center"/>
          </w:tcPr>
          <w:p w:rsidR="000D4FF0" w:rsidRDefault="000D4FF0">
            <w:pPr>
              <w:jc w:val="center"/>
              <w:rPr>
                <w:rFonts w:ascii="Helvetica" w:hAnsi="Helvetica"/>
                <w:sz w:val="20"/>
                <w:szCs w:val="20"/>
              </w:rPr>
            </w:pPr>
            <w:r>
              <w:rPr>
                <w:rFonts w:ascii="Helvetica" w:hAnsi="Helvetica"/>
                <w:sz w:val="20"/>
                <w:szCs w:val="20"/>
              </w:rPr>
              <w:t>½</w:t>
            </w:r>
          </w:p>
          <w:p w:rsidR="000D4FF0" w:rsidRDefault="000D4FF0">
            <w:pPr>
              <w:spacing w:after="200" w:line="276" w:lineRule="auto"/>
              <w:jc w:val="center"/>
              <w:rPr>
                <w:rFonts w:ascii="Helvetica" w:hAnsi="Helvetica"/>
                <w:sz w:val="20"/>
                <w:szCs w:val="20"/>
              </w:rPr>
            </w:pPr>
          </w:p>
        </w:tc>
        <w:tc>
          <w:tcPr>
            <w:tcW w:w="1496" w:type="dxa"/>
            <w:vMerge w:val="restart"/>
            <w:tcBorders>
              <w:top w:val="single" w:sz="4" w:space="0" w:color="auto"/>
              <w:left w:val="single" w:sz="4" w:space="0" w:color="auto"/>
              <w:bottom w:val="single" w:sz="4" w:space="0" w:color="000000"/>
              <w:right w:val="double" w:sz="6" w:space="0" w:color="auto"/>
            </w:tcBorders>
            <w:shd w:val="clear" w:color="auto" w:fill="CCFFFF"/>
            <w:noWrap/>
            <w:vAlign w:val="center"/>
            <w:hideMark/>
          </w:tcPr>
          <w:p w:rsidR="000D4FF0" w:rsidRDefault="000D4FF0">
            <w:pPr>
              <w:spacing w:after="200" w:line="276" w:lineRule="auto"/>
              <w:jc w:val="center"/>
              <w:rPr>
                <w:rFonts w:ascii="Helvetica" w:hAnsi="Helvetica"/>
                <w:sz w:val="20"/>
                <w:szCs w:val="20"/>
              </w:rPr>
            </w:pPr>
            <w:r>
              <w:rPr>
                <w:rFonts w:ascii="Helvetica" w:hAnsi="Helvetica"/>
                <w:sz w:val="20"/>
                <w:szCs w:val="20"/>
              </w:rPr>
              <w:t>1</w:t>
            </w:r>
          </w:p>
        </w:tc>
        <w:tc>
          <w:tcPr>
            <w:tcW w:w="1210" w:type="dxa"/>
            <w:tcBorders>
              <w:top w:val="single" w:sz="4" w:space="0" w:color="auto"/>
              <w:left w:val="nil"/>
              <w:bottom w:val="single" w:sz="4" w:space="0" w:color="auto"/>
              <w:right w:val="single" w:sz="4" w:space="0" w:color="auto"/>
            </w:tcBorders>
            <w:shd w:val="clear" w:color="auto" w:fill="CCFFFF"/>
            <w:noWrap/>
            <w:vAlign w:val="center"/>
            <w:hideMark/>
          </w:tcPr>
          <w:p w:rsidR="000D4FF0" w:rsidRDefault="000D4FF0">
            <w:pPr>
              <w:spacing w:after="200" w:line="276" w:lineRule="auto"/>
              <w:jc w:val="center"/>
              <w:rPr>
                <w:rFonts w:ascii="Helvetica" w:hAnsi="Helvetica"/>
                <w:sz w:val="20"/>
                <w:szCs w:val="20"/>
              </w:rPr>
            </w:pPr>
            <w:r>
              <w:rPr>
                <w:rFonts w:ascii="Helvetica" w:hAnsi="Helvetica"/>
                <w:sz w:val="20"/>
                <w:szCs w:val="20"/>
              </w:rPr>
              <w:t>1</w:t>
            </w:r>
          </w:p>
        </w:tc>
        <w:tc>
          <w:tcPr>
            <w:tcW w:w="1270" w:type="dxa"/>
            <w:vMerge w:val="restart"/>
            <w:tcBorders>
              <w:top w:val="nil"/>
              <w:left w:val="single" w:sz="4" w:space="0" w:color="auto"/>
              <w:bottom w:val="double" w:sz="6" w:space="0" w:color="auto"/>
              <w:right w:val="double" w:sz="6" w:space="0" w:color="auto"/>
            </w:tcBorders>
            <w:shd w:val="clear" w:color="auto" w:fill="CCFFFF"/>
            <w:vAlign w:val="center"/>
          </w:tcPr>
          <w:p w:rsidR="000D4FF0" w:rsidRDefault="000D4FF0">
            <w:pPr>
              <w:jc w:val="center"/>
              <w:rPr>
                <w:rFonts w:ascii="Helvetica" w:hAnsi="Helvetica"/>
                <w:sz w:val="20"/>
                <w:szCs w:val="20"/>
              </w:rPr>
            </w:pPr>
            <w:r>
              <w:rPr>
                <w:rFonts w:ascii="Helvetica" w:hAnsi="Helvetica"/>
                <w:sz w:val="20"/>
                <w:szCs w:val="20"/>
              </w:rPr>
              <w:t>½</w:t>
            </w:r>
          </w:p>
          <w:p w:rsidR="000D4FF0" w:rsidRDefault="000D4FF0">
            <w:pPr>
              <w:spacing w:after="200" w:line="276" w:lineRule="auto"/>
              <w:jc w:val="center"/>
              <w:rPr>
                <w:rFonts w:ascii="Helvetica" w:hAnsi="Helvetica"/>
                <w:sz w:val="20"/>
                <w:szCs w:val="20"/>
              </w:rPr>
            </w:pPr>
          </w:p>
        </w:tc>
      </w:tr>
      <w:tr w:rsidR="000D4FF0" w:rsidTr="000D4FF0">
        <w:trPr>
          <w:trHeight w:val="547"/>
        </w:trPr>
        <w:tc>
          <w:tcPr>
            <w:tcW w:w="2076" w:type="dxa"/>
            <w:tcBorders>
              <w:top w:val="single" w:sz="4" w:space="0" w:color="auto"/>
              <w:left w:val="double" w:sz="6" w:space="0" w:color="auto"/>
              <w:bottom w:val="single" w:sz="4" w:space="0" w:color="auto"/>
              <w:right w:val="double" w:sz="6" w:space="0" w:color="000000"/>
            </w:tcBorders>
            <w:noWrap/>
            <w:vAlign w:val="center"/>
            <w:hideMark/>
          </w:tcPr>
          <w:p w:rsidR="000D4FF0" w:rsidRDefault="000D4FF0">
            <w:pPr>
              <w:spacing w:after="200" w:line="276" w:lineRule="auto"/>
              <w:jc w:val="both"/>
              <w:rPr>
                <w:rFonts w:ascii="Helvetica" w:hAnsi="Helvetica"/>
                <w:sz w:val="20"/>
                <w:szCs w:val="20"/>
              </w:rPr>
            </w:pPr>
            <w:r>
              <w:rPr>
                <w:rFonts w:ascii="Helvetica" w:hAnsi="Helvetica"/>
                <w:sz w:val="20"/>
                <w:szCs w:val="20"/>
              </w:rPr>
              <w:t>6 - 7.4 kg</w:t>
            </w:r>
          </w:p>
        </w:tc>
        <w:tc>
          <w:tcPr>
            <w:tcW w:w="1637" w:type="dxa"/>
            <w:vMerge w:val="restart"/>
            <w:tcBorders>
              <w:top w:val="single" w:sz="4" w:space="0" w:color="auto"/>
              <w:left w:val="double" w:sz="6" w:space="0" w:color="auto"/>
              <w:bottom w:val="single" w:sz="4" w:space="0" w:color="000000"/>
              <w:right w:val="single" w:sz="4" w:space="0" w:color="auto"/>
            </w:tcBorders>
            <w:shd w:val="clear" w:color="auto" w:fill="CCFFFF"/>
            <w:noWrap/>
            <w:vAlign w:val="center"/>
            <w:hideMark/>
          </w:tcPr>
          <w:p w:rsidR="000D4FF0" w:rsidRDefault="000D4FF0">
            <w:pPr>
              <w:spacing w:after="200" w:line="276" w:lineRule="auto"/>
              <w:jc w:val="center"/>
              <w:rPr>
                <w:rFonts w:ascii="Helvetica" w:hAnsi="Helvetica"/>
                <w:sz w:val="20"/>
                <w:szCs w:val="20"/>
              </w:rPr>
            </w:pPr>
            <w:r>
              <w:rPr>
                <w:rFonts w:ascii="Helvetica" w:hAnsi="Helvetica"/>
                <w:sz w:val="20"/>
                <w:szCs w:val="20"/>
              </w:rPr>
              <w:t>1.5</w:t>
            </w:r>
          </w:p>
        </w:tc>
        <w:tc>
          <w:tcPr>
            <w:tcW w:w="0" w:type="auto"/>
            <w:vMerge/>
            <w:tcBorders>
              <w:top w:val="single" w:sz="4" w:space="0" w:color="auto"/>
              <w:left w:val="single" w:sz="4" w:space="0" w:color="auto"/>
              <w:bottom w:val="double" w:sz="6" w:space="0" w:color="auto"/>
              <w:right w:val="single" w:sz="4" w:space="0" w:color="auto"/>
            </w:tcBorders>
            <w:vAlign w:val="center"/>
            <w:hideMark/>
          </w:tcPr>
          <w:p w:rsidR="000D4FF0" w:rsidRDefault="000D4FF0">
            <w:pPr>
              <w:rPr>
                <w:rFonts w:ascii="Helvetica" w:hAnsi="Helvetica"/>
                <w:sz w:val="20"/>
                <w:szCs w:val="20"/>
              </w:rPr>
            </w:pPr>
          </w:p>
        </w:tc>
        <w:tc>
          <w:tcPr>
            <w:tcW w:w="0" w:type="auto"/>
            <w:vMerge/>
            <w:tcBorders>
              <w:top w:val="single" w:sz="4" w:space="0" w:color="auto"/>
              <w:left w:val="single" w:sz="4" w:space="0" w:color="auto"/>
              <w:bottom w:val="single" w:sz="4" w:space="0" w:color="000000"/>
              <w:right w:val="double" w:sz="6" w:space="0" w:color="auto"/>
            </w:tcBorders>
            <w:vAlign w:val="center"/>
            <w:hideMark/>
          </w:tcPr>
          <w:p w:rsidR="000D4FF0" w:rsidRDefault="000D4FF0">
            <w:pPr>
              <w:rPr>
                <w:rFonts w:ascii="Helvetica" w:hAnsi="Helvetica"/>
                <w:sz w:val="20"/>
                <w:szCs w:val="20"/>
              </w:rPr>
            </w:pPr>
          </w:p>
        </w:tc>
        <w:tc>
          <w:tcPr>
            <w:tcW w:w="1210" w:type="dxa"/>
            <w:vMerge w:val="restart"/>
            <w:tcBorders>
              <w:top w:val="single" w:sz="4" w:space="0" w:color="auto"/>
              <w:left w:val="nil"/>
              <w:bottom w:val="single" w:sz="4" w:space="0" w:color="000000"/>
              <w:right w:val="single" w:sz="4" w:space="0" w:color="auto"/>
            </w:tcBorders>
            <w:shd w:val="clear" w:color="auto" w:fill="CCFFFF"/>
            <w:noWrap/>
            <w:vAlign w:val="center"/>
            <w:hideMark/>
          </w:tcPr>
          <w:p w:rsidR="000D4FF0" w:rsidRDefault="000D4FF0">
            <w:pPr>
              <w:spacing w:after="200" w:line="276" w:lineRule="auto"/>
              <w:jc w:val="center"/>
              <w:rPr>
                <w:rFonts w:ascii="Helvetica" w:hAnsi="Helvetica"/>
                <w:sz w:val="20"/>
                <w:szCs w:val="20"/>
              </w:rPr>
            </w:pPr>
            <w:r>
              <w:rPr>
                <w:rFonts w:ascii="Helvetica" w:hAnsi="Helvetica"/>
                <w:sz w:val="20"/>
                <w:szCs w:val="20"/>
              </w:rPr>
              <w:t>1.5</w:t>
            </w:r>
          </w:p>
        </w:tc>
        <w:tc>
          <w:tcPr>
            <w:tcW w:w="0" w:type="auto"/>
            <w:vMerge/>
            <w:tcBorders>
              <w:top w:val="nil"/>
              <w:left w:val="single" w:sz="4" w:space="0" w:color="auto"/>
              <w:bottom w:val="double" w:sz="6" w:space="0" w:color="auto"/>
              <w:right w:val="double" w:sz="6" w:space="0" w:color="auto"/>
            </w:tcBorders>
            <w:vAlign w:val="center"/>
            <w:hideMark/>
          </w:tcPr>
          <w:p w:rsidR="000D4FF0" w:rsidRDefault="000D4FF0">
            <w:pPr>
              <w:rPr>
                <w:rFonts w:ascii="Helvetica" w:hAnsi="Helvetica"/>
                <w:sz w:val="20"/>
                <w:szCs w:val="20"/>
              </w:rPr>
            </w:pPr>
          </w:p>
        </w:tc>
      </w:tr>
      <w:tr w:rsidR="000D4FF0" w:rsidTr="000D4FF0">
        <w:trPr>
          <w:trHeight w:val="547"/>
        </w:trPr>
        <w:tc>
          <w:tcPr>
            <w:tcW w:w="2076" w:type="dxa"/>
            <w:tcBorders>
              <w:top w:val="single" w:sz="4" w:space="0" w:color="auto"/>
              <w:left w:val="double" w:sz="6" w:space="0" w:color="auto"/>
              <w:bottom w:val="single" w:sz="4" w:space="0" w:color="auto"/>
              <w:right w:val="double" w:sz="6" w:space="0" w:color="000000"/>
            </w:tcBorders>
            <w:noWrap/>
            <w:vAlign w:val="center"/>
            <w:hideMark/>
          </w:tcPr>
          <w:p w:rsidR="000D4FF0" w:rsidRDefault="000D4FF0">
            <w:pPr>
              <w:spacing w:after="200" w:line="276" w:lineRule="auto"/>
              <w:jc w:val="both"/>
              <w:rPr>
                <w:rFonts w:ascii="Helvetica" w:hAnsi="Helvetica"/>
                <w:sz w:val="20"/>
                <w:szCs w:val="20"/>
              </w:rPr>
            </w:pPr>
            <w:r>
              <w:rPr>
                <w:rFonts w:ascii="Helvetica" w:hAnsi="Helvetica"/>
                <w:sz w:val="20"/>
                <w:szCs w:val="20"/>
              </w:rPr>
              <w:t>7.5 - 8.9 kg</w:t>
            </w:r>
          </w:p>
        </w:tc>
        <w:tc>
          <w:tcPr>
            <w:tcW w:w="0" w:type="auto"/>
            <w:vMerge/>
            <w:tcBorders>
              <w:top w:val="single" w:sz="4" w:space="0" w:color="auto"/>
              <w:left w:val="double" w:sz="6" w:space="0" w:color="auto"/>
              <w:bottom w:val="single" w:sz="4" w:space="0" w:color="000000"/>
              <w:right w:val="single" w:sz="4" w:space="0" w:color="auto"/>
            </w:tcBorders>
            <w:vAlign w:val="center"/>
            <w:hideMark/>
          </w:tcPr>
          <w:p w:rsidR="000D4FF0" w:rsidRDefault="000D4FF0">
            <w:pPr>
              <w:rPr>
                <w:rFonts w:ascii="Helvetica" w:hAnsi="Helvetica"/>
                <w:sz w:val="20"/>
                <w:szCs w:val="20"/>
              </w:rPr>
            </w:pPr>
          </w:p>
        </w:tc>
        <w:tc>
          <w:tcPr>
            <w:tcW w:w="0" w:type="auto"/>
            <w:vMerge/>
            <w:tcBorders>
              <w:top w:val="single" w:sz="4" w:space="0" w:color="auto"/>
              <w:left w:val="single" w:sz="4" w:space="0" w:color="auto"/>
              <w:bottom w:val="double" w:sz="6" w:space="0" w:color="auto"/>
              <w:right w:val="single" w:sz="4" w:space="0" w:color="auto"/>
            </w:tcBorders>
            <w:vAlign w:val="center"/>
            <w:hideMark/>
          </w:tcPr>
          <w:p w:rsidR="000D4FF0" w:rsidRDefault="000D4FF0">
            <w:pPr>
              <w:rPr>
                <w:rFonts w:ascii="Helvetica" w:hAnsi="Helvetica"/>
                <w:sz w:val="20"/>
                <w:szCs w:val="20"/>
              </w:rPr>
            </w:pPr>
          </w:p>
        </w:tc>
        <w:tc>
          <w:tcPr>
            <w:tcW w:w="1496" w:type="dxa"/>
            <w:vMerge w:val="restart"/>
            <w:tcBorders>
              <w:top w:val="single" w:sz="4" w:space="0" w:color="auto"/>
              <w:left w:val="single" w:sz="4" w:space="0" w:color="auto"/>
              <w:bottom w:val="double" w:sz="6" w:space="0" w:color="auto"/>
              <w:right w:val="double" w:sz="6" w:space="0" w:color="auto"/>
            </w:tcBorders>
            <w:shd w:val="clear" w:color="auto" w:fill="CCFFFF"/>
            <w:noWrap/>
            <w:vAlign w:val="center"/>
            <w:hideMark/>
          </w:tcPr>
          <w:p w:rsidR="000D4FF0" w:rsidRDefault="000D4FF0">
            <w:pPr>
              <w:spacing w:after="200" w:line="276" w:lineRule="auto"/>
              <w:jc w:val="center"/>
              <w:rPr>
                <w:rFonts w:ascii="Helvetica" w:hAnsi="Helvetica"/>
                <w:sz w:val="20"/>
                <w:szCs w:val="20"/>
              </w:rPr>
            </w:pPr>
            <w:r>
              <w:rPr>
                <w:rFonts w:ascii="Helvetica" w:hAnsi="Helvetica"/>
                <w:sz w:val="20"/>
                <w:szCs w:val="20"/>
              </w:rPr>
              <w:t>2</w:t>
            </w:r>
          </w:p>
        </w:tc>
        <w:tc>
          <w:tcPr>
            <w:tcW w:w="0" w:type="auto"/>
            <w:vMerge/>
            <w:tcBorders>
              <w:top w:val="single" w:sz="4" w:space="0" w:color="auto"/>
              <w:left w:val="nil"/>
              <w:bottom w:val="single" w:sz="4" w:space="0" w:color="000000"/>
              <w:right w:val="single" w:sz="4" w:space="0" w:color="auto"/>
            </w:tcBorders>
            <w:vAlign w:val="center"/>
            <w:hideMark/>
          </w:tcPr>
          <w:p w:rsidR="000D4FF0" w:rsidRDefault="000D4FF0">
            <w:pPr>
              <w:rPr>
                <w:rFonts w:ascii="Helvetica" w:hAnsi="Helvetica"/>
                <w:sz w:val="20"/>
                <w:szCs w:val="20"/>
              </w:rPr>
            </w:pPr>
          </w:p>
        </w:tc>
        <w:tc>
          <w:tcPr>
            <w:tcW w:w="0" w:type="auto"/>
            <w:vMerge/>
            <w:tcBorders>
              <w:top w:val="nil"/>
              <w:left w:val="single" w:sz="4" w:space="0" w:color="auto"/>
              <w:bottom w:val="double" w:sz="6" w:space="0" w:color="auto"/>
              <w:right w:val="double" w:sz="6" w:space="0" w:color="auto"/>
            </w:tcBorders>
            <w:vAlign w:val="center"/>
            <w:hideMark/>
          </w:tcPr>
          <w:p w:rsidR="000D4FF0" w:rsidRDefault="000D4FF0">
            <w:pPr>
              <w:rPr>
                <w:rFonts w:ascii="Helvetica" w:hAnsi="Helvetica"/>
                <w:sz w:val="20"/>
                <w:szCs w:val="20"/>
              </w:rPr>
            </w:pPr>
          </w:p>
        </w:tc>
      </w:tr>
      <w:tr w:rsidR="000D4FF0" w:rsidTr="000D4FF0">
        <w:trPr>
          <w:trHeight w:val="547"/>
        </w:trPr>
        <w:tc>
          <w:tcPr>
            <w:tcW w:w="2076" w:type="dxa"/>
            <w:tcBorders>
              <w:top w:val="single" w:sz="4" w:space="0" w:color="auto"/>
              <w:left w:val="double" w:sz="6" w:space="0" w:color="auto"/>
              <w:bottom w:val="double" w:sz="6" w:space="0" w:color="auto"/>
              <w:right w:val="double" w:sz="6" w:space="0" w:color="000000"/>
            </w:tcBorders>
            <w:noWrap/>
            <w:vAlign w:val="center"/>
            <w:hideMark/>
          </w:tcPr>
          <w:p w:rsidR="000D4FF0" w:rsidRDefault="000D4FF0">
            <w:pPr>
              <w:spacing w:after="200" w:line="276" w:lineRule="auto"/>
              <w:jc w:val="both"/>
              <w:rPr>
                <w:rFonts w:ascii="Helvetica" w:hAnsi="Helvetica"/>
                <w:sz w:val="20"/>
                <w:szCs w:val="20"/>
              </w:rPr>
            </w:pPr>
            <w:r>
              <w:rPr>
                <w:rFonts w:ascii="Helvetica" w:hAnsi="Helvetica"/>
                <w:sz w:val="20"/>
                <w:szCs w:val="20"/>
              </w:rPr>
              <w:t>9 -10.9 kg</w:t>
            </w:r>
          </w:p>
        </w:tc>
        <w:tc>
          <w:tcPr>
            <w:tcW w:w="1637" w:type="dxa"/>
            <w:tcBorders>
              <w:top w:val="single" w:sz="4" w:space="0" w:color="auto"/>
              <w:left w:val="double" w:sz="6" w:space="0" w:color="auto"/>
              <w:bottom w:val="double" w:sz="6" w:space="0" w:color="auto"/>
              <w:right w:val="single" w:sz="4" w:space="0" w:color="auto"/>
            </w:tcBorders>
            <w:shd w:val="clear" w:color="auto" w:fill="CCFFFF"/>
            <w:noWrap/>
            <w:vAlign w:val="center"/>
            <w:hideMark/>
          </w:tcPr>
          <w:p w:rsidR="000D4FF0" w:rsidRDefault="000D4FF0">
            <w:pPr>
              <w:spacing w:after="200" w:line="276" w:lineRule="auto"/>
              <w:jc w:val="center"/>
              <w:rPr>
                <w:rFonts w:ascii="Helvetica" w:hAnsi="Helvetica"/>
                <w:sz w:val="20"/>
                <w:szCs w:val="20"/>
              </w:rPr>
            </w:pPr>
            <w:r>
              <w:rPr>
                <w:rFonts w:ascii="Helvetica" w:hAnsi="Helvetica"/>
                <w:sz w:val="20"/>
                <w:szCs w:val="20"/>
              </w:rPr>
              <w:t>2</w:t>
            </w:r>
          </w:p>
        </w:tc>
        <w:tc>
          <w:tcPr>
            <w:tcW w:w="0" w:type="auto"/>
            <w:vMerge/>
            <w:tcBorders>
              <w:top w:val="single" w:sz="4" w:space="0" w:color="auto"/>
              <w:left w:val="single" w:sz="4" w:space="0" w:color="auto"/>
              <w:bottom w:val="double" w:sz="6" w:space="0" w:color="auto"/>
              <w:right w:val="single" w:sz="4" w:space="0" w:color="auto"/>
            </w:tcBorders>
            <w:vAlign w:val="center"/>
            <w:hideMark/>
          </w:tcPr>
          <w:p w:rsidR="000D4FF0" w:rsidRDefault="000D4FF0">
            <w:pPr>
              <w:rPr>
                <w:rFonts w:ascii="Helvetica" w:hAnsi="Helvetica"/>
                <w:sz w:val="20"/>
                <w:szCs w:val="20"/>
              </w:rPr>
            </w:pPr>
          </w:p>
        </w:tc>
        <w:tc>
          <w:tcPr>
            <w:tcW w:w="0" w:type="auto"/>
            <w:vMerge/>
            <w:tcBorders>
              <w:top w:val="single" w:sz="4" w:space="0" w:color="auto"/>
              <w:left w:val="single" w:sz="4" w:space="0" w:color="auto"/>
              <w:bottom w:val="double" w:sz="6" w:space="0" w:color="auto"/>
              <w:right w:val="double" w:sz="6" w:space="0" w:color="auto"/>
            </w:tcBorders>
            <w:vAlign w:val="center"/>
            <w:hideMark/>
          </w:tcPr>
          <w:p w:rsidR="000D4FF0" w:rsidRDefault="000D4FF0">
            <w:pPr>
              <w:rPr>
                <w:rFonts w:ascii="Helvetica" w:hAnsi="Helvetica"/>
                <w:sz w:val="20"/>
                <w:szCs w:val="20"/>
              </w:rPr>
            </w:pPr>
          </w:p>
        </w:tc>
        <w:tc>
          <w:tcPr>
            <w:tcW w:w="1210" w:type="dxa"/>
            <w:tcBorders>
              <w:top w:val="single" w:sz="4" w:space="0" w:color="auto"/>
              <w:left w:val="nil"/>
              <w:bottom w:val="double" w:sz="6" w:space="0" w:color="auto"/>
              <w:right w:val="single" w:sz="4" w:space="0" w:color="auto"/>
            </w:tcBorders>
            <w:shd w:val="clear" w:color="auto" w:fill="CCFFFF"/>
            <w:noWrap/>
            <w:vAlign w:val="center"/>
            <w:hideMark/>
          </w:tcPr>
          <w:p w:rsidR="000D4FF0" w:rsidRDefault="000D4FF0">
            <w:pPr>
              <w:spacing w:after="200" w:line="276" w:lineRule="auto"/>
              <w:jc w:val="center"/>
              <w:rPr>
                <w:rFonts w:ascii="Helvetica" w:hAnsi="Helvetica"/>
                <w:sz w:val="20"/>
                <w:szCs w:val="20"/>
              </w:rPr>
            </w:pPr>
            <w:r>
              <w:rPr>
                <w:rFonts w:ascii="Helvetica" w:hAnsi="Helvetica"/>
                <w:sz w:val="20"/>
                <w:szCs w:val="20"/>
              </w:rPr>
              <w:t>2</w:t>
            </w:r>
          </w:p>
        </w:tc>
        <w:tc>
          <w:tcPr>
            <w:tcW w:w="0" w:type="auto"/>
            <w:vMerge/>
            <w:tcBorders>
              <w:top w:val="nil"/>
              <w:left w:val="single" w:sz="4" w:space="0" w:color="auto"/>
              <w:bottom w:val="double" w:sz="6" w:space="0" w:color="auto"/>
              <w:right w:val="double" w:sz="6" w:space="0" w:color="auto"/>
            </w:tcBorders>
            <w:vAlign w:val="center"/>
            <w:hideMark/>
          </w:tcPr>
          <w:p w:rsidR="000D4FF0" w:rsidRDefault="000D4FF0">
            <w:pPr>
              <w:rPr>
                <w:rFonts w:ascii="Helvetica" w:hAnsi="Helvetica"/>
                <w:sz w:val="20"/>
                <w:szCs w:val="20"/>
              </w:rPr>
            </w:pPr>
          </w:p>
        </w:tc>
      </w:tr>
      <w:tr w:rsidR="000D4FF0" w:rsidTr="000D4FF0">
        <w:trPr>
          <w:trHeight w:val="188"/>
        </w:trPr>
        <w:tc>
          <w:tcPr>
            <w:tcW w:w="8651" w:type="dxa"/>
            <w:gridSpan w:val="6"/>
            <w:tcBorders>
              <w:top w:val="double" w:sz="6" w:space="0" w:color="auto"/>
              <w:left w:val="double" w:sz="6" w:space="0" w:color="auto"/>
              <w:bottom w:val="double" w:sz="6" w:space="0" w:color="auto"/>
              <w:right w:val="double" w:sz="6" w:space="0" w:color="auto"/>
            </w:tcBorders>
            <w:noWrap/>
            <w:vAlign w:val="center"/>
            <w:hideMark/>
          </w:tcPr>
          <w:p w:rsidR="000D4FF0" w:rsidRDefault="000D4FF0">
            <w:pPr>
              <w:spacing w:after="200" w:line="276" w:lineRule="auto"/>
              <w:jc w:val="center"/>
              <w:rPr>
                <w:rFonts w:ascii="Helvetica" w:hAnsi="Helvetica"/>
                <w:sz w:val="20"/>
                <w:szCs w:val="20"/>
              </w:rPr>
            </w:pPr>
            <w:r>
              <w:rPr>
                <w:rFonts w:ascii="Helvetica" w:hAnsi="Helvetica"/>
                <w:sz w:val="20"/>
                <w:szCs w:val="20"/>
              </w:rPr>
              <w:t>All children on TB treatment should receive 1 tablet of pyridoxine per day (12.5mg)</w:t>
            </w:r>
          </w:p>
        </w:tc>
      </w:tr>
    </w:tbl>
    <w:p w:rsidR="000D4FF0" w:rsidRDefault="000D4FF0" w:rsidP="000D4F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sz w:val="22"/>
          <w:szCs w:val="22"/>
          <w:lang w:val="en-GB"/>
        </w:rPr>
      </w:pPr>
    </w:p>
    <w:p w:rsidR="000D4FF0" w:rsidRDefault="000D4FF0" w:rsidP="000D4F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b/>
          <w:u w:val="single"/>
        </w:rPr>
      </w:pPr>
    </w:p>
    <w:p w:rsidR="000D4FF0" w:rsidRDefault="000D4FF0" w:rsidP="000D4F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b/>
          <w:u w:val="single"/>
        </w:rPr>
      </w:pPr>
    </w:p>
    <w:p w:rsidR="000D4FF0" w:rsidRDefault="000D4FF0" w:rsidP="000D4F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b/>
          <w:u w:val="single"/>
        </w:rPr>
      </w:pPr>
    </w:p>
    <w:p w:rsidR="000D4FF0" w:rsidRDefault="000D4FF0" w:rsidP="000D4F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b/>
          <w:u w:val="single"/>
        </w:rPr>
      </w:pPr>
    </w:p>
    <w:p w:rsidR="000D4FF0" w:rsidRDefault="000D4FF0" w:rsidP="000D4F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b/>
          <w:u w:val="single"/>
        </w:rPr>
      </w:pPr>
    </w:p>
    <w:p w:rsidR="000D4FF0" w:rsidRDefault="000D4FF0" w:rsidP="000D4F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b/>
          <w:u w:val="single"/>
        </w:rPr>
      </w:pPr>
    </w:p>
    <w:p w:rsidR="000D4FF0" w:rsidRDefault="000D4FF0" w:rsidP="000D4F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b/>
          <w:u w:val="single"/>
        </w:rPr>
      </w:pPr>
    </w:p>
    <w:p w:rsidR="000D4FF0" w:rsidRDefault="000D4FF0" w:rsidP="000D4F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b/>
          <w:u w:val="single"/>
        </w:rPr>
      </w:pPr>
    </w:p>
    <w:p w:rsidR="000D4FF0" w:rsidRDefault="000D4FF0" w:rsidP="000D4F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b/>
          <w:u w:val="single"/>
        </w:rPr>
      </w:pPr>
    </w:p>
    <w:p w:rsidR="000D4FF0" w:rsidRDefault="000D4FF0" w:rsidP="000D4F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b/>
          <w:u w:val="single"/>
        </w:rPr>
      </w:pPr>
    </w:p>
    <w:p w:rsidR="000D4FF0" w:rsidRDefault="000D4FF0" w:rsidP="000D4F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b/>
          <w:u w:val="single"/>
        </w:rPr>
      </w:pPr>
    </w:p>
    <w:p w:rsidR="000D4FF0" w:rsidRDefault="000D4FF0" w:rsidP="000D4F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b/>
          <w:u w:val="single"/>
        </w:rPr>
      </w:pPr>
    </w:p>
    <w:p w:rsidR="000D4FF0" w:rsidRDefault="000D4FF0" w:rsidP="000D4F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b/>
          <w:u w:val="single"/>
        </w:rPr>
      </w:pPr>
    </w:p>
    <w:p w:rsidR="000D4FF0" w:rsidRDefault="000D4FF0" w:rsidP="000D4F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b/>
          <w:u w:val="single"/>
        </w:rPr>
      </w:pPr>
    </w:p>
    <w:p w:rsidR="000D4FF0" w:rsidRDefault="000D4FF0" w:rsidP="000D4F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b/>
          <w:u w:val="single"/>
        </w:rPr>
      </w:pPr>
    </w:p>
    <w:p w:rsidR="000D4FF0" w:rsidRDefault="000D4FF0" w:rsidP="000D4F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b/>
          <w:u w:val="single"/>
        </w:rPr>
      </w:pPr>
    </w:p>
    <w:p w:rsidR="000D4FF0" w:rsidRDefault="000D4FF0" w:rsidP="000D4F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b/>
          <w:u w:val="single"/>
        </w:rPr>
      </w:pPr>
    </w:p>
    <w:p w:rsidR="000D4FF0" w:rsidRDefault="000D4FF0" w:rsidP="000D4F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b/>
          <w:u w:val="single"/>
        </w:rPr>
      </w:pPr>
    </w:p>
    <w:p w:rsidR="000D4FF0" w:rsidRDefault="000D4FF0" w:rsidP="000D4F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b/>
        </w:rPr>
      </w:pPr>
      <w:r>
        <w:rPr>
          <w:rFonts w:ascii="Helvetica" w:hAnsi="Helvetica"/>
          <w:b/>
          <w:u w:val="single"/>
        </w:rPr>
        <w:t>Children above 11 to 34.9kg:</w:t>
      </w:r>
      <w:r>
        <w:rPr>
          <w:rFonts w:ascii="Helvetica" w:hAnsi="Helvetica"/>
          <w:b/>
        </w:rPr>
        <w:t xml:space="preserve"> </w:t>
      </w:r>
    </w:p>
    <w:p w:rsidR="000D4FF0" w:rsidRDefault="000D4FF0" w:rsidP="000D4F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b/>
        </w:rPr>
      </w:pPr>
      <w:r>
        <w:rPr>
          <w:rFonts w:ascii="Helvetica" w:hAnsi="Helvetica"/>
        </w:rPr>
        <w:t>RHZE (150/75/400/275) and Isoniazid 100mg</w:t>
      </w:r>
    </w:p>
    <w:tbl>
      <w:tblPr>
        <w:tblW w:w="8685" w:type="dxa"/>
        <w:jc w:val="center"/>
        <w:tblLook w:val="04A0" w:firstRow="1" w:lastRow="0" w:firstColumn="1" w:lastColumn="0" w:noHBand="0" w:noVBand="1"/>
      </w:tblPr>
      <w:tblGrid>
        <w:gridCol w:w="2596"/>
        <w:gridCol w:w="2069"/>
        <w:gridCol w:w="1351"/>
        <w:gridCol w:w="1409"/>
        <w:gridCol w:w="1260"/>
      </w:tblGrid>
      <w:tr w:rsidR="000D4FF0" w:rsidTr="000D4FF0">
        <w:trPr>
          <w:trHeight w:val="607"/>
          <w:jc w:val="center"/>
        </w:trPr>
        <w:tc>
          <w:tcPr>
            <w:tcW w:w="2596" w:type="dxa"/>
            <w:tcBorders>
              <w:top w:val="nil"/>
              <w:left w:val="nil"/>
              <w:bottom w:val="double" w:sz="6" w:space="0" w:color="auto"/>
              <w:right w:val="double" w:sz="6" w:space="0" w:color="auto"/>
            </w:tcBorders>
            <w:noWrap/>
            <w:vAlign w:val="bottom"/>
            <w:hideMark/>
          </w:tcPr>
          <w:p w:rsidR="000D4FF0" w:rsidRDefault="000D4FF0">
            <w:pPr>
              <w:jc w:val="both"/>
              <w:rPr>
                <w:rFonts w:ascii="Helvetica" w:hAnsi="Helvetica"/>
                <w:sz w:val="18"/>
                <w:szCs w:val="18"/>
              </w:rPr>
            </w:pPr>
            <w:r>
              <w:rPr>
                <w:rFonts w:ascii="Helvetica" w:hAnsi="Helvetica"/>
                <w:sz w:val="18"/>
                <w:szCs w:val="18"/>
              </w:rPr>
              <w:t> </w:t>
            </w:r>
          </w:p>
          <w:p w:rsidR="000D4FF0" w:rsidRDefault="000D4FF0">
            <w:pPr>
              <w:spacing w:after="200" w:line="276" w:lineRule="auto"/>
              <w:jc w:val="both"/>
              <w:rPr>
                <w:rFonts w:ascii="Helvetica" w:hAnsi="Helvetica"/>
                <w:sz w:val="18"/>
                <w:szCs w:val="18"/>
              </w:rPr>
            </w:pPr>
            <w:r>
              <w:rPr>
                <w:rFonts w:ascii="Helvetica" w:hAnsi="Helvetica"/>
                <w:sz w:val="18"/>
                <w:szCs w:val="18"/>
              </w:rPr>
              <w:t> </w:t>
            </w:r>
          </w:p>
        </w:tc>
        <w:tc>
          <w:tcPr>
            <w:tcW w:w="3420" w:type="dxa"/>
            <w:gridSpan w:val="2"/>
            <w:tcBorders>
              <w:top w:val="double" w:sz="6" w:space="0" w:color="auto"/>
              <w:left w:val="nil"/>
              <w:bottom w:val="double" w:sz="6" w:space="0" w:color="auto"/>
              <w:right w:val="double" w:sz="6" w:space="0" w:color="000000"/>
            </w:tcBorders>
            <w:noWrap/>
            <w:vAlign w:val="center"/>
            <w:hideMark/>
          </w:tcPr>
          <w:p w:rsidR="000D4FF0" w:rsidRDefault="000D4FF0">
            <w:pPr>
              <w:spacing w:after="200" w:line="276" w:lineRule="auto"/>
              <w:jc w:val="center"/>
              <w:rPr>
                <w:rFonts w:ascii="Helvetica" w:hAnsi="Helvetica"/>
                <w:b/>
                <w:bCs/>
                <w:sz w:val="18"/>
                <w:szCs w:val="18"/>
              </w:rPr>
            </w:pPr>
            <w:r>
              <w:rPr>
                <w:rFonts w:ascii="Helvetica" w:hAnsi="Helvetica"/>
                <w:b/>
                <w:bCs/>
                <w:sz w:val="18"/>
                <w:szCs w:val="18"/>
              </w:rPr>
              <w:t>INITIAL PHASE</w:t>
            </w:r>
          </w:p>
        </w:tc>
        <w:tc>
          <w:tcPr>
            <w:tcW w:w="2669" w:type="dxa"/>
            <w:gridSpan w:val="2"/>
            <w:tcBorders>
              <w:top w:val="double" w:sz="6" w:space="0" w:color="auto"/>
              <w:left w:val="double" w:sz="6" w:space="0" w:color="auto"/>
              <w:bottom w:val="double" w:sz="6" w:space="0" w:color="auto"/>
              <w:right w:val="double" w:sz="6" w:space="0" w:color="000000"/>
            </w:tcBorders>
            <w:noWrap/>
            <w:vAlign w:val="center"/>
            <w:hideMark/>
          </w:tcPr>
          <w:p w:rsidR="000D4FF0" w:rsidRDefault="000D4FF0">
            <w:pPr>
              <w:spacing w:after="200" w:line="276" w:lineRule="auto"/>
              <w:jc w:val="center"/>
              <w:rPr>
                <w:rFonts w:ascii="Helvetica" w:hAnsi="Helvetica"/>
                <w:b/>
                <w:bCs/>
                <w:sz w:val="18"/>
                <w:szCs w:val="18"/>
              </w:rPr>
            </w:pPr>
            <w:r>
              <w:rPr>
                <w:rFonts w:ascii="Helvetica" w:hAnsi="Helvetica"/>
                <w:b/>
                <w:bCs/>
                <w:sz w:val="18"/>
                <w:szCs w:val="18"/>
              </w:rPr>
              <w:t>CONTINUATION PHASE</w:t>
            </w:r>
          </w:p>
        </w:tc>
      </w:tr>
      <w:tr w:rsidR="000D4FF0" w:rsidTr="000D4FF0">
        <w:trPr>
          <w:trHeight w:val="853"/>
          <w:jc w:val="center"/>
        </w:trPr>
        <w:tc>
          <w:tcPr>
            <w:tcW w:w="2596" w:type="dxa"/>
            <w:tcBorders>
              <w:top w:val="nil"/>
              <w:left w:val="double" w:sz="6" w:space="0" w:color="auto"/>
              <w:bottom w:val="single" w:sz="4" w:space="0" w:color="auto"/>
              <w:right w:val="double" w:sz="6" w:space="0" w:color="000000"/>
            </w:tcBorders>
            <w:noWrap/>
            <w:vAlign w:val="center"/>
            <w:hideMark/>
          </w:tcPr>
          <w:p w:rsidR="000D4FF0" w:rsidRDefault="000D4FF0">
            <w:pPr>
              <w:spacing w:after="200" w:line="276" w:lineRule="auto"/>
              <w:jc w:val="both"/>
              <w:rPr>
                <w:rFonts w:ascii="Helvetica" w:hAnsi="Helvetica"/>
                <w:b/>
                <w:bCs/>
                <w:sz w:val="18"/>
                <w:szCs w:val="18"/>
              </w:rPr>
            </w:pPr>
            <w:r>
              <w:rPr>
                <w:rFonts w:ascii="Helvetica" w:hAnsi="Helvetica"/>
                <w:b/>
                <w:bCs/>
                <w:sz w:val="18"/>
                <w:szCs w:val="18"/>
              </w:rPr>
              <w:t>Weight bands</w:t>
            </w:r>
          </w:p>
        </w:tc>
        <w:tc>
          <w:tcPr>
            <w:tcW w:w="2069" w:type="dxa"/>
            <w:tcBorders>
              <w:top w:val="nil"/>
              <w:left w:val="nil"/>
              <w:bottom w:val="single" w:sz="4" w:space="0" w:color="auto"/>
              <w:right w:val="single" w:sz="4" w:space="0" w:color="auto"/>
            </w:tcBorders>
            <w:shd w:val="clear" w:color="auto" w:fill="FFCC99"/>
            <w:vAlign w:val="center"/>
            <w:hideMark/>
          </w:tcPr>
          <w:p w:rsidR="000D4FF0" w:rsidRDefault="000D4FF0">
            <w:pPr>
              <w:spacing w:after="200" w:line="276" w:lineRule="auto"/>
              <w:jc w:val="center"/>
              <w:rPr>
                <w:rFonts w:ascii="Helvetica" w:hAnsi="Helvetica"/>
                <w:sz w:val="18"/>
                <w:szCs w:val="18"/>
              </w:rPr>
            </w:pPr>
            <w:r>
              <w:rPr>
                <w:rFonts w:ascii="Helvetica" w:hAnsi="Helvetica"/>
                <w:sz w:val="18"/>
                <w:szCs w:val="18"/>
              </w:rPr>
              <w:t>RHZE (150/75/400/275)</w:t>
            </w:r>
          </w:p>
        </w:tc>
        <w:tc>
          <w:tcPr>
            <w:tcW w:w="1351" w:type="dxa"/>
            <w:tcBorders>
              <w:top w:val="nil"/>
              <w:left w:val="single" w:sz="4" w:space="0" w:color="auto"/>
              <w:bottom w:val="single" w:sz="4" w:space="0" w:color="auto"/>
              <w:right w:val="double" w:sz="6" w:space="0" w:color="auto"/>
            </w:tcBorders>
            <w:shd w:val="clear" w:color="auto" w:fill="FFCC99"/>
            <w:noWrap/>
            <w:vAlign w:val="center"/>
            <w:hideMark/>
          </w:tcPr>
          <w:p w:rsidR="000D4FF0" w:rsidRDefault="000D4FF0">
            <w:pPr>
              <w:spacing w:after="200" w:line="276" w:lineRule="auto"/>
              <w:jc w:val="center"/>
              <w:rPr>
                <w:rFonts w:ascii="Helvetica" w:hAnsi="Helvetica"/>
                <w:sz w:val="18"/>
                <w:szCs w:val="18"/>
              </w:rPr>
            </w:pPr>
            <w:r>
              <w:rPr>
                <w:rFonts w:ascii="Helvetica" w:hAnsi="Helvetica"/>
                <w:sz w:val="18"/>
                <w:szCs w:val="18"/>
              </w:rPr>
              <w:t>INH 100mg</w:t>
            </w:r>
          </w:p>
        </w:tc>
        <w:tc>
          <w:tcPr>
            <w:tcW w:w="1409" w:type="dxa"/>
            <w:tcBorders>
              <w:top w:val="nil"/>
              <w:left w:val="single" w:sz="4" w:space="0" w:color="auto"/>
              <w:bottom w:val="single" w:sz="4" w:space="0" w:color="auto"/>
              <w:right w:val="single" w:sz="4" w:space="0" w:color="auto"/>
            </w:tcBorders>
            <w:shd w:val="clear" w:color="auto" w:fill="FFCC99"/>
            <w:vAlign w:val="center"/>
            <w:hideMark/>
          </w:tcPr>
          <w:p w:rsidR="000D4FF0" w:rsidRDefault="000D4FF0">
            <w:pPr>
              <w:spacing w:after="200" w:line="276" w:lineRule="auto"/>
              <w:jc w:val="center"/>
              <w:rPr>
                <w:rFonts w:ascii="Helvetica" w:hAnsi="Helvetica"/>
                <w:sz w:val="18"/>
                <w:szCs w:val="18"/>
              </w:rPr>
            </w:pPr>
            <w:r>
              <w:rPr>
                <w:rFonts w:ascii="Helvetica" w:hAnsi="Helvetica"/>
                <w:sz w:val="18"/>
                <w:szCs w:val="18"/>
              </w:rPr>
              <w:t>RH        (150/75)</w:t>
            </w:r>
          </w:p>
        </w:tc>
        <w:tc>
          <w:tcPr>
            <w:tcW w:w="1260" w:type="dxa"/>
            <w:tcBorders>
              <w:top w:val="nil"/>
              <w:left w:val="single" w:sz="4" w:space="0" w:color="auto"/>
              <w:bottom w:val="single" w:sz="4" w:space="0" w:color="auto"/>
              <w:right w:val="double" w:sz="6" w:space="0" w:color="auto"/>
            </w:tcBorders>
            <w:shd w:val="clear" w:color="auto" w:fill="FFCC99"/>
            <w:noWrap/>
            <w:vAlign w:val="center"/>
            <w:hideMark/>
          </w:tcPr>
          <w:p w:rsidR="000D4FF0" w:rsidRDefault="000D4FF0">
            <w:pPr>
              <w:spacing w:after="200" w:line="276" w:lineRule="auto"/>
              <w:jc w:val="center"/>
              <w:rPr>
                <w:rFonts w:ascii="Helvetica" w:hAnsi="Helvetica"/>
                <w:sz w:val="18"/>
                <w:szCs w:val="18"/>
              </w:rPr>
            </w:pPr>
            <w:r>
              <w:rPr>
                <w:rFonts w:ascii="Helvetica" w:hAnsi="Helvetica"/>
                <w:sz w:val="18"/>
                <w:szCs w:val="18"/>
              </w:rPr>
              <w:t>INH 100mg</w:t>
            </w:r>
          </w:p>
        </w:tc>
      </w:tr>
      <w:tr w:rsidR="000D4FF0" w:rsidTr="000D4FF0">
        <w:trPr>
          <w:trHeight w:val="540"/>
          <w:jc w:val="center"/>
        </w:trPr>
        <w:tc>
          <w:tcPr>
            <w:tcW w:w="2596" w:type="dxa"/>
            <w:tcBorders>
              <w:top w:val="single" w:sz="4" w:space="0" w:color="auto"/>
              <w:left w:val="double" w:sz="6" w:space="0" w:color="auto"/>
              <w:bottom w:val="single" w:sz="4" w:space="0" w:color="auto"/>
              <w:right w:val="double" w:sz="6" w:space="0" w:color="000000"/>
            </w:tcBorders>
            <w:noWrap/>
            <w:vAlign w:val="center"/>
            <w:hideMark/>
          </w:tcPr>
          <w:p w:rsidR="000D4FF0" w:rsidRDefault="000D4FF0">
            <w:pPr>
              <w:spacing w:after="200" w:line="276" w:lineRule="auto"/>
              <w:jc w:val="both"/>
              <w:rPr>
                <w:rFonts w:ascii="Helvetica" w:hAnsi="Helvetica"/>
                <w:sz w:val="18"/>
                <w:szCs w:val="18"/>
              </w:rPr>
            </w:pPr>
            <w:r>
              <w:rPr>
                <w:rFonts w:ascii="Helvetica" w:hAnsi="Helvetica"/>
                <w:sz w:val="18"/>
                <w:szCs w:val="18"/>
              </w:rPr>
              <w:t>11 - 15.9 kg</w:t>
            </w:r>
          </w:p>
        </w:tc>
        <w:tc>
          <w:tcPr>
            <w:tcW w:w="2069" w:type="dxa"/>
            <w:tcBorders>
              <w:top w:val="single" w:sz="4" w:space="0" w:color="auto"/>
              <w:left w:val="nil"/>
              <w:bottom w:val="single" w:sz="4" w:space="0" w:color="auto"/>
              <w:right w:val="single" w:sz="4" w:space="0" w:color="auto"/>
            </w:tcBorders>
            <w:shd w:val="clear" w:color="auto" w:fill="CCFFFF"/>
            <w:noWrap/>
            <w:vAlign w:val="center"/>
            <w:hideMark/>
          </w:tcPr>
          <w:p w:rsidR="000D4FF0" w:rsidRDefault="000D4FF0">
            <w:pPr>
              <w:spacing w:after="200" w:line="276" w:lineRule="auto"/>
              <w:jc w:val="center"/>
              <w:rPr>
                <w:rFonts w:ascii="Helvetica" w:hAnsi="Helvetica"/>
                <w:sz w:val="18"/>
                <w:szCs w:val="18"/>
              </w:rPr>
            </w:pPr>
            <w:r>
              <w:rPr>
                <w:rFonts w:ascii="Helvetica" w:hAnsi="Helvetica"/>
                <w:sz w:val="18"/>
                <w:szCs w:val="18"/>
              </w:rPr>
              <w:t>1</w:t>
            </w:r>
          </w:p>
        </w:tc>
        <w:tc>
          <w:tcPr>
            <w:tcW w:w="1351" w:type="dxa"/>
            <w:tcBorders>
              <w:top w:val="single" w:sz="4" w:space="0" w:color="auto"/>
              <w:left w:val="single" w:sz="4" w:space="0" w:color="auto"/>
              <w:bottom w:val="single" w:sz="4" w:space="0" w:color="auto"/>
              <w:right w:val="double" w:sz="6" w:space="0" w:color="auto"/>
            </w:tcBorders>
            <w:shd w:val="clear" w:color="auto" w:fill="CCFFFF"/>
            <w:noWrap/>
            <w:vAlign w:val="center"/>
            <w:hideMark/>
          </w:tcPr>
          <w:p w:rsidR="000D4FF0" w:rsidRDefault="000D4FF0">
            <w:pPr>
              <w:spacing w:after="200" w:line="276" w:lineRule="auto"/>
              <w:jc w:val="center"/>
              <w:rPr>
                <w:rFonts w:ascii="Helvetica" w:hAnsi="Helvetica"/>
                <w:sz w:val="18"/>
                <w:szCs w:val="18"/>
              </w:rPr>
            </w:pPr>
            <w:r>
              <w:rPr>
                <w:rFonts w:ascii="Helvetica" w:hAnsi="Helvetica"/>
                <w:sz w:val="18"/>
                <w:szCs w:val="18"/>
              </w:rPr>
              <w:t>1</w:t>
            </w:r>
          </w:p>
        </w:tc>
        <w:tc>
          <w:tcPr>
            <w:tcW w:w="1409"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0D4FF0" w:rsidRDefault="000D4FF0">
            <w:pPr>
              <w:spacing w:after="200" w:line="276" w:lineRule="auto"/>
              <w:jc w:val="center"/>
              <w:rPr>
                <w:rFonts w:ascii="Helvetica" w:hAnsi="Helvetica"/>
                <w:sz w:val="18"/>
                <w:szCs w:val="18"/>
              </w:rPr>
            </w:pPr>
            <w:r>
              <w:rPr>
                <w:rFonts w:ascii="Helvetica" w:hAnsi="Helvetica"/>
                <w:sz w:val="18"/>
                <w:szCs w:val="18"/>
              </w:rPr>
              <w:t>1</w:t>
            </w:r>
          </w:p>
        </w:tc>
        <w:tc>
          <w:tcPr>
            <w:tcW w:w="1260" w:type="dxa"/>
            <w:tcBorders>
              <w:top w:val="single" w:sz="4" w:space="0" w:color="auto"/>
              <w:left w:val="single" w:sz="4" w:space="0" w:color="auto"/>
              <w:bottom w:val="single" w:sz="4" w:space="0" w:color="auto"/>
              <w:right w:val="double" w:sz="6" w:space="0" w:color="auto"/>
            </w:tcBorders>
            <w:shd w:val="clear" w:color="auto" w:fill="CCFFFF"/>
            <w:noWrap/>
            <w:vAlign w:val="center"/>
            <w:hideMark/>
          </w:tcPr>
          <w:p w:rsidR="000D4FF0" w:rsidRDefault="000D4FF0">
            <w:pPr>
              <w:spacing w:after="200" w:line="276" w:lineRule="auto"/>
              <w:jc w:val="center"/>
              <w:rPr>
                <w:rFonts w:ascii="Helvetica" w:hAnsi="Helvetica"/>
                <w:sz w:val="18"/>
                <w:szCs w:val="18"/>
              </w:rPr>
            </w:pPr>
            <w:r>
              <w:rPr>
                <w:rFonts w:ascii="Helvetica" w:hAnsi="Helvetica"/>
                <w:sz w:val="18"/>
                <w:szCs w:val="18"/>
              </w:rPr>
              <w:t>1</w:t>
            </w:r>
          </w:p>
        </w:tc>
      </w:tr>
      <w:tr w:rsidR="000D4FF0" w:rsidTr="000D4FF0">
        <w:trPr>
          <w:trHeight w:val="540"/>
          <w:jc w:val="center"/>
        </w:trPr>
        <w:tc>
          <w:tcPr>
            <w:tcW w:w="2596" w:type="dxa"/>
            <w:tcBorders>
              <w:top w:val="single" w:sz="4" w:space="0" w:color="auto"/>
              <w:left w:val="double" w:sz="6" w:space="0" w:color="auto"/>
              <w:bottom w:val="single" w:sz="4" w:space="0" w:color="auto"/>
              <w:right w:val="double" w:sz="6" w:space="0" w:color="000000"/>
            </w:tcBorders>
            <w:noWrap/>
            <w:vAlign w:val="center"/>
            <w:hideMark/>
          </w:tcPr>
          <w:p w:rsidR="000D4FF0" w:rsidRDefault="000D4FF0">
            <w:pPr>
              <w:spacing w:after="200" w:line="276" w:lineRule="auto"/>
              <w:jc w:val="both"/>
              <w:rPr>
                <w:rFonts w:ascii="Helvetica" w:hAnsi="Helvetica"/>
                <w:sz w:val="18"/>
                <w:szCs w:val="18"/>
              </w:rPr>
            </w:pPr>
            <w:r>
              <w:rPr>
                <w:rFonts w:ascii="Helvetica" w:hAnsi="Helvetica"/>
                <w:sz w:val="18"/>
                <w:szCs w:val="18"/>
              </w:rPr>
              <w:t>16 - 20.9 kg</w:t>
            </w:r>
          </w:p>
        </w:tc>
        <w:tc>
          <w:tcPr>
            <w:tcW w:w="2069" w:type="dxa"/>
            <w:tcBorders>
              <w:top w:val="single" w:sz="4" w:space="0" w:color="auto"/>
              <w:left w:val="nil"/>
              <w:bottom w:val="single" w:sz="4" w:space="0" w:color="auto"/>
              <w:right w:val="single" w:sz="4" w:space="0" w:color="auto"/>
            </w:tcBorders>
            <w:shd w:val="clear" w:color="auto" w:fill="CCFFFF"/>
            <w:noWrap/>
            <w:vAlign w:val="center"/>
            <w:hideMark/>
          </w:tcPr>
          <w:p w:rsidR="000D4FF0" w:rsidRDefault="000D4FF0">
            <w:pPr>
              <w:spacing w:after="200" w:line="276" w:lineRule="auto"/>
              <w:jc w:val="center"/>
              <w:rPr>
                <w:rFonts w:ascii="Helvetica" w:hAnsi="Helvetica"/>
                <w:sz w:val="18"/>
                <w:szCs w:val="18"/>
              </w:rPr>
            </w:pPr>
            <w:r>
              <w:rPr>
                <w:rFonts w:ascii="Helvetica" w:hAnsi="Helvetica"/>
                <w:sz w:val="18"/>
                <w:szCs w:val="18"/>
              </w:rPr>
              <w:t>1.5</w:t>
            </w:r>
          </w:p>
        </w:tc>
        <w:tc>
          <w:tcPr>
            <w:tcW w:w="1351" w:type="dxa"/>
            <w:tcBorders>
              <w:top w:val="single" w:sz="4" w:space="0" w:color="auto"/>
              <w:left w:val="single" w:sz="4" w:space="0" w:color="auto"/>
              <w:bottom w:val="single" w:sz="4" w:space="0" w:color="auto"/>
              <w:right w:val="double" w:sz="6" w:space="0" w:color="auto"/>
            </w:tcBorders>
            <w:shd w:val="clear" w:color="auto" w:fill="CCFFFF"/>
            <w:noWrap/>
            <w:vAlign w:val="center"/>
            <w:hideMark/>
          </w:tcPr>
          <w:p w:rsidR="000D4FF0" w:rsidRDefault="000D4FF0">
            <w:pPr>
              <w:spacing w:after="200" w:line="276" w:lineRule="auto"/>
              <w:jc w:val="center"/>
              <w:rPr>
                <w:rFonts w:ascii="Helvetica" w:hAnsi="Helvetica"/>
                <w:sz w:val="18"/>
                <w:szCs w:val="18"/>
              </w:rPr>
            </w:pPr>
            <w:r>
              <w:rPr>
                <w:rFonts w:ascii="Helvetica" w:hAnsi="Helvetica"/>
                <w:sz w:val="18"/>
                <w:szCs w:val="18"/>
              </w:rPr>
              <w:t>1</w:t>
            </w:r>
          </w:p>
        </w:tc>
        <w:tc>
          <w:tcPr>
            <w:tcW w:w="1409"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0D4FF0" w:rsidRDefault="000D4FF0">
            <w:pPr>
              <w:spacing w:after="200" w:line="276" w:lineRule="auto"/>
              <w:jc w:val="center"/>
              <w:rPr>
                <w:rFonts w:ascii="Helvetica" w:hAnsi="Helvetica"/>
                <w:sz w:val="18"/>
                <w:szCs w:val="18"/>
              </w:rPr>
            </w:pPr>
            <w:r>
              <w:rPr>
                <w:rFonts w:ascii="Helvetica" w:hAnsi="Helvetica"/>
                <w:sz w:val="18"/>
                <w:szCs w:val="18"/>
              </w:rPr>
              <w:t>1.5</w:t>
            </w:r>
          </w:p>
        </w:tc>
        <w:tc>
          <w:tcPr>
            <w:tcW w:w="1260" w:type="dxa"/>
            <w:tcBorders>
              <w:top w:val="single" w:sz="4" w:space="0" w:color="auto"/>
              <w:left w:val="single" w:sz="4" w:space="0" w:color="auto"/>
              <w:bottom w:val="single" w:sz="4" w:space="0" w:color="auto"/>
              <w:right w:val="double" w:sz="6" w:space="0" w:color="auto"/>
            </w:tcBorders>
            <w:shd w:val="clear" w:color="auto" w:fill="CCFFFF"/>
            <w:noWrap/>
            <w:vAlign w:val="center"/>
            <w:hideMark/>
          </w:tcPr>
          <w:p w:rsidR="000D4FF0" w:rsidRDefault="000D4FF0">
            <w:pPr>
              <w:spacing w:after="200" w:line="276" w:lineRule="auto"/>
              <w:jc w:val="center"/>
              <w:rPr>
                <w:rFonts w:ascii="Helvetica" w:hAnsi="Helvetica"/>
                <w:sz w:val="18"/>
                <w:szCs w:val="18"/>
              </w:rPr>
            </w:pPr>
            <w:r>
              <w:rPr>
                <w:rFonts w:ascii="Helvetica" w:hAnsi="Helvetica"/>
                <w:sz w:val="18"/>
                <w:szCs w:val="18"/>
              </w:rPr>
              <w:t>1</w:t>
            </w:r>
          </w:p>
        </w:tc>
      </w:tr>
      <w:tr w:rsidR="000D4FF0" w:rsidTr="000D4FF0">
        <w:trPr>
          <w:trHeight w:val="540"/>
          <w:jc w:val="center"/>
        </w:trPr>
        <w:tc>
          <w:tcPr>
            <w:tcW w:w="2596" w:type="dxa"/>
            <w:tcBorders>
              <w:top w:val="single" w:sz="4" w:space="0" w:color="auto"/>
              <w:left w:val="double" w:sz="6" w:space="0" w:color="auto"/>
              <w:bottom w:val="single" w:sz="4" w:space="0" w:color="auto"/>
              <w:right w:val="double" w:sz="6" w:space="0" w:color="000000"/>
            </w:tcBorders>
            <w:noWrap/>
            <w:vAlign w:val="center"/>
            <w:hideMark/>
          </w:tcPr>
          <w:p w:rsidR="000D4FF0" w:rsidRDefault="000D4FF0">
            <w:pPr>
              <w:spacing w:after="200" w:line="276" w:lineRule="auto"/>
              <w:jc w:val="both"/>
              <w:rPr>
                <w:rFonts w:ascii="Helvetica" w:hAnsi="Helvetica"/>
                <w:sz w:val="18"/>
                <w:szCs w:val="18"/>
              </w:rPr>
            </w:pPr>
            <w:r>
              <w:rPr>
                <w:rFonts w:ascii="Helvetica" w:hAnsi="Helvetica"/>
                <w:sz w:val="18"/>
                <w:szCs w:val="18"/>
              </w:rPr>
              <w:t>21 - 25.9 kg</w:t>
            </w:r>
          </w:p>
        </w:tc>
        <w:tc>
          <w:tcPr>
            <w:tcW w:w="2069" w:type="dxa"/>
            <w:tcBorders>
              <w:top w:val="single" w:sz="4" w:space="0" w:color="auto"/>
              <w:left w:val="nil"/>
              <w:bottom w:val="single" w:sz="4" w:space="0" w:color="auto"/>
              <w:right w:val="single" w:sz="4" w:space="0" w:color="auto"/>
            </w:tcBorders>
            <w:shd w:val="clear" w:color="auto" w:fill="CCFFFF"/>
            <w:noWrap/>
            <w:vAlign w:val="center"/>
            <w:hideMark/>
          </w:tcPr>
          <w:p w:rsidR="000D4FF0" w:rsidRDefault="000D4FF0">
            <w:pPr>
              <w:spacing w:after="200" w:line="276" w:lineRule="auto"/>
              <w:jc w:val="center"/>
              <w:rPr>
                <w:rFonts w:ascii="Helvetica" w:hAnsi="Helvetica"/>
                <w:sz w:val="18"/>
                <w:szCs w:val="18"/>
              </w:rPr>
            </w:pPr>
            <w:r>
              <w:rPr>
                <w:rFonts w:ascii="Helvetica" w:hAnsi="Helvetica"/>
                <w:sz w:val="18"/>
                <w:szCs w:val="18"/>
              </w:rPr>
              <w:t>2</w:t>
            </w:r>
          </w:p>
        </w:tc>
        <w:tc>
          <w:tcPr>
            <w:tcW w:w="1351" w:type="dxa"/>
            <w:tcBorders>
              <w:top w:val="single" w:sz="4" w:space="0" w:color="auto"/>
              <w:left w:val="single" w:sz="4" w:space="0" w:color="auto"/>
              <w:bottom w:val="single" w:sz="4" w:space="0" w:color="auto"/>
              <w:right w:val="double" w:sz="6" w:space="0" w:color="auto"/>
            </w:tcBorders>
            <w:shd w:val="clear" w:color="auto" w:fill="CCFFFF"/>
            <w:noWrap/>
            <w:vAlign w:val="center"/>
            <w:hideMark/>
          </w:tcPr>
          <w:p w:rsidR="000D4FF0" w:rsidRDefault="000D4FF0">
            <w:pPr>
              <w:spacing w:after="200" w:line="276" w:lineRule="auto"/>
              <w:jc w:val="center"/>
              <w:rPr>
                <w:rFonts w:ascii="Helvetica" w:hAnsi="Helvetica"/>
                <w:sz w:val="18"/>
                <w:szCs w:val="18"/>
              </w:rPr>
            </w:pPr>
            <w:r>
              <w:rPr>
                <w:rFonts w:ascii="Helvetica" w:hAnsi="Helvetica"/>
                <w:sz w:val="18"/>
                <w:szCs w:val="18"/>
              </w:rPr>
              <w:t>1</w:t>
            </w:r>
          </w:p>
        </w:tc>
        <w:tc>
          <w:tcPr>
            <w:tcW w:w="1409"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0D4FF0" w:rsidRDefault="000D4FF0">
            <w:pPr>
              <w:spacing w:after="200" w:line="276" w:lineRule="auto"/>
              <w:jc w:val="center"/>
              <w:rPr>
                <w:rFonts w:ascii="Helvetica" w:hAnsi="Helvetica"/>
                <w:sz w:val="18"/>
                <w:szCs w:val="18"/>
              </w:rPr>
            </w:pPr>
            <w:r>
              <w:rPr>
                <w:rFonts w:ascii="Helvetica" w:hAnsi="Helvetica"/>
                <w:sz w:val="18"/>
                <w:szCs w:val="18"/>
              </w:rPr>
              <w:t>2</w:t>
            </w:r>
          </w:p>
        </w:tc>
        <w:tc>
          <w:tcPr>
            <w:tcW w:w="1260" w:type="dxa"/>
            <w:tcBorders>
              <w:top w:val="single" w:sz="4" w:space="0" w:color="auto"/>
              <w:left w:val="single" w:sz="4" w:space="0" w:color="auto"/>
              <w:bottom w:val="single" w:sz="4" w:space="0" w:color="auto"/>
              <w:right w:val="double" w:sz="6" w:space="0" w:color="auto"/>
            </w:tcBorders>
            <w:shd w:val="clear" w:color="auto" w:fill="CCFFFF"/>
            <w:noWrap/>
            <w:vAlign w:val="center"/>
            <w:hideMark/>
          </w:tcPr>
          <w:p w:rsidR="000D4FF0" w:rsidRDefault="000D4FF0">
            <w:pPr>
              <w:spacing w:after="200" w:line="276" w:lineRule="auto"/>
              <w:jc w:val="center"/>
              <w:rPr>
                <w:rFonts w:ascii="Helvetica" w:hAnsi="Helvetica"/>
                <w:sz w:val="18"/>
                <w:szCs w:val="18"/>
              </w:rPr>
            </w:pPr>
            <w:r>
              <w:rPr>
                <w:rFonts w:ascii="Helvetica" w:hAnsi="Helvetica"/>
                <w:sz w:val="18"/>
                <w:szCs w:val="18"/>
              </w:rPr>
              <w:t>1</w:t>
            </w:r>
          </w:p>
        </w:tc>
      </w:tr>
      <w:tr w:rsidR="000D4FF0" w:rsidTr="000D4FF0">
        <w:trPr>
          <w:trHeight w:val="540"/>
          <w:jc w:val="center"/>
        </w:trPr>
        <w:tc>
          <w:tcPr>
            <w:tcW w:w="2596" w:type="dxa"/>
            <w:tcBorders>
              <w:top w:val="single" w:sz="4" w:space="0" w:color="auto"/>
              <w:left w:val="double" w:sz="6" w:space="0" w:color="auto"/>
              <w:bottom w:val="single" w:sz="4" w:space="0" w:color="auto"/>
              <w:right w:val="double" w:sz="6" w:space="0" w:color="000000"/>
            </w:tcBorders>
            <w:noWrap/>
            <w:vAlign w:val="center"/>
            <w:hideMark/>
          </w:tcPr>
          <w:p w:rsidR="000D4FF0" w:rsidRDefault="000D4FF0">
            <w:pPr>
              <w:spacing w:after="200" w:line="276" w:lineRule="auto"/>
              <w:jc w:val="both"/>
              <w:rPr>
                <w:rFonts w:ascii="Helvetica" w:hAnsi="Helvetica"/>
                <w:sz w:val="18"/>
                <w:szCs w:val="18"/>
              </w:rPr>
            </w:pPr>
            <w:r>
              <w:rPr>
                <w:rFonts w:ascii="Helvetica" w:hAnsi="Helvetica"/>
                <w:sz w:val="18"/>
                <w:szCs w:val="18"/>
              </w:rPr>
              <w:t>26 - 29.9 kg</w:t>
            </w:r>
          </w:p>
        </w:tc>
        <w:tc>
          <w:tcPr>
            <w:tcW w:w="2069" w:type="dxa"/>
            <w:tcBorders>
              <w:top w:val="single" w:sz="4" w:space="0" w:color="auto"/>
              <w:left w:val="nil"/>
              <w:bottom w:val="single" w:sz="4" w:space="0" w:color="auto"/>
              <w:right w:val="single" w:sz="4" w:space="0" w:color="auto"/>
            </w:tcBorders>
            <w:shd w:val="clear" w:color="auto" w:fill="CCFFFF"/>
            <w:noWrap/>
            <w:vAlign w:val="center"/>
            <w:hideMark/>
          </w:tcPr>
          <w:p w:rsidR="000D4FF0" w:rsidRDefault="000D4FF0">
            <w:pPr>
              <w:spacing w:after="200" w:line="276" w:lineRule="auto"/>
              <w:jc w:val="center"/>
              <w:rPr>
                <w:rFonts w:ascii="Helvetica" w:hAnsi="Helvetica"/>
                <w:sz w:val="18"/>
                <w:szCs w:val="18"/>
              </w:rPr>
            </w:pPr>
            <w:r>
              <w:rPr>
                <w:rFonts w:ascii="Helvetica" w:hAnsi="Helvetica"/>
                <w:sz w:val="18"/>
                <w:szCs w:val="18"/>
              </w:rPr>
              <w:t>2.5</w:t>
            </w:r>
          </w:p>
        </w:tc>
        <w:tc>
          <w:tcPr>
            <w:tcW w:w="1351" w:type="dxa"/>
            <w:tcBorders>
              <w:top w:val="single" w:sz="4" w:space="0" w:color="auto"/>
              <w:left w:val="single" w:sz="4" w:space="0" w:color="auto"/>
              <w:bottom w:val="single" w:sz="4" w:space="0" w:color="auto"/>
              <w:right w:val="double" w:sz="6" w:space="0" w:color="auto"/>
            </w:tcBorders>
            <w:shd w:val="clear" w:color="auto" w:fill="CCFFFF"/>
            <w:noWrap/>
            <w:vAlign w:val="center"/>
            <w:hideMark/>
          </w:tcPr>
          <w:p w:rsidR="000D4FF0" w:rsidRDefault="000D4FF0">
            <w:pPr>
              <w:spacing w:after="200" w:line="276" w:lineRule="auto"/>
              <w:jc w:val="center"/>
              <w:rPr>
                <w:rFonts w:ascii="Helvetica" w:hAnsi="Helvetica"/>
                <w:sz w:val="18"/>
                <w:szCs w:val="18"/>
              </w:rPr>
            </w:pPr>
            <w:r>
              <w:rPr>
                <w:rFonts w:ascii="Helvetica" w:hAnsi="Helvetica"/>
                <w:sz w:val="18"/>
                <w:szCs w:val="18"/>
              </w:rPr>
              <w:t>2</w:t>
            </w:r>
          </w:p>
        </w:tc>
        <w:tc>
          <w:tcPr>
            <w:tcW w:w="1409"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0D4FF0" w:rsidRDefault="000D4FF0">
            <w:pPr>
              <w:spacing w:after="200" w:line="276" w:lineRule="auto"/>
              <w:jc w:val="center"/>
              <w:rPr>
                <w:rFonts w:ascii="Helvetica" w:hAnsi="Helvetica"/>
                <w:sz w:val="18"/>
                <w:szCs w:val="18"/>
              </w:rPr>
            </w:pPr>
            <w:r>
              <w:rPr>
                <w:rFonts w:ascii="Helvetica" w:hAnsi="Helvetica"/>
                <w:sz w:val="18"/>
                <w:szCs w:val="18"/>
              </w:rPr>
              <w:t>2.5</w:t>
            </w:r>
          </w:p>
        </w:tc>
        <w:tc>
          <w:tcPr>
            <w:tcW w:w="1260" w:type="dxa"/>
            <w:tcBorders>
              <w:top w:val="single" w:sz="4" w:space="0" w:color="auto"/>
              <w:left w:val="single" w:sz="4" w:space="0" w:color="auto"/>
              <w:bottom w:val="single" w:sz="4" w:space="0" w:color="auto"/>
              <w:right w:val="double" w:sz="6" w:space="0" w:color="auto"/>
            </w:tcBorders>
            <w:shd w:val="clear" w:color="auto" w:fill="CCFFFF"/>
            <w:noWrap/>
            <w:vAlign w:val="center"/>
            <w:hideMark/>
          </w:tcPr>
          <w:p w:rsidR="000D4FF0" w:rsidRDefault="000D4FF0">
            <w:pPr>
              <w:spacing w:after="200" w:line="276" w:lineRule="auto"/>
              <w:jc w:val="center"/>
              <w:rPr>
                <w:rFonts w:ascii="Helvetica" w:hAnsi="Helvetica"/>
                <w:sz w:val="18"/>
                <w:szCs w:val="18"/>
              </w:rPr>
            </w:pPr>
            <w:r>
              <w:rPr>
                <w:rFonts w:ascii="Helvetica" w:hAnsi="Helvetica"/>
                <w:sz w:val="18"/>
                <w:szCs w:val="18"/>
              </w:rPr>
              <w:t>2</w:t>
            </w:r>
          </w:p>
        </w:tc>
      </w:tr>
      <w:tr w:rsidR="000D4FF0" w:rsidTr="000D4FF0">
        <w:trPr>
          <w:trHeight w:val="540"/>
          <w:jc w:val="center"/>
        </w:trPr>
        <w:tc>
          <w:tcPr>
            <w:tcW w:w="2596" w:type="dxa"/>
            <w:tcBorders>
              <w:top w:val="single" w:sz="4" w:space="0" w:color="auto"/>
              <w:left w:val="double" w:sz="6" w:space="0" w:color="auto"/>
              <w:bottom w:val="single" w:sz="4" w:space="0" w:color="auto"/>
              <w:right w:val="double" w:sz="6" w:space="0" w:color="000000"/>
            </w:tcBorders>
            <w:noWrap/>
            <w:vAlign w:val="center"/>
            <w:hideMark/>
          </w:tcPr>
          <w:p w:rsidR="000D4FF0" w:rsidRDefault="000D4FF0">
            <w:pPr>
              <w:spacing w:after="200" w:line="276" w:lineRule="auto"/>
              <w:jc w:val="both"/>
              <w:rPr>
                <w:rFonts w:ascii="Helvetica" w:hAnsi="Helvetica"/>
                <w:sz w:val="18"/>
                <w:szCs w:val="18"/>
              </w:rPr>
            </w:pPr>
            <w:r>
              <w:rPr>
                <w:rFonts w:ascii="Helvetica" w:hAnsi="Helvetica"/>
                <w:sz w:val="18"/>
                <w:szCs w:val="18"/>
              </w:rPr>
              <w:t>30 – 34.9 kg</w:t>
            </w:r>
          </w:p>
        </w:tc>
        <w:tc>
          <w:tcPr>
            <w:tcW w:w="2069" w:type="dxa"/>
            <w:tcBorders>
              <w:top w:val="single" w:sz="4" w:space="0" w:color="auto"/>
              <w:left w:val="nil"/>
              <w:bottom w:val="single" w:sz="4" w:space="0" w:color="auto"/>
              <w:right w:val="single" w:sz="4" w:space="0" w:color="auto"/>
            </w:tcBorders>
            <w:shd w:val="clear" w:color="auto" w:fill="CCFFFF"/>
            <w:noWrap/>
            <w:vAlign w:val="center"/>
            <w:hideMark/>
          </w:tcPr>
          <w:p w:rsidR="000D4FF0" w:rsidRDefault="000D4FF0">
            <w:pPr>
              <w:spacing w:after="200" w:line="276" w:lineRule="auto"/>
              <w:jc w:val="center"/>
              <w:rPr>
                <w:rFonts w:ascii="Helvetica" w:hAnsi="Helvetica"/>
                <w:sz w:val="18"/>
                <w:szCs w:val="18"/>
              </w:rPr>
            </w:pPr>
            <w:r>
              <w:rPr>
                <w:rFonts w:ascii="Helvetica" w:hAnsi="Helvetica"/>
                <w:sz w:val="18"/>
                <w:szCs w:val="18"/>
              </w:rPr>
              <w:t>3</w:t>
            </w:r>
          </w:p>
        </w:tc>
        <w:tc>
          <w:tcPr>
            <w:tcW w:w="1351" w:type="dxa"/>
            <w:tcBorders>
              <w:top w:val="single" w:sz="4" w:space="0" w:color="auto"/>
              <w:left w:val="single" w:sz="4" w:space="0" w:color="auto"/>
              <w:bottom w:val="single" w:sz="4" w:space="0" w:color="auto"/>
              <w:right w:val="double" w:sz="6" w:space="0" w:color="auto"/>
            </w:tcBorders>
            <w:shd w:val="clear" w:color="auto" w:fill="CCFFFF"/>
            <w:noWrap/>
            <w:vAlign w:val="center"/>
            <w:hideMark/>
          </w:tcPr>
          <w:p w:rsidR="000D4FF0" w:rsidRDefault="000D4FF0">
            <w:pPr>
              <w:spacing w:after="200" w:line="276" w:lineRule="auto"/>
              <w:jc w:val="center"/>
              <w:rPr>
                <w:rFonts w:ascii="Helvetica" w:hAnsi="Helvetica"/>
                <w:sz w:val="18"/>
                <w:szCs w:val="18"/>
              </w:rPr>
            </w:pPr>
            <w:r>
              <w:rPr>
                <w:rFonts w:ascii="Helvetica" w:hAnsi="Helvetica"/>
                <w:sz w:val="18"/>
                <w:szCs w:val="18"/>
              </w:rPr>
              <w:t>2</w:t>
            </w:r>
          </w:p>
        </w:tc>
        <w:tc>
          <w:tcPr>
            <w:tcW w:w="1409"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0D4FF0" w:rsidRDefault="000D4FF0">
            <w:pPr>
              <w:spacing w:after="200" w:line="276" w:lineRule="auto"/>
              <w:jc w:val="center"/>
              <w:rPr>
                <w:rFonts w:ascii="Helvetica" w:hAnsi="Helvetica"/>
                <w:sz w:val="18"/>
                <w:szCs w:val="18"/>
              </w:rPr>
            </w:pPr>
            <w:r>
              <w:rPr>
                <w:rFonts w:ascii="Helvetica" w:hAnsi="Helvetica"/>
                <w:sz w:val="18"/>
                <w:szCs w:val="18"/>
              </w:rPr>
              <w:t>3</w:t>
            </w:r>
          </w:p>
        </w:tc>
        <w:tc>
          <w:tcPr>
            <w:tcW w:w="1260" w:type="dxa"/>
            <w:tcBorders>
              <w:top w:val="single" w:sz="4" w:space="0" w:color="auto"/>
              <w:left w:val="single" w:sz="4" w:space="0" w:color="auto"/>
              <w:bottom w:val="single" w:sz="4" w:space="0" w:color="auto"/>
              <w:right w:val="double" w:sz="6" w:space="0" w:color="auto"/>
            </w:tcBorders>
            <w:shd w:val="clear" w:color="auto" w:fill="CCFFFF"/>
            <w:noWrap/>
            <w:vAlign w:val="center"/>
            <w:hideMark/>
          </w:tcPr>
          <w:p w:rsidR="000D4FF0" w:rsidRDefault="000D4FF0">
            <w:pPr>
              <w:spacing w:after="200" w:line="276" w:lineRule="auto"/>
              <w:jc w:val="center"/>
              <w:rPr>
                <w:rFonts w:ascii="Helvetica" w:hAnsi="Helvetica"/>
                <w:sz w:val="18"/>
                <w:szCs w:val="18"/>
              </w:rPr>
            </w:pPr>
            <w:r>
              <w:rPr>
                <w:rFonts w:ascii="Helvetica" w:hAnsi="Helvetica"/>
                <w:sz w:val="18"/>
                <w:szCs w:val="18"/>
              </w:rPr>
              <w:t>2</w:t>
            </w:r>
          </w:p>
        </w:tc>
      </w:tr>
      <w:tr w:rsidR="000D4FF0" w:rsidTr="000D4FF0">
        <w:trPr>
          <w:trHeight w:val="540"/>
          <w:jc w:val="center"/>
        </w:trPr>
        <w:tc>
          <w:tcPr>
            <w:tcW w:w="2596" w:type="dxa"/>
            <w:tcBorders>
              <w:top w:val="single" w:sz="4" w:space="0" w:color="auto"/>
              <w:left w:val="double" w:sz="6" w:space="0" w:color="auto"/>
              <w:bottom w:val="double" w:sz="6" w:space="0" w:color="auto"/>
              <w:right w:val="double" w:sz="6" w:space="0" w:color="000000"/>
            </w:tcBorders>
            <w:noWrap/>
            <w:vAlign w:val="center"/>
            <w:hideMark/>
          </w:tcPr>
          <w:p w:rsidR="000D4FF0" w:rsidRDefault="000D4FF0">
            <w:pPr>
              <w:spacing w:after="200" w:line="276" w:lineRule="auto"/>
              <w:jc w:val="both"/>
              <w:rPr>
                <w:rFonts w:ascii="Helvetica" w:hAnsi="Helvetica"/>
                <w:sz w:val="18"/>
                <w:szCs w:val="18"/>
              </w:rPr>
            </w:pPr>
            <w:r>
              <w:rPr>
                <w:rFonts w:ascii="Helvetica" w:hAnsi="Helvetica"/>
                <w:sz w:val="18"/>
                <w:szCs w:val="18"/>
              </w:rPr>
              <w:t>35 – 39.9 kg</w:t>
            </w:r>
          </w:p>
        </w:tc>
        <w:tc>
          <w:tcPr>
            <w:tcW w:w="2069" w:type="dxa"/>
            <w:tcBorders>
              <w:top w:val="single" w:sz="4" w:space="0" w:color="auto"/>
              <w:left w:val="nil"/>
              <w:bottom w:val="double" w:sz="6" w:space="0" w:color="auto"/>
              <w:right w:val="single" w:sz="4" w:space="0" w:color="auto"/>
            </w:tcBorders>
            <w:shd w:val="clear" w:color="auto" w:fill="CCFFFF"/>
            <w:noWrap/>
            <w:vAlign w:val="center"/>
            <w:hideMark/>
          </w:tcPr>
          <w:p w:rsidR="000D4FF0" w:rsidRDefault="000D4FF0">
            <w:pPr>
              <w:spacing w:after="200" w:line="276" w:lineRule="auto"/>
              <w:jc w:val="center"/>
              <w:rPr>
                <w:rFonts w:ascii="Helvetica" w:hAnsi="Helvetica"/>
                <w:sz w:val="18"/>
                <w:szCs w:val="18"/>
              </w:rPr>
            </w:pPr>
            <w:r>
              <w:rPr>
                <w:rFonts w:ascii="Helvetica" w:hAnsi="Helvetica"/>
                <w:sz w:val="18"/>
                <w:szCs w:val="18"/>
              </w:rPr>
              <w:t>3.5</w:t>
            </w:r>
          </w:p>
        </w:tc>
        <w:tc>
          <w:tcPr>
            <w:tcW w:w="1351" w:type="dxa"/>
            <w:tcBorders>
              <w:top w:val="single" w:sz="4" w:space="0" w:color="auto"/>
              <w:left w:val="single" w:sz="4" w:space="0" w:color="auto"/>
              <w:bottom w:val="double" w:sz="6" w:space="0" w:color="auto"/>
              <w:right w:val="double" w:sz="6" w:space="0" w:color="auto"/>
            </w:tcBorders>
            <w:shd w:val="clear" w:color="auto" w:fill="CCFFFF"/>
            <w:noWrap/>
            <w:vAlign w:val="center"/>
            <w:hideMark/>
          </w:tcPr>
          <w:p w:rsidR="000D4FF0" w:rsidRDefault="000D4FF0">
            <w:pPr>
              <w:spacing w:after="200" w:line="276" w:lineRule="auto"/>
              <w:jc w:val="center"/>
              <w:rPr>
                <w:rFonts w:ascii="Helvetica" w:hAnsi="Helvetica"/>
                <w:sz w:val="18"/>
                <w:szCs w:val="18"/>
              </w:rPr>
            </w:pPr>
            <w:r>
              <w:rPr>
                <w:rFonts w:ascii="Helvetica" w:hAnsi="Helvetica"/>
                <w:sz w:val="18"/>
                <w:szCs w:val="18"/>
              </w:rPr>
              <w:t>2</w:t>
            </w:r>
          </w:p>
        </w:tc>
        <w:tc>
          <w:tcPr>
            <w:tcW w:w="1409" w:type="dxa"/>
            <w:tcBorders>
              <w:top w:val="single" w:sz="4" w:space="0" w:color="auto"/>
              <w:left w:val="single" w:sz="4" w:space="0" w:color="auto"/>
              <w:bottom w:val="double" w:sz="6" w:space="0" w:color="auto"/>
              <w:right w:val="single" w:sz="4" w:space="0" w:color="auto"/>
            </w:tcBorders>
            <w:shd w:val="clear" w:color="auto" w:fill="CCFFFF"/>
            <w:noWrap/>
            <w:vAlign w:val="center"/>
            <w:hideMark/>
          </w:tcPr>
          <w:p w:rsidR="000D4FF0" w:rsidRDefault="000D4FF0">
            <w:pPr>
              <w:spacing w:after="200" w:line="276" w:lineRule="auto"/>
              <w:jc w:val="center"/>
              <w:rPr>
                <w:rFonts w:ascii="Helvetica" w:hAnsi="Helvetica"/>
                <w:sz w:val="18"/>
                <w:szCs w:val="18"/>
              </w:rPr>
            </w:pPr>
            <w:r>
              <w:rPr>
                <w:rFonts w:ascii="Helvetica" w:hAnsi="Helvetica"/>
                <w:sz w:val="18"/>
                <w:szCs w:val="18"/>
              </w:rPr>
              <w:t>3</w:t>
            </w:r>
          </w:p>
        </w:tc>
        <w:tc>
          <w:tcPr>
            <w:tcW w:w="1260" w:type="dxa"/>
            <w:tcBorders>
              <w:top w:val="single" w:sz="4" w:space="0" w:color="auto"/>
              <w:left w:val="single" w:sz="4" w:space="0" w:color="auto"/>
              <w:bottom w:val="double" w:sz="6" w:space="0" w:color="auto"/>
              <w:right w:val="double" w:sz="6" w:space="0" w:color="auto"/>
            </w:tcBorders>
            <w:shd w:val="clear" w:color="auto" w:fill="CCFFFF"/>
            <w:noWrap/>
            <w:vAlign w:val="center"/>
            <w:hideMark/>
          </w:tcPr>
          <w:p w:rsidR="000D4FF0" w:rsidRDefault="000D4FF0">
            <w:pPr>
              <w:spacing w:after="200" w:line="276" w:lineRule="auto"/>
              <w:jc w:val="center"/>
              <w:rPr>
                <w:rFonts w:ascii="Helvetica" w:hAnsi="Helvetica"/>
                <w:sz w:val="18"/>
                <w:szCs w:val="18"/>
              </w:rPr>
            </w:pPr>
            <w:r>
              <w:rPr>
                <w:rFonts w:ascii="Helvetica" w:hAnsi="Helvetica"/>
                <w:sz w:val="18"/>
                <w:szCs w:val="18"/>
              </w:rPr>
              <w:t>2</w:t>
            </w:r>
          </w:p>
        </w:tc>
      </w:tr>
      <w:tr w:rsidR="000D4FF0" w:rsidTr="000D4FF0">
        <w:trPr>
          <w:trHeight w:val="236"/>
          <w:jc w:val="center"/>
        </w:trPr>
        <w:tc>
          <w:tcPr>
            <w:tcW w:w="8685" w:type="dxa"/>
            <w:gridSpan w:val="5"/>
            <w:tcBorders>
              <w:top w:val="double" w:sz="6" w:space="0" w:color="auto"/>
              <w:left w:val="double" w:sz="6" w:space="0" w:color="auto"/>
              <w:bottom w:val="double" w:sz="6" w:space="0" w:color="auto"/>
              <w:right w:val="double" w:sz="6" w:space="0" w:color="auto"/>
            </w:tcBorders>
            <w:noWrap/>
            <w:vAlign w:val="center"/>
            <w:hideMark/>
          </w:tcPr>
          <w:p w:rsidR="000D4FF0" w:rsidRDefault="000D4FF0">
            <w:pPr>
              <w:spacing w:after="200" w:line="276" w:lineRule="auto"/>
              <w:jc w:val="center"/>
              <w:rPr>
                <w:rFonts w:ascii="Helvetica" w:hAnsi="Helvetica"/>
                <w:sz w:val="18"/>
                <w:szCs w:val="18"/>
              </w:rPr>
            </w:pPr>
            <w:r>
              <w:rPr>
                <w:rFonts w:ascii="Helvetica" w:hAnsi="Helvetica"/>
                <w:sz w:val="18"/>
                <w:szCs w:val="18"/>
              </w:rPr>
              <w:t>All children on TB treatment should receive 1 tablet of pyridoxine per day (25mg)</w:t>
            </w:r>
          </w:p>
        </w:tc>
      </w:tr>
    </w:tbl>
    <w:p w:rsidR="000D4FF0" w:rsidRDefault="000D4FF0" w:rsidP="000D4FF0">
      <w:pPr>
        <w:rPr>
          <w:rFonts w:ascii="Calibri" w:hAnsi="Calibri"/>
          <w:sz w:val="22"/>
          <w:szCs w:val="22"/>
        </w:rPr>
      </w:pPr>
    </w:p>
    <w:p w:rsidR="000D4FF0" w:rsidRDefault="000D4FF0" w:rsidP="00B14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rPr>
      </w:pPr>
    </w:p>
    <w:p w:rsidR="00D850E6" w:rsidRPr="00B91B63" w:rsidRDefault="00D850E6" w:rsidP="00BC1902">
      <w:pPr>
        <w:pStyle w:val="Heading2"/>
      </w:pPr>
      <w:bookmarkStart w:id="333" w:name="_Toc311120114"/>
      <w:bookmarkStart w:id="334" w:name="_Toc317518789"/>
      <w:bookmarkStart w:id="335" w:name="_Toc318971063"/>
      <w:r w:rsidRPr="00B91B63">
        <w:t>Paediatric MDRTB treatment</w:t>
      </w:r>
      <w:bookmarkEnd w:id="333"/>
      <w:bookmarkEnd w:id="334"/>
      <w:bookmarkEnd w:id="335"/>
    </w:p>
    <w:p w:rsidR="00D850E6" w:rsidRPr="00B91B63" w:rsidRDefault="00D850E6" w:rsidP="00B142F8">
      <w:pPr>
        <w:jc w:val="both"/>
      </w:pPr>
      <w:r w:rsidRPr="00B91B63">
        <w:t xml:space="preserve">Children diagnosed with MDRTB will be initiated following the same regimen as for adults. </w:t>
      </w:r>
    </w:p>
    <w:p w:rsidR="00D850E6" w:rsidRPr="00B91B63" w:rsidRDefault="00D850E6" w:rsidP="00B142F8">
      <w:pPr>
        <w:jc w:val="both"/>
      </w:pPr>
      <w:r w:rsidRPr="00B91B63">
        <w:t xml:space="preserve">If there is a known contact case, the child will be put on the same regimen as the contact case, while waiting for his DST result. Any child suspected of having MDRTB has to be referred to a MDRTB site, where empiric treatment will be considered. </w:t>
      </w:r>
    </w:p>
    <w:p w:rsidR="00D850E6" w:rsidRPr="00B91B63" w:rsidRDefault="00D850E6" w:rsidP="00B142F8">
      <w:pPr>
        <w:jc w:val="both"/>
      </w:pPr>
      <w:r w:rsidRPr="00B91B63">
        <w:t>Before initiating treatment, other possible causes for poor response to therapy need to be investigated:</w:t>
      </w:r>
    </w:p>
    <w:p w:rsidR="00D850E6" w:rsidRPr="00B91B63" w:rsidRDefault="00D850E6" w:rsidP="00EA7712">
      <w:pPr>
        <w:pStyle w:val="ListParagraph"/>
        <w:numPr>
          <w:ilvl w:val="1"/>
          <w:numId w:val="161"/>
        </w:numPr>
        <w:jc w:val="both"/>
      </w:pPr>
      <w:r w:rsidRPr="00B91B63">
        <w:t xml:space="preserve">Severe </w:t>
      </w:r>
      <w:r>
        <w:t>immune-</w:t>
      </w:r>
      <w:r w:rsidRPr="00B91B63">
        <w:t>suppresion.</w:t>
      </w:r>
    </w:p>
    <w:p w:rsidR="00D850E6" w:rsidRPr="00B91B63" w:rsidRDefault="00D850E6" w:rsidP="00EA7712">
      <w:pPr>
        <w:pStyle w:val="ListParagraph"/>
        <w:numPr>
          <w:ilvl w:val="1"/>
          <w:numId w:val="161"/>
        </w:numPr>
        <w:jc w:val="both"/>
      </w:pPr>
      <w:r w:rsidRPr="00B91B63">
        <w:t>Poor adherence, due to lack of adequate support.</w:t>
      </w:r>
    </w:p>
    <w:p w:rsidR="00D850E6" w:rsidRPr="00B91B63" w:rsidRDefault="00D850E6" w:rsidP="00EA7712">
      <w:pPr>
        <w:pStyle w:val="ListParagraph"/>
        <w:numPr>
          <w:ilvl w:val="1"/>
          <w:numId w:val="161"/>
        </w:numPr>
        <w:jc w:val="both"/>
      </w:pPr>
      <w:r w:rsidRPr="00B91B63">
        <w:t>Treatment failure of ARVs.</w:t>
      </w:r>
    </w:p>
    <w:p w:rsidR="00D850E6" w:rsidRDefault="00D850E6" w:rsidP="00EA7712">
      <w:pPr>
        <w:pStyle w:val="ListParagraph"/>
        <w:numPr>
          <w:ilvl w:val="1"/>
          <w:numId w:val="161"/>
        </w:numPr>
        <w:jc w:val="both"/>
      </w:pPr>
      <w:r w:rsidRPr="00B91B63">
        <w:t>IRIS</w:t>
      </w:r>
    </w:p>
    <w:p w:rsidR="00D850E6" w:rsidRDefault="00D850E6" w:rsidP="00BC1902">
      <w:pPr>
        <w:pStyle w:val="Heading2"/>
      </w:pPr>
      <w:bookmarkStart w:id="336" w:name="_Toc311120115"/>
      <w:bookmarkStart w:id="337" w:name="_Toc317518790"/>
      <w:bookmarkStart w:id="338" w:name="_Toc318971064"/>
      <w:r>
        <w:t>Follow up of children on TB treatment</w:t>
      </w:r>
      <w:bookmarkEnd w:id="336"/>
      <w:bookmarkEnd w:id="337"/>
      <w:bookmarkEnd w:id="338"/>
    </w:p>
    <w:p w:rsidR="00D850E6" w:rsidRPr="00B91B63" w:rsidRDefault="00D850E6" w:rsidP="00B142F8">
      <w:r w:rsidRPr="00B91B63">
        <w:t>For children starting TB treatment, the first follow up is recommended at 2 weeks, 4 weeks and monthly thereafter. To assure a good outcome, on each visit the following should be monitored:</w:t>
      </w:r>
    </w:p>
    <w:p w:rsidR="00D850E6" w:rsidRPr="00B91B63" w:rsidRDefault="00D850E6" w:rsidP="00EA7712">
      <w:pPr>
        <w:numPr>
          <w:ilvl w:val="0"/>
          <w:numId w:val="125"/>
        </w:numPr>
      </w:pPr>
      <w:r w:rsidRPr="00B91B63">
        <w:rPr>
          <w:u w:val="single"/>
        </w:rPr>
        <w:t>Weight</w:t>
      </w:r>
      <w:r w:rsidRPr="00B91B63">
        <w:t xml:space="preserve">: It has to be checked each visit and documented in the TB card. An increase in the weight is one of the best indicators we have of successful treatment. </w:t>
      </w:r>
    </w:p>
    <w:p w:rsidR="00D850E6" w:rsidRPr="00B91B63" w:rsidRDefault="00D850E6" w:rsidP="00EA7712">
      <w:pPr>
        <w:numPr>
          <w:ilvl w:val="0"/>
          <w:numId w:val="125"/>
        </w:numPr>
      </w:pPr>
      <w:r w:rsidRPr="00B91B63">
        <w:rPr>
          <w:u w:val="single"/>
        </w:rPr>
        <w:t>Doses:</w:t>
      </w:r>
      <w:r w:rsidRPr="00B91B63">
        <w:t xml:space="preserve"> They need to be adjusted every visit, according to the weight. </w:t>
      </w:r>
    </w:p>
    <w:p w:rsidR="00D850E6" w:rsidRPr="00B91B63" w:rsidRDefault="00D850E6" w:rsidP="00EA7712">
      <w:pPr>
        <w:numPr>
          <w:ilvl w:val="0"/>
          <w:numId w:val="125"/>
        </w:numPr>
        <w:jc w:val="both"/>
      </w:pPr>
      <w:r w:rsidRPr="00B91B63">
        <w:rPr>
          <w:u w:val="single"/>
        </w:rPr>
        <w:t>Adherence:</w:t>
      </w:r>
      <w:r w:rsidRPr="00B91B63">
        <w:t xml:space="preserve"> Good adherence is essential to assure good treatment outcomes. The HCW need to asses in each visit: </w:t>
      </w:r>
    </w:p>
    <w:p w:rsidR="00D850E6" w:rsidRPr="00B91B63" w:rsidRDefault="00D850E6" w:rsidP="00EA7712">
      <w:pPr>
        <w:numPr>
          <w:ilvl w:val="1"/>
          <w:numId w:val="125"/>
        </w:numPr>
        <w:jc w:val="both"/>
      </w:pPr>
      <w:r w:rsidRPr="00B91B63">
        <w:t>Who is the main caregiver.</w:t>
      </w:r>
    </w:p>
    <w:p w:rsidR="00D850E6" w:rsidRPr="00B91B63" w:rsidRDefault="00D850E6" w:rsidP="00EA7712">
      <w:pPr>
        <w:numPr>
          <w:ilvl w:val="1"/>
          <w:numId w:val="125"/>
        </w:numPr>
        <w:jc w:val="both"/>
      </w:pPr>
      <w:r w:rsidRPr="00B91B63">
        <w:t>Who is in charge of giving the tablets (DOTS is highly encouraged).</w:t>
      </w:r>
    </w:p>
    <w:p w:rsidR="00D850E6" w:rsidRPr="00B91B63" w:rsidRDefault="00D850E6" w:rsidP="00EA7712">
      <w:pPr>
        <w:numPr>
          <w:ilvl w:val="1"/>
          <w:numId w:val="125"/>
        </w:numPr>
        <w:jc w:val="both"/>
      </w:pPr>
      <w:r w:rsidRPr="00B91B63">
        <w:t>What happens when the main caregiver is not at home.</w:t>
      </w:r>
    </w:p>
    <w:p w:rsidR="00D850E6" w:rsidRDefault="00D850E6" w:rsidP="00EA7712">
      <w:pPr>
        <w:numPr>
          <w:ilvl w:val="1"/>
          <w:numId w:val="125"/>
        </w:numPr>
        <w:ind w:left="426"/>
        <w:jc w:val="both"/>
      </w:pPr>
      <w:r w:rsidRPr="00B91B63">
        <w:t xml:space="preserve"> If there is any other prob</w:t>
      </w:r>
      <w:r>
        <w:t>lem compromising the adherence.</w:t>
      </w:r>
    </w:p>
    <w:p w:rsidR="00D850E6" w:rsidRDefault="00D850E6" w:rsidP="00497872">
      <w:pPr>
        <w:ind w:left="66"/>
        <w:jc w:val="both"/>
      </w:pPr>
      <w:r w:rsidRPr="00B91B63">
        <w:t xml:space="preserve">Orphans are especially vulnerable, and they need special attention to assure good adherence. If adherence is compromised due to the social situation, we can consider long term hospital admissions while the social situation is solved together with the child welfare services. </w:t>
      </w:r>
    </w:p>
    <w:p w:rsidR="00D850E6" w:rsidRDefault="00D850E6" w:rsidP="00497872">
      <w:pPr>
        <w:ind w:left="66"/>
        <w:jc w:val="both"/>
      </w:pPr>
    </w:p>
    <w:p w:rsidR="00D850E6" w:rsidRDefault="00080CE4" w:rsidP="00497872">
      <w:pPr>
        <w:ind w:left="66"/>
        <w:jc w:val="both"/>
      </w:pPr>
      <w:r>
        <w:rPr>
          <w:noProof/>
          <w:lang w:val="en-ZA" w:eastAsia="en-ZA"/>
        </w:rPr>
        <mc:AlternateContent>
          <mc:Choice Requires="wps">
            <w:drawing>
              <wp:anchor distT="0" distB="0" distL="114300" distR="114300" simplePos="0" relativeHeight="251683840" behindDoc="0" locked="0" layoutInCell="1" allowOverlap="1" wp14:anchorId="71A63BE5" wp14:editId="1154B455">
                <wp:simplePos x="0" y="0"/>
                <wp:positionH relativeFrom="column">
                  <wp:posOffset>388620</wp:posOffset>
                </wp:positionH>
                <wp:positionV relativeFrom="paragraph">
                  <wp:posOffset>57785</wp:posOffset>
                </wp:positionV>
                <wp:extent cx="4695825" cy="714375"/>
                <wp:effectExtent l="7620" t="10160" r="11430" b="27940"/>
                <wp:wrapNone/>
                <wp:docPr id="13" name="Rounded 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825" cy="714375"/>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AD4B9A" w:rsidRPr="009B0A20" w:rsidRDefault="00AD4B9A" w:rsidP="00497872">
                            <w:pPr>
                              <w:jc w:val="center"/>
                            </w:pPr>
                            <w:r w:rsidRPr="00196814">
                              <w:rPr>
                                <w:rFonts w:ascii="Calibri" w:hAnsi="Calibri" w:cs="Calibri"/>
                              </w:rPr>
                              <w:t>CXR is not required routinely in the follow up of a child if there is good clinical response to anti-TB treatment, as they can have slow</w:t>
                            </w:r>
                            <w:r w:rsidR="00E9580A">
                              <w:rPr>
                                <w:rFonts w:ascii="Calibri" w:hAnsi="Calibri" w:cs="Calibri"/>
                              </w:rPr>
                              <w:t xml:space="preserve"> </w:t>
                            </w:r>
                            <w:r w:rsidRPr="00196814">
                              <w:rPr>
                                <w:rFonts w:ascii="Calibri" w:hAnsi="Calibri" w:cs="Calibri"/>
                              </w:rPr>
                              <w:t>radiological response.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1A63BE5" id="Rounded Rectangle 450" o:spid="_x0000_s1190" style="position:absolute;left:0;text-align:left;margin-left:30.6pt;margin-top:4.55pt;width:369.75pt;height:5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" fillcolor="#a3c4ff" strokecolor="#4579b8">
                <v:fill color2="#e5eeff" rotate="t" angle="180" colors="0 #a3c4ff;22938f #bfd5ff;1 #e5eeff" focus="100%" type="gradient"/>
                <v:shadow on="t" color="black" opacity="24903f" origin=",.5" offset="0,.55556mm"/>
                <v:path arrowok="t"/>
                <v:textbox>
                  <w:txbxContent>
                    <w:p w:rsidR="00AD4B9A" w:rsidRPr="009B0A20" w:rsidRDefault="00AD4B9A" w:rsidP="00497872">
                      <w:pPr>
                        <w:jc w:val="center"/>
                      </w:pPr>
                      <w:r w:rsidRPr="00196814">
                        <w:rPr>
                          <w:rFonts w:ascii="Calibri" w:hAnsi="Calibri" w:cs="Calibri"/>
                        </w:rPr>
                        <w:t>CXR is not required routinely in the follow up of a child if there is good clinical response to anti-TB treatment, as they can have slow</w:t>
                      </w:r>
                      <w:r w:rsidR="00E9580A">
                        <w:rPr>
                          <w:rFonts w:ascii="Calibri" w:hAnsi="Calibri" w:cs="Calibri"/>
                        </w:rPr>
                        <w:t xml:space="preserve"> </w:t>
                      </w:r>
                      <w:r w:rsidRPr="00196814">
                        <w:rPr>
                          <w:rFonts w:ascii="Calibri" w:hAnsi="Calibri" w:cs="Calibri"/>
                        </w:rPr>
                        <w:t>radiological response.</w:t>
                      </w:r>
                    </w:p>
                  </w:txbxContent>
                </v:textbox>
              </v:roundrect>
            </w:pict>
          </mc:Fallback>
        </mc:AlternateContent>
      </w:r>
    </w:p>
    <w:p w:rsidR="00D850E6" w:rsidRDefault="00D850E6" w:rsidP="00497872">
      <w:pPr>
        <w:ind w:left="66"/>
        <w:jc w:val="both"/>
      </w:pPr>
    </w:p>
    <w:p w:rsidR="00D850E6" w:rsidRDefault="00D850E6" w:rsidP="00497872">
      <w:pPr>
        <w:ind w:left="66"/>
        <w:jc w:val="both"/>
      </w:pPr>
    </w:p>
    <w:p w:rsidR="00D850E6" w:rsidRDefault="00D850E6" w:rsidP="00497872">
      <w:pPr>
        <w:ind w:left="66"/>
        <w:jc w:val="both"/>
      </w:pPr>
    </w:p>
    <w:p w:rsidR="00D850E6" w:rsidRPr="00B91B63" w:rsidRDefault="00D850E6" w:rsidP="00497872">
      <w:pPr>
        <w:ind w:left="66"/>
        <w:jc w:val="both"/>
      </w:pPr>
    </w:p>
    <w:p w:rsidR="00D850E6" w:rsidRDefault="00D850E6" w:rsidP="00B91B63">
      <w:pPr>
        <w:pStyle w:val="NoSpacing"/>
      </w:pPr>
    </w:p>
    <w:p w:rsidR="00D850E6" w:rsidRDefault="00D850E6" w:rsidP="00BC1902">
      <w:pPr>
        <w:pStyle w:val="Heading2"/>
      </w:pPr>
      <w:bookmarkStart w:id="339" w:name="_Toc311120116"/>
      <w:bookmarkStart w:id="340" w:name="_Toc317518791"/>
      <w:bookmarkStart w:id="341" w:name="_Toc318971065"/>
      <w:r>
        <w:t>TB-HIV COINFECTION</w:t>
      </w:r>
      <w:bookmarkEnd w:id="339"/>
      <w:bookmarkEnd w:id="340"/>
      <w:bookmarkEnd w:id="341"/>
    </w:p>
    <w:p w:rsidR="00D850E6" w:rsidRPr="00B91B63" w:rsidRDefault="00D850E6" w:rsidP="00B142F8">
      <w:pPr>
        <w:jc w:val="both"/>
      </w:pPr>
      <w:r w:rsidRPr="00B91B63">
        <w:t xml:space="preserve">All children on TB treatment should be tested for HIV. </w:t>
      </w:r>
      <w:r w:rsidRPr="00B91B63">
        <w:rPr>
          <w:b/>
          <w:i/>
          <w:u w:val="single"/>
        </w:rPr>
        <w:t>Consent for paediatric testing can be given by any parent, guardian, caregiver, health care worker or social worker when it’s in the best interest of the child.</w:t>
      </w:r>
    </w:p>
    <w:p w:rsidR="00D850E6" w:rsidRDefault="00D850E6" w:rsidP="00B142F8">
      <w:pPr>
        <w:jc w:val="both"/>
        <w:rPr>
          <w:rFonts w:ascii="Helvetica" w:hAnsi="Helvetica"/>
        </w:rPr>
      </w:pPr>
    </w:p>
    <w:p w:rsidR="00D850E6" w:rsidRDefault="00D850E6" w:rsidP="00B142F8">
      <w:pPr>
        <w:pStyle w:val="Heading3"/>
        <w:rPr>
          <w:rFonts w:ascii="Helvetica" w:hAnsi="Helvetica"/>
        </w:rPr>
      </w:pPr>
      <w:bookmarkStart w:id="342" w:name="_Toc311120117"/>
      <w:bookmarkStart w:id="343" w:name="_Toc318971066"/>
      <w:r>
        <w:rPr>
          <w:rFonts w:ascii="Helvetica" w:hAnsi="Helvetica"/>
        </w:rPr>
        <w:t>Anti-Retroviral Therapy</w:t>
      </w:r>
      <w:bookmarkEnd w:id="342"/>
      <w:bookmarkEnd w:id="343"/>
    </w:p>
    <w:p w:rsidR="00D850E6" w:rsidRDefault="00D850E6" w:rsidP="00B142F8">
      <w:pPr>
        <w:jc w:val="both"/>
      </w:pPr>
      <w:r w:rsidRPr="00B91B63">
        <w:t xml:space="preserve">All HIV positive children diagnosed with TB are clinically eligible for ART initiation. </w:t>
      </w:r>
    </w:p>
    <w:p w:rsidR="00D850E6" w:rsidRDefault="00080CE4" w:rsidP="00B142F8">
      <w:pPr>
        <w:jc w:val="both"/>
      </w:pPr>
      <w:r>
        <w:rPr>
          <w:noProof/>
          <w:lang w:val="en-ZA" w:eastAsia="en-ZA"/>
        </w:rPr>
        <mc:AlternateContent>
          <mc:Choice Requires="wps">
            <w:drawing>
              <wp:anchor distT="0" distB="0" distL="114300" distR="114300" simplePos="0" relativeHeight="251681792" behindDoc="0" locked="0" layoutInCell="1" allowOverlap="1" wp14:anchorId="7996E92E" wp14:editId="2D7C94C8">
                <wp:simplePos x="0" y="0"/>
                <wp:positionH relativeFrom="column">
                  <wp:posOffset>64770</wp:posOffset>
                </wp:positionH>
                <wp:positionV relativeFrom="paragraph">
                  <wp:posOffset>95250</wp:posOffset>
                </wp:positionV>
                <wp:extent cx="5553075" cy="1143000"/>
                <wp:effectExtent l="7620" t="9525" r="20955" b="28575"/>
                <wp:wrapNone/>
                <wp:docPr id="7"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1430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AD4B9A" w:rsidRPr="00B91B63" w:rsidRDefault="00AD4B9A" w:rsidP="004E3E4D">
                            <w:pPr>
                              <w:jc w:val="both"/>
                            </w:pPr>
                            <w:r w:rsidRPr="00B91B63">
                              <w:t>High pill burden, poor supervision, inadequate social support and lack of disclosure can jeopardize the adherence of children on TB and HIV medication. To assure a good long-term outcome on ARVs, a thorough social assessment needs to be done before starting ARVs, identifying 2 caregivers whenever possible and disclosing the HIV status of the child if they are more than 10 years old.</w:t>
                            </w:r>
                          </w:p>
                          <w:p w:rsidR="00AD4B9A" w:rsidRDefault="00AD4B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96E92E" id="AutoShape 214" o:spid="_x0000_s1191" style="position:absolute;left:0;text-align:left;margin-left:5.1pt;margin-top:7.5pt;width:437.25pt;height:9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" fillcolor="#92cddc" strokecolor="#92cddc" strokeweight="1pt">
                <v:fill color2="#daeef3" angle="135" focus="50%" type="gradient"/>
                <v:shadow on="t" color="#205867" opacity=".5" offset="1pt"/>
                <v:textbox>
                  <w:txbxContent>
                    <w:p w:rsidR="00AD4B9A" w:rsidRPr="00B91B63" w:rsidRDefault="00AD4B9A" w:rsidP="004E3E4D">
                      <w:pPr>
                        <w:jc w:val="both"/>
                      </w:pPr>
                      <w:r w:rsidRPr="00B91B63">
                        <w:t>High pill burden, poor supervision, inadequate social support and lack of disclosure can jeopardize the adherence of children on TB and HIV medication. To assure a good long-term outcome on ARVs, a thorough social assessment needs to be done before starting ARVs, identifying 2 caregivers whenever possible and disclosing the HIV status of the child if they are more than 10 years old.</w:t>
                      </w:r>
                    </w:p>
                    <w:p w:rsidR="00AD4B9A" w:rsidRDefault="00AD4B9A"/>
                  </w:txbxContent>
                </v:textbox>
              </v:roundrect>
            </w:pict>
          </mc:Fallback>
        </mc:AlternateContent>
      </w:r>
    </w:p>
    <w:p w:rsidR="00D850E6" w:rsidRDefault="00D850E6" w:rsidP="00B142F8">
      <w:pPr>
        <w:jc w:val="both"/>
      </w:pPr>
    </w:p>
    <w:p w:rsidR="00D850E6" w:rsidRDefault="00D850E6" w:rsidP="00B142F8">
      <w:pPr>
        <w:jc w:val="both"/>
      </w:pPr>
    </w:p>
    <w:p w:rsidR="00D850E6" w:rsidRDefault="00D850E6" w:rsidP="00B142F8">
      <w:pPr>
        <w:jc w:val="both"/>
      </w:pPr>
    </w:p>
    <w:p w:rsidR="00D850E6" w:rsidRPr="00B91B63" w:rsidRDefault="00D850E6" w:rsidP="00B142F8">
      <w:pPr>
        <w:jc w:val="both"/>
      </w:pPr>
    </w:p>
    <w:p w:rsidR="00D850E6" w:rsidRDefault="00D850E6" w:rsidP="00B142F8">
      <w:pPr>
        <w:jc w:val="both"/>
        <w:rPr>
          <w:rFonts w:ascii="Helvetica" w:hAnsi="Helvetica"/>
        </w:rPr>
      </w:pPr>
    </w:p>
    <w:p w:rsidR="00D850E6" w:rsidRPr="00B91B63" w:rsidRDefault="00D850E6" w:rsidP="00B142F8">
      <w:pPr>
        <w:jc w:val="both"/>
      </w:pPr>
    </w:p>
    <w:p w:rsidR="00D850E6" w:rsidRDefault="00D850E6" w:rsidP="00B142F8">
      <w:pPr>
        <w:jc w:val="both"/>
        <w:rPr>
          <w:u w:val="single"/>
        </w:rPr>
      </w:pPr>
    </w:p>
    <w:p w:rsidR="00D850E6" w:rsidRPr="00B91B63" w:rsidRDefault="00D850E6" w:rsidP="004E3E4D">
      <w:pPr>
        <w:pStyle w:val="Heading4"/>
      </w:pPr>
      <w:bookmarkStart w:id="344" w:name="_Toc318971067"/>
      <w:r w:rsidRPr="00B91B63">
        <w:t xml:space="preserve">Recommended regimens for </w:t>
      </w:r>
      <w:r>
        <w:t xml:space="preserve">HIV+ pediatric </w:t>
      </w:r>
      <w:r w:rsidRPr="00B91B63">
        <w:t>patients on TB treatment:</w:t>
      </w:r>
      <w:bookmarkEnd w:id="344"/>
    </w:p>
    <w:p w:rsidR="00D850E6" w:rsidRDefault="00D850E6" w:rsidP="00B142F8">
      <w:pPr>
        <w:jc w:val="both"/>
      </w:pPr>
      <w:r w:rsidRPr="00B91B63">
        <w:t>For children who are treatment naïve or on any first-line ART regimen:</w:t>
      </w:r>
    </w:p>
    <w:p w:rsidR="00D850E6" w:rsidRDefault="00D850E6" w:rsidP="00B142F8">
      <w:pPr>
        <w:jc w:val="both"/>
      </w:pPr>
    </w:p>
    <w:p w:rsidR="00D850E6" w:rsidRPr="00B91B63" w:rsidRDefault="00D850E6" w:rsidP="00B142F8">
      <w:pPr>
        <w:jc w:val="both"/>
      </w:pPr>
    </w:p>
    <w:p w:rsidR="00D850E6" w:rsidRDefault="00D850E6" w:rsidP="00B91B63">
      <w:pPr>
        <w:pStyle w:val="Caption"/>
        <w:keepNext/>
        <w:jc w:val="left"/>
      </w:pPr>
      <w:bookmarkStart w:id="345" w:name="_Toc311119490"/>
    </w:p>
    <w:p w:rsidR="00D850E6" w:rsidRDefault="00D850E6" w:rsidP="00B91B63">
      <w:pPr>
        <w:pStyle w:val="Caption"/>
        <w:keepNext/>
        <w:jc w:val="left"/>
      </w:pPr>
      <w:bookmarkStart w:id="346" w:name="_Toc318799545"/>
      <w:r>
        <w:t xml:space="preserve">Table </w:t>
      </w:r>
      <w:r w:rsidR="003F08EF">
        <w:fldChar w:fldCharType="begin"/>
      </w:r>
      <w:r w:rsidR="00650D67">
        <w:instrText xml:space="preserve"> SEQ Table \* ARABIC </w:instrText>
      </w:r>
      <w:r w:rsidR="003F08EF">
        <w:fldChar w:fldCharType="separate"/>
      </w:r>
      <w:r w:rsidR="00F06D02">
        <w:rPr>
          <w:noProof/>
        </w:rPr>
        <w:t>15</w:t>
      </w:r>
      <w:r w:rsidR="003F08EF">
        <w:rPr>
          <w:noProof/>
        </w:rPr>
        <w:fldChar w:fldCharType="end"/>
      </w:r>
      <w:r>
        <w:t>:Recommended Regimens for Pediatric Patients Naive to Treatment</w:t>
      </w:r>
      <w:bookmarkEnd w:id="345"/>
      <w:bookmarkEnd w:id="346"/>
    </w:p>
    <w:p w:rsidR="00D850E6" w:rsidRDefault="00D850E6" w:rsidP="00B91B63">
      <w:pPr>
        <w:pStyle w:val="Caption"/>
        <w:keepNext/>
        <w:jc w:val="left"/>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5054"/>
        <w:gridCol w:w="5055"/>
      </w:tblGrid>
      <w:tr w:rsidR="00D850E6" w:rsidRPr="00520F7D" w:rsidTr="00196814">
        <w:tc>
          <w:tcPr>
            <w:tcW w:w="5054" w:type="dxa"/>
            <w:shd w:val="solid" w:color="000080" w:fill="FFFFFF"/>
          </w:tcPr>
          <w:p w:rsidR="00D850E6" w:rsidRPr="00196814" w:rsidRDefault="00D850E6" w:rsidP="00520F7D">
            <w:pPr>
              <w:pStyle w:val="SWTableTextFlushLeft"/>
              <w:rPr>
                <w:rFonts w:ascii="Helvetica" w:hAnsi="Helvetica"/>
                <w:b/>
                <w:bCs/>
                <w:color w:val="FFFFFF"/>
              </w:rPr>
            </w:pPr>
            <w:r w:rsidRPr="00196814">
              <w:rPr>
                <w:rFonts w:ascii="Helvetica" w:hAnsi="Helvetica"/>
                <w:b/>
                <w:bCs/>
                <w:color w:val="FFFFFF"/>
              </w:rPr>
              <w:t>under 3 years of age</w:t>
            </w:r>
          </w:p>
        </w:tc>
        <w:tc>
          <w:tcPr>
            <w:tcW w:w="5055" w:type="dxa"/>
            <w:shd w:val="solid" w:color="000080" w:fill="FFFFFF"/>
          </w:tcPr>
          <w:p w:rsidR="00D850E6" w:rsidRPr="00196814" w:rsidRDefault="00D850E6" w:rsidP="00520F7D">
            <w:pPr>
              <w:pStyle w:val="SWTableTextFlushLeft"/>
              <w:rPr>
                <w:rFonts w:ascii="Helvetica" w:hAnsi="Helvetica"/>
                <w:b/>
                <w:bCs/>
                <w:color w:val="FFFFFF"/>
              </w:rPr>
            </w:pPr>
            <w:r w:rsidRPr="00196814">
              <w:rPr>
                <w:rFonts w:ascii="Helvetica" w:hAnsi="Helvetica"/>
                <w:b/>
                <w:bCs/>
                <w:color w:val="FFFFFF"/>
              </w:rPr>
              <w:t>Age 3 and over</w:t>
            </w:r>
          </w:p>
        </w:tc>
      </w:tr>
      <w:tr w:rsidR="00D850E6" w:rsidRPr="00520F7D" w:rsidTr="00196814">
        <w:tc>
          <w:tcPr>
            <w:tcW w:w="5054" w:type="dxa"/>
          </w:tcPr>
          <w:p w:rsidR="00D850E6" w:rsidRPr="00196814" w:rsidRDefault="00D850E6" w:rsidP="00520F7D">
            <w:pPr>
              <w:pStyle w:val="SWTableTextFlushLeft"/>
              <w:rPr>
                <w:rFonts w:ascii="Helvetica" w:hAnsi="Helvetica"/>
              </w:rPr>
            </w:pPr>
            <w:r w:rsidRPr="00196814">
              <w:rPr>
                <w:rFonts w:ascii="Helvetica" w:hAnsi="Helvetica"/>
              </w:rPr>
              <w:t>AZT–3TC–NVPa</w:t>
            </w:r>
          </w:p>
        </w:tc>
        <w:tc>
          <w:tcPr>
            <w:tcW w:w="5055" w:type="dxa"/>
          </w:tcPr>
          <w:p w:rsidR="00D850E6" w:rsidRPr="00196814" w:rsidRDefault="00D850E6" w:rsidP="00520F7D">
            <w:pPr>
              <w:pStyle w:val="SWTableTextFlushLeft"/>
              <w:rPr>
                <w:rFonts w:ascii="Helvetica" w:hAnsi="Helvetica"/>
              </w:rPr>
            </w:pPr>
            <w:r w:rsidRPr="00196814">
              <w:rPr>
                <w:rFonts w:ascii="Helvetica" w:hAnsi="Helvetica"/>
              </w:rPr>
              <w:t>AZT–3TC–EFV</w:t>
            </w:r>
          </w:p>
        </w:tc>
      </w:tr>
      <w:tr w:rsidR="00D850E6" w:rsidRPr="00520F7D" w:rsidTr="00196814">
        <w:tc>
          <w:tcPr>
            <w:tcW w:w="10109" w:type="dxa"/>
            <w:gridSpan w:val="2"/>
          </w:tcPr>
          <w:p w:rsidR="00D850E6" w:rsidRPr="00196814" w:rsidRDefault="00D850E6" w:rsidP="00520F7D">
            <w:pPr>
              <w:pStyle w:val="SWTableTextFlushLeft"/>
              <w:rPr>
                <w:rFonts w:ascii="Helvetica" w:hAnsi="Helvetica"/>
              </w:rPr>
            </w:pPr>
            <w:r w:rsidRPr="00196814">
              <w:rPr>
                <w:rFonts w:ascii="Helvetica" w:hAnsi="Helvetica"/>
              </w:rPr>
              <w:t>aIf patient is on TB therapy and is ART naïve, NVP should be initiated at twice-daily dosing. Due to enzyme induction by rifampicin, lead-in dosing is not indicated (and will increase the risk of developing NVP resistance).</w:t>
            </w:r>
          </w:p>
        </w:tc>
      </w:tr>
    </w:tbl>
    <w:p w:rsidR="00D850E6" w:rsidRDefault="00D850E6" w:rsidP="00B91B63">
      <w:pPr>
        <w:pStyle w:val="Caption"/>
        <w:keepNext/>
        <w:jc w:val="left"/>
      </w:pPr>
    </w:p>
    <w:p w:rsidR="00D850E6" w:rsidRDefault="00D850E6" w:rsidP="00520F7D">
      <w:pPr>
        <w:pStyle w:val="Heading4"/>
      </w:pPr>
      <w:bookmarkStart w:id="347" w:name="_Toc318971068"/>
      <w:r w:rsidRPr="00B91B63">
        <w:t>Alternative ART regimen options for special situations requiring TB/HIV co</w:t>
      </w:r>
      <w:r>
        <w:t>-</w:t>
      </w:r>
      <w:r w:rsidRPr="00B91B63">
        <w:t>treatment:</w:t>
      </w:r>
      <w:bookmarkEnd w:id="347"/>
    </w:p>
    <w:p w:rsidR="00D850E6" w:rsidRPr="00520F7D" w:rsidRDefault="00D850E6" w:rsidP="00520F7D"/>
    <w:p w:rsidR="00D850E6" w:rsidRDefault="00D850E6" w:rsidP="00B142F8">
      <w:pPr>
        <w:pStyle w:val="Caption"/>
        <w:keepNext/>
        <w:rPr>
          <w:sz w:val="20"/>
        </w:rPr>
      </w:pPr>
      <w:bookmarkStart w:id="348" w:name="_Toc311119491"/>
      <w:bookmarkStart w:id="349" w:name="_Toc318799546"/>
      <w:r>
        <w:t xml:space="preserve">Table </w:t>
      </w:r>
      <w:r w:rsidR="003F08EF">
        <w:fldChar w:fldCharType="begin"/>
      </w:r>
      <w:r w:rsidR="00650D67">
        <w:instrText xml:space="preserve"> SEQ Table \* ARABIC </w:instrText>
      </w:r>
      <w:r w:rsidR="003F08EF">
        <w:fldChar w:fldCharType="separate"/>
      </w:r>
      <w:r w:rsidR="00F06D02">
        <w:rPr>
          <w:noProof/>
        </w:rPr>
        <w:t>16</w:t>
      </w:r>
      <w:r w:rsidR="003F08EF">
        <w:rPr>
          <w:noProof/>
        </w:rPr>
        <w:fldChar w:fldCharType="end"/>
      </w:r>
      <w:r>
        <w:t>: Alternative Paediatric Regimens for Special Situations</w:t>
      </w:r>
      <w:bookmarkEnd w:id="348"/>
      <w:bookmarkEnd w:id="349"/>
    </w:p>
    <w:p w:rsidR="00D850E6" w:rsidRDefault="00D850E6" w:rsidP="00B142F8">
      <w:pPr>
        <w:jc w:val="both"/>
        <w:rPr>
          <w:rFonts w:ascii="Helvetica" w:hAnsi="Helvetica"/>
        </w:rPr>
      </w:pPr>
    </w:p>
    <w:tbl>
      <w:tblPr>
        <w:tblpPr w:leftFromText="180" w:rightFromText="180" w:vertAnchor="text" w:horzAnchor="margin" w:tblpY="364"/>
        <w:tblW w:w="9747" w:type="dxa"/>
        <w:tblBorders>
          <w:top w:val="single" w:sz="8" w:space="0" w:color="4F81BD"/>
          <w:left w:val="single" w:sz="8" w:space="0" w:color="4F81BD"/>
          <w:bottom w:val="single" w:sz="8" w:space="0" w:color="4F81BD"/>
          <w:right w:val="single" w:sz="8" w:space="0" w:color="4F81BD"/>
        </w:tblBorders>
        <w:tblLayout w:type="fixed"/>
        <w:tblLook w:val="01E0" w:firstRow="1" w:lastRow="1" w:firstColumn="1" w:lastColumn="1" w:noHBand="0" w:noVBand="0"/>
      </w:tblPr>
      <w:tblGrid>
        <w:gridCol w:w="2715"/>
        <w:gridCol w:w="2227"/>
        <w:gridCol w:w="4805"/>
      </w:tblGrid>
      <w:tr w:rsidR="00D850E6" w:rsidTr="00196814">
        <w:trPr>
          <w:trHeight w:val="20"/>
        </w:trPr>
        <w:tc>
          <w:tcPr>
            <w:tcW w:w="2715" w:type="dxa"/>
            <w:tcBorders>
              <w:top w:val="single" w:sz="8" w:space="0" w:color="4F81BD"/>
            </w:tcBorders>
            <w:shd w:val="clear" w:color="auto" w:fill="4F81BD"/>
          </w:tcPr>
          <w:p w:rsidR="00D850E6" w:rsidRPr="00196814" w:rsidRDefault="00D850E6" w:rsidP="00196814">
            <w:pPr>
              <w:pStyle w:val="SWTableColumnHead"/>
              <w:rPr>
                <w:rFonts w:ascii="Helvetica" w:hAnsi="Helvetica"/>
                <w:color w:val="FFFFFF"/>
              </w:rPr>
            </w:pPr>
            <w:r w:rsidRPr="00196814">
              <w:rPr>
                <w:rFonts w:ascii="Helvetica" w:hAnsi="Helvetica"/>
                <w:color w:val="FFFFFF"/>
              </w:rPr>
              <w:t>Special Situation</w:t>
            </w:r>
          </w:p>
        </w:tc>
        <w:tc>
          <w:tcPr>
            <w:tcW w:w="2227" w:type="dxa"/>
            <w:tcBorders>
              <w:top w:val="single" w:sz="8" w:space="0" w:color="4F81BD"/>
              <w:left w:val="single" w:sz="8" w:space="0" w:color="4F81BD"/>
              <w:right w:val="single" w:sz="8" w:space="0" w:color="4F81BD"/>
            </w:tcBorders>
            <w:shd w:val="clear" w:color="auto" w:fill="4F81BD"/>
          </w:tcPr>
          <w:p w:rsidR="00D850E6" w:rsidRPr="00196814" w:rsidRDefault="00D850E6" w:rsidP="00196814">
            <w:pPr>
              <w:pStyle w:val="SWTableColumnHead"/>
              <w:rPr>
                <w:rFonts w:ascii="Helvetica" w:hAnsi="Helvetica"/>
                <w:color w:val="FFFFFF"/>
              </w:rPr>
            </w:pPr>
            <w:r w:rsidRPr="00196814">
              <w:rPr>
                <w:rFonts w:ascii="Helvetica" w:hAnsi="Helvetica"/>
                <w:color w:val="FFFFFF"/>
              </w:rPr>
              <w:t>Alternative Regimen</w:t>
            </w:r>
          </w:p>
        </w:tc>
        <w:tc>
          <w:tcPr>
            <w:tcW w:w="4805" w:type="dxa"/>
            <w:tcBorders>
              <w:top w:val="single" w:sz="8" w:space="0" w:color="4F81BD"/>
            </w:tcBorders>
            <w:shd w:val="clear" w:color="auto" w:fill="4F81BD"/>
          </w:tcPr>
          <w:p w:rsidR="00D850E6" w:rsidRPr="00196814" w:rsidRDefault="00D850E6" w:rsidP="00196814">
            <w:pPr>
              <w:pStyle w:val="SWTableColumnHead"/>
              <w:rPr>
                <w:rFonts w:ascii="Helvetica" w:hAnsi="Helvetica"/>
                <w:color w:val="FFFFFF"/>
              </w:rPr>
            </w:pPr>
            <w:r w:rsidRPr="00196814">
              <w:rPr>
                <w:rFonts w:ascii="Helvetica" w:hAnsi="Helvetica"/>
                <w:color w:val="FFFFFF"/>
              </w:rPr>
              <w:t>Comments</w:t>
            </w:r>
          </w:p>
        </w:tc>
      </w:tr>
      <w:tr w:rsidR="00D850E6" w:rsidTr="00196814">
        <w:trPr>
          <w:trHeight w:val="818"/>
        </w:trPr>
        <w:tc>
          <w:tcPr>
            <w:tcW w:w="2715" w:type="dxa"/>
            <w:tcBorders>
              <w:top w:val="single" w:sz="8" w:space="0" w:color="4F81BD"/>
              <w:bottom w:val="single" w:sz="8" w:space="0" w:color="4F81BD"/>
            </w:tcBorders>
          </w:tcPr>
          <w:p w:rsidR="00D850E6" w:rsidRPr="00196814" w:rsidRDefault="00D850E6" w:rsidP="00196814">
            <w:pPr>
              <w:pStyle w:val="SWTableTextFlushLeft"/>
              <w:rPr>
                <w:rFonts w:ascii="Helvetica" w:hAnsi="Helvetica"/>
                <w:b/>
                <w:bCs/>
              </w:rPr>
            </w:pPr>
            <w:r w:rsidRPr="00196814">
              <w:rPr>
                <w:rFonts w:ascii="Helvetica" w:hAnsi="Helvetica"/>
                <w:b/>
                <w:bCs/>
              </w:rPr>
              <w:t>Child is currently on or qualifies for an LPV/r-based first-line regimen</w:t>
            </w:r>
          </w:p>
        </w:tc>
        <w:tc>
          <w:tcPr>
            <w:tcW w:w="2227" w:type="dxa"/>
            <w:tcBorders>
              <w:top w:val="single" w:sz="8" w:space="0" w:color="4F81BD"/>
              <w:left w:val="single" w:sz="8" w:space="0" w:color="4F81BD"/>
              <w:bottom w:val="single" w:sz="8" w:space="0" w:color="4F81BD"/>
              <w:right w:val="single" w:sz="8" w:space="0" w:color="4F81BD"/>
            </w:tcBorders>
          </w:tcPr>
          <w:p w:rsidR="00D850E6" w:rsidRPr="00196814" w:rsidRDefault="00D850E6" w:rsidP="00196814">
            <w:pPr>
              <w:pStyle w:val="SWTableTextCentered"/>
              <w:rPr>
                <w:rFonts w:ascii="Helvetica" w:hAnsi="Helvetica"/>
              </w:rPr>
            </w:pPr>
            <w:r w:rsidRPr="00196814">
              <w:rPr>
                <w:rFonts w:ascii="Helvetica" w:hAnsi="Helvetica"/>
              </w:rPr>
              <w:t xml:space="preserve">May use LPV/r </w:t>
            </w:r>
            <w:r w:rsidRPr="00196814">
              <w:rPr>
                <w:rFonts w:ascii="Helvetica" w:hAnsi="Helvetica"/>
              </w:rPr>
              <w:br/>
              <w:t xml:space="preserve">boosted 1:1 with ritonavir, </w:t>
            </w:r>
            <w:r w:rsidRPr="00196814">
              <w:rPr>
                <w:rFonts w:ascii="Helvetica" w:hAnsi="Helvetica"/>
              </w:rPr>
              <w:br/>
              <w:t>if available</w:t>
            </w:r>
          </w:p>
        </w:tc>
        <w:tc>
          <w:tcPr>
            <w:tcW w:w="4805" w:type="dxa"/>
            <w:tcBorders>
              <w:top w:val="single" w:sz="8" w:space="0" w:color="4F81BD"/>
              <w:bottom w:val="single" w:sz="8" w:space="0" w:color="4F81BD"/>
            </w:tcBorders>
          </w:tcPr>
          <w:p w:rsidR="00D850E6" w:rsidRPr="00196814" w:rsidRDefault="00D850E6" w:rsidP="00196814">
            <w:pPr>
              <w:pStyle w:val="SWTableTextFlushLeft"/>
              <w:rPr>
                <w:rFonts w:ascii="Helvetica" w:hAnsi="Helvetica"/>
                <w:b/>
                <w:bCs/>
              </w:rPr>
            </w:pPr>
            <w:r w:rsidRPr="00196814">
              <w:rPr>
                <w:rFonts w:ascii="Helvetica" w:hAnsi="Helvetica"/>
                <w:bCs/>
              </w:rPr>
              <w:t>Only use if ritonavir availability can be ensured for the duration of TB treatment.</w:t>
            </w:r>
          </w:p>
        </w:tc>
      </w:tr>
      <w:tr w:rsidR="00D850E6" w:rsidTr="00196814">
        <w:trPr>
          <w:trHeight w:val="972"/>
        </w:trPr>
        <w:tc>
          <w:tcPr>
            <w:tcW w:w="2715" w:type="dxa"/>
          </w:tcPr>
          <w:p w:rsidR="00D850E6" w:rsidRPr="00196814" w:rsidRDefault="00D850E6" w:rsidP="00196814">
            <w:pPr>
              <w:pStyle w:val="SWTableTextFlushLeft"/>
              <w:rPr>
                <w:rFonts w:ascii="Helvetica" w:hAnsi="Helvetica"/>
                <w:b/>
                <w:bCs/>
              </w:rPr>
            </w:pPr>
            <w:r w:rsidRPr="00196814">
              <w:rPr>
                <w:rFonts w:ascii="Helvetica" w:hAnsi="Helvetica"/>
                <w:b/>
                <w:bCs/>
              </w:rPr>
              <w:t>Child is on second-line therapy</w:t>
            </w:r>
          </w:p>
        </w:tc>
        <w:tc>
          <w:tcPr>
            <w:tcW w:w="2227" w:type="dxa"/>
            <w:tcBorders>
              <w:left w:val="single" w:sz="8" w:space="0" w:color="4F81BD"/>
              <w:right w:val="single" w:sz="8" w:space="0" w:color="4F81BD"/>
            </w:tcBorders>
          </w:tcPr>
          <w:p w:rsidR="00D850E6" w:rsidRPr="00196814" w:rsidRDefault="00D850E6" w:rsidP="00196814">
            <w:pPr>
              <w:pStyle w:val="SWTableTextCentered"/>
              <w:rPr>
                <w:rFonts w:ascii="Helvetica" w:hAnsi="Helvetica"/>
              </w:rPr>
            </w:pPr>
            <w:r w:rsidRPr="00196814">
              <w:rPr>
                <w:rFonts w:ascii="Helvetica" w:hAnsi="Helvetica"/>
              </w:rPr>
              <w:t xml:space="preserve">If current regimen contains </w:t>
            </w:r>
            <w:r w:rsidRPr="00196814">
              <w:rPr>
                <w:rFonts w:ascii="Helvetica" w:hAnsi="Helvetica"/>
              </w:rPr>
              <w:br/>
              <w:t xml:space="preserve">LPV/r, continue with </w:t>
            </w:r>
            <w:r w:rsidRPr="00196814">
              <w:rPr>
                <w:rFonts w:ascii="Helvetica" w:hAnsi="Helvetica"/>
              </w:rPr>
              <w:br/>
              <w:t>1:1 ritonavir-boosting</w:t>
            </w:r>
          </w:p>
        </w:tc>
        <w:tc>
          <w:tcPr>
            <w:tcW w:w="4805" w:type="dxa"/>
          </w:tcPr>
          <w:p w:rsidR="00D850E6" w:rsidRPr="00196814" w:rsidRDefault="00D850E6" w:rsidP="00196814">
            <w:pPr>
              <w:pStyle w:val="SWTableTextFlushLeft"/>
              <w:rPr>
                <w:rFonts w:ascii="Helvetica" w:hAnsi="Helvetica"/>
                <w:b/>
                <w:bCs/>
              </w:rPr>
            </w:pPr>
            <w:r w:rsidRPr="00196814">
              <w:rPr>
                <w:rFonts w:ascii="Helvetica" w:hAnsi="Helvetica"/>
                <w:bCs/>
              </w:rPr>
              <w:t>Consult a TB or HIV specialist if ritonavir is not available.</w:t>
            </w:r>
          </w:p>
        </w:tc>
      </w:tr>
      <w:tr w:rsidR="00D850E6" w:rsidTr="00196814">
        <w:trPr>
          <w:trHeight w:val="830"/>
        </w:trPr>
        <w:tc>
          <w:tcPr>
            <w:tcW w:w="2715" w:type="dxa"/>
            <w:tcBorders>
              <w:top w:val="single" w:sz="8" w:space="0" w:color="4F81BD"/>
              <w:bottom w:val="single" w:sz="8" w:space="0" w:color="4F81BD"/>
            </w:tcBorders>
          </w:tcPr>
          <w:p w:rsidR="00D850E6" w:rsidRPr="00196814" w:rsidRDefault="00D850E6" w:rsidP="00196814">
            <w:pPr>
              <w:pStyle w:val="SWTableTextFlushLeft"/>
              <w:rPr>
                <w:rFonts w:ascii="Helvetica" w:hAnsi="Helvetica"/>
                <w:b/>
                <w:bCs/>
              </w:rPr>
            </w:pPr>
            <w:r w:rsidRPr="00196814">
              <w:rPr>
                <w:rFonts w:ascii="Helvetica" w:hAnsi="Helvetica"/>
                <w:b/>
                <w:bCs/>
              </w:rPr>
              <w:t xml:space="preserve">Children &gt; 3 years old already on NVP-based regimen before initiating </w:t>
            </w:r>
            <w:r w:rsidRPr="00196814">
              <w:rPr>
                <w:rFonts w:ascii="Helvetica" w:hAnsi="Helvetica"/>
                <w:b/>
                <w:bCs/>
              </w:rPr>
              <w:br/>
              <w:t>TB treatment</w:t>
            </w:r>
          </w:p>
        </w:tc>
        <w:tc>
          <w:tcPr>
            <w:tcW w:w="2227" w:type="dxa"/>
            <w:tcBorders>
              <w:top w:val="single" w:sz="8" w:space="0" w:color="4F81BD"/>
              <w:left w:val="single" w:sz="8" w:space="0" w:color="4F81BD"/>
              <w:bottom w:val="single" w:sz="8" w:space="0" w:color="4F81BD"/>
              <w:right w:val="single" w:sz="8" w:space="0" w:color="4F81BD"/>
            </w:tcBorders>
          </w:tcPr>
          <w:p w:rsidR="00D850E6" w:rsidRPr="00196814" w:rsidRDefault="00D850E6" w:rsidP="00196814">
            <w:pPr>
              <w:pStyle w:val="SWTableTextCentered"/>
              <w:rPr>
                <w:rFonts w:ascii="Helvetica" w:hAnsi="Helvetica"/>
              </w:rPr>
            </w:pPr>
            <w:r w:rsidRPr="00196814">
              <w:rPr>
                <w:rFonts w:ascii="Helvetica" w:hAnsi="Helvetica"/>
              </w:rPr>
              <w:t>AZT–3TC–NVP</w:t>
            </w:r>
          </w:p>
        </w:tc>
        <w:tc>
          <w:tcPr>
            <w:tcW w:w="4805" w:type="dxa"/>
            <w:tcBorders>
              <w:top w:val="single" w:sz="8" w:space="0" w:color="4F81BD"/>
              <w:bottom w:val="single" w:sz="8" w:space="0" w:color="4F81BD"/>
            </w:tcBorders>
          </w:tcPr>
          <w:p w:rsidR="00D850E6" w:rsidRPr="00196814" w:rsidRDefault="00D850E6" w:rsidP="00196814">
            <w:pPr>
              <w:pStyle w:val="SWTableTextFlushLeft"/>
              <w:rPr>
                <w:rFonts w:ascii="Helvetica" w:hAnsi="Helvetica"/>
                <w:b/>
                <w:bCs/>
              </w:rPr>
            </w:pPr>
            <w:r w:rsidRPr="00196814">
              <w:rPr>
                <w:rFonts w:ascii="Helvetica" w:hAnsi="Helvetica"/>
                <w:bCs/>
              </w:rPr>
              <w:t xml:space="preserve">Studies in adults show </w:t>
            </w:r>
            <w:r w:rsidRPr="00196814">
              <w:rPr>
                <w:rFonts w:ascii="Helvetica" w:hAnsi="Helvetica"/>
                <w:bCs/>
              </w:rPr>
              <w:br/>
              <w:t xml:space="preserve">that NVP-based regimens maintain viral suppression </w:t>
            </w:r>
            <w:r w:rsidRPr="00196814">
              <w:rPr>
                <w:rFonts w:ascii="Helvetica" w:hAnsi="Helvetica"/>
                <w:bCs/>
              </w:rPr>
              <w:br/>
              <w:t>as well as EFV-based regimens in this situation</w:t>
            </w:r>
            <w:r w:rsidRPr="00196814">
              <w:rPr>
                <w:rFonts w:ascii="Helvetica" w:hAnsi="Helvetica" w:cs="ZWAdobeF"/>
                <w:bCs/>
                <w:color w:val="auto"/>
                <w:spacing w:val="0"/>
                <w:szCs w:val="2"/>
              </w:rPr>
              <w:t>.</w:t>
            </w:r>
          </w:p>
        </w:tc>
      </w:tr>
      <w:tr w:rsidR="00D850E6" w:rsidTr="00196814">
        <w:trPr>
          <w:trHeight w:val="416"/>
        </w:trPr>
        <w:tc>
          <w:tcPr>
            <w:tcW w:w="2715" w:type="dxa"/>
          </w:tcPr>
          <w:p w:rsidR="00D850E6" w:rsidRPr="00196814" w:rsidRDefault="00D850E6" w:rsidP="00196814">
            <w:pPr>
              <w:pStyle w:val="SWTableTextFlushLeft"/>
              <w:rPr>
                <w:rFonts w:ascii="Helvetica" w:hAnsi="Helvetica"/>
                <w:b/>
                <w:bCs/>
              </w:rPr>
            </w:pPr>
            <w:r w:rsidRPr="00196814">
              <w:rPr>
                <w:rFonts w:ascii="Helvetica" w:hAnsi="Helvetica"/>
                <w:b/>
                <w:bCs/>
              </w:rPr>
              <w:t xml:space="preserve">NVP or EFV toxicity </w:t>
            </w:r>
          </w:p>
        </w:tc>
        <w:tc>
          <w:tcPr>
            <w:tcW w:w="2227" w:type="dxa"/>
            <w:tcBorders>
              <w:left w:val="single" w:sz="8" w:space="0" w:color="4F81BD"/>
              <w:right w:val="single" w:sz="8" w:space="0" w:color="4F81BD"/>
            </w:tcBorders>
          </w:tcPr>
          <w:p w:rsidR="00D850E6" w:rsidRPr="00196814" w:rsidRDefault="00D850E6" w:rsidP="00196814">
            <w:pPr>
              <w:pStyle w:val="SWTableTextCentered"/>
              <w:rPr>
                <w:rFonts w:ascii="Helvetica" w:hAnsi="Helvetica"/>
              </w:rPr>
            </w:pPr>
            <w:r w:rsidRPr="00196814">
              <w:rPr>
                <w:rFonts w:ascii="Helvetica" w:hAnsi="Helvetica"/>
              </w:rPr>
              <w:t>AZT–3TC–ABC</w:t>
            </w:r>
          </w:p>
        </w:tc>
        <w:tc>
          <w:tcPr>
            <w:tcW w:w="4805" w:type="dxa"/>
          </w:tcPr>
          <w:p w:rsidR="00D850E6" w:rsidRPr="00196814" w:rsidRDefault="00D850E6" w:rsidP="00196814">
            <w:pPr>
              <w:pStyle w:val="SWTableTextFlushLeft"/>
              <w:rPr>
                <w:rFonts w:ascii="Helvetica" w:hAnsi="Helvetica"/>
                <w:b/>
                <w:bCs/>
              </w:rPr>
            </w:pPr>
            <w:r w:rsidRPr="00196814">
              <w:rPr>
                <w:rFonts w:ascii="Helvetica" w:hAnsi="Helvetica"/>
                <w:bCs/>
              </w:rPr>
              <w:t xml:space="preserve">Immediately switch to </w:t>
            </w:r>
            <w:r w:rsidRPr="00196814">
              <w:rPr>
                <w:rFonts w:ascii="Helvetica" w:hAnsi="Helvetica"/>
                <w:bCs/>
              </w:rPr>
              <w:br/>
              <w:t>an LPV/r-based regimen when TB therapy is completed.</w:t>
            </w:r>
          </w:p>
        </w:tc>
      </w:tr>
      <w:tr w:rsidR="00D850E6" w:rsidTr="00196814">
        <w:trPr>
          <w:trHeight w:val="667"/>
        </w:trPr>
        <w:tc>
          <w:tcPr>
            <w:tcW w:w="2715" w:type="dxa"/>
            <w:tcBorders>
              <w:top w:val="double" w:sz="6" w:space="0" w:color="4F81BD"/>
              <w:bottom w:val="single" w:sz="8" w:space="0" w:color="4F81BD"/>
            </w:tcBorders>
          </w:tcPr>
          <w:p w:rsidR="00D850E6" w:rsidRPr="00196814" w:rsidRDefault="00D850E6" w:rsidP="00196814">
            <w:pPr>
              <w:pStyle w:val="SWTableTextFlushLeft"/>
              <w:rPr>
                <w:rFonts w:ascii="Helvetica" w:hAnsi="Helvetica"/>
                <w:b/>
                <w:bCs/>
                <w:i/>
              </w:rPr>
            </w:pPr>
            <w:r w:rsidRPr="00196814">
              <w:rPr>
                <w:rFonts w:ascii="Helvetica" w:hAnsi="Helvetica"/>
                <w:b/>
                <w:bCs/>
              </w:rPr>
              <w:t>Severe anaemia</w:t>
            </w:r>
            <w:r w:rsidRPr="00196814">
              <w:rPr>
                <w:rFonts w:ascii="Helvetica" w:hAnsi="Helvetica"/>
                <w:b/>
                <w:bCs/>
                <w:i/>
              </w:rPr>
              <w:t>(Hb&lt;8 g/dl)</w:t>
            </w:r>
          </w:p>
        </w:tc>
        <w:tc>
          <w:tcPr>
            <w:tcW w:w="2227" w:type="dxa"/>
            <w:tcBorders>
              <w:top w:val="double" w:sz="6" w:space="0" w:color="4F81BD"/>
              <w:left w:val="single" w:sz="8" w:space="0" w:color="4F81BD"/>
              <w:bottom w:val="single" w:sz="8" w:space="0" w:color="4F81BD"/>
              <w:right w:val="single" w:sz="8" w:space="0" w:color="4F81BD"/>
            </w:tcBorders>
          </w:tcPr>
          <w:p w:rsidR="00D850E6" w:rsidRPr="00196814" w:rsidRDefault="00D850E6" w:rsidP="00196814">
            <w:pPr>
              <w:pStyle w:val="SWTableTextCentered"/>
              <w:rPr>
                <w:rFonts w:ascii="Helvetica" w:hAnsi="Helvetica"/>
                <w:b/>
                <w:bCs/>
              </w:rPr>
            </w:pPr>
            <w:r w:rsidRPr="00196814">
              <w:rPr>
                <w:rFonts w:ascii="Helvetica" w:hAnsi="Helvetica"/>
                <w:bCs/>
              </w:rPr>
              <w:t>Use d4T instead of AZT</w:t>
            </w:r>
          </w:p>
        </w:tc>
        <w:tc>
          <w:tcPr>
            <w:tcW w:w="4805" w:type="dxa"/>
            <w:tcBorders>
              <w:top w:val="double" w:sz="6" w:space="0" w:color="4F81BD"/>
              <w:bottom w:val="single" w:sz="8" w:space="0" w:color="4F81BD"/>
            </w:tcBorders>
          </w:tcPr>
          <w:p w:rsidR="00D850E6" w:rsidRPr="00196814" w:rsidRDefault="00D850E6" w:rsidP="00196814">
            <w:pPr>
              <w:pStyle w:val="SWTableTextFlushLeft"/>
              <w:rPr>
                <w:rFonts w:ascii="Helvetica" w:hAnsi="Helvetica"/>
                <w:b/>
                <w:bCs/>
              </w:rPr>
            </w:pPr>
            <w:r w:rsidRPr="00196814">
              <w:rPr>
                <w:rFonts w:ascii="Helvetica" w:hAnsi="Helvetica"/>
                <w:bCs/>
              </w:rPr>
              <w:t>Switch to AZT when stable</w:t>
            </w:r>
          </w:p>
        </w:tc>
      </w:tr>
    </w:tbl>
    <w:p w:rsidR="00D850E6" w:rsidRDefault="00D850E6" w:rsidP="00B142F8">
      <w:pPr>
        <w:jc w:val="both"/>
        <w:rPr>
          <w:rFonts w:ascii="Helvetica" w:hAnsi="Helvetica"/>
        </w:rPr>
      </w:pPr>
    </w:p>
    <w:p w:rsidR="00D850E6" w:rsidRDefault="00D850E6" w:rsidP="00B142F8">
      <w:pPr>
        <w:jc w:val="both"/>
        <w:rPr>
          <w:rFonts w:ascii="Helvetica" w:hAnsi="Helvetica"/>
        </w:rPr>
      </w:pPr>
    </w:p>
    <w:p w:rsidR="00D850E6" w:rsidRPr="00B91B63" w:rsidRDefault="00D850E6" w:rsidP="00B142F8">
      <w:pPr>
        <w:jc w:val="both"/>
      </w:pPr>
      <w:r w:rsidRPr="00B91B63">
        <w:t>To reduce pill burden and facilitate adherence children should be switched from EFV to NVP once TB treatment is complete (no leading dose of NVP is needed in these cases).</w:t>
      </w:r>
    </w:p>
    <w:p w:rsidR="00D850E6" w:rsidRDefault="00D850E6" w:rsidP="00B142F8">
      <w:pPr>
        <w:jc w:val="both"/>
        <w:rPr>
          <w:rFonts w:ascii="Helvetica" w:hAnsi="Helvetica"/>
        </w:rPr>
      </w:pPr>
    </w:p>
    <w:p w:rsidR="00D850E6" w:rsidRPr="00B91B63" w:rsidRDefault="00D850E6" w:rsidP="00B91B63">
      <w:pPr>
        <w:pStyle w:val="Heading3"/>
      </w:pPr>
      <w:bookmarkStart w:id="350" w:name="_Toc311120118"/>
      <w:bookmarkStart w:id="351" w:name="_Toc318971069"/>
      <w:r w:rsidRPr="00B91B63">
        <w:t>Cotrimoxazole Prophylaxis</w:t>
      </w:r>
      <w:bookmarkEnd w:id="350"/>
      <w:bookmarkEnd w:id="351"/>
    </w:p>
    <w:p w:rsidR="00D850E6" w:rsidRDefault="00D850E6" w:rsidP="00B142F8">
      <w:pPr>
        <w:jc w:val="both"/>
        <w:rPr>
          <w:rFonts w:ascii="Helvetica" w:hAnsi="Helvetica"/>
        </w:rPr>
      </w:pPr>
    </w:p>
    <w:p w:rsidR="00D850E6" w:rsidRPr="00B91B63" w:rsidRDefault="00D850E6" w:rsidP="00B142F8">
      <w:pPr>
        <w:jc w:val="both"/>
      </w:pPr>
      <w:r w:rsidRPr="00B91B63">
        <w:t>Cotrimoxazole has been shown to reduce HIV related morbidity and mortality. Therefore, all HIV positive children should receive life long prophylaxis with cotrimoxazole.</w:t>
      </w:r>
    </w:p>
    <w:p w:rsidR="00D850E6" w:rsidRDefault="00D850E6" w:rsidP="00B142F8">
      <w:pPr>
        <w:jc w:val="both"/>
        <w:rPr>
          <w:rFonts w:ascii="Helvetica" w:hAnsi="Helvetica"/>
        </w:rPr>
      </w:pPr>
    </w:p>
    <w:p w:rsidR="00D850E6" w:rsidRDefault="00D850E6" w:rsidP="00B142F8">
      <w:pPr>
        <w:pStyle w:val="Caption"/>
        <w:keepNext/>
        <w:rPr>
          <w:rFonts w:ascii="Helvetica" w:hAnsi="Helvetica"/>
        </w:rPr>
      </w:pPr>
      <w:bookmarkStart w:id="352" w:name="_Toc311119492"/>
      <w:bookmarkStart w:id="353" w:name="_Toc318799547"/>
      <w:r>
        <w:t xml:space="preserve">Table </w:t>
      </w:r>
      <w:r w:rsidR="003F08EF">
        <w:fldChar w:fldCharType="begin"/>
      </w:r>
      <w:r w:rsidR="00650D67">
        <w:instrText xml:space="preserve"> SEQ Table \* ARABIC </w:instrText>
      </w:r>
      <w:r w:rsidR="003F08EF">
        <w:fldChar w:fldCharType="separate"/>
      </w:r>
      <w:r w:rsidR="00F06D02">
        <w:rPr>
          <w:noProof/>
        </w:rPr>
        <w:t>17</w:t>
      </w:r>
      <w:r w:rsidR="003F08EF">
        <w:rPr>
          <w:noProof/>
        </w:rPr>
        <w:fldChar w:fldCharType="end"/>
      </w:r>
      <w:r>
        <w:t>:</w:t>
      </w:r>
      <w:r>
        <w:rPr>
          <w:rFonts w:ascii="Helvetica" w:hAnsi="Helvetica"/>
        </w:rPr>
        <w:t xml:space="preserve"> Dosing for Cotrimoxazole Given Once Daily (TMP/SMX.CTX,Bactrim,Cotrim,Cozole)</w:t>
      </w:r>
      <w:bookmarkEnd w:id="352"/>
      <w:bookmarkEnd w:id="353"/>
    </w:p>
    <w:p w:rsidR="00D850E6" w:rsidRPr="00520F7D" w:rsidRDefault="00D850E6" w:rsidP="00520F7D"/>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966"/>
        <w:gridCol w:w="1744"/>
        <w:gridCol w:w="1972"/>
        <w:gridCol w:w="1834"/>
        <w:gridCol w:w="1875"/>
      </w:tblGrid>
      <w:tr w:rsidR="00D850E6" w:rsidRPr="00520F7D" w:rsidTr="00196814">
        <w:trPr>
          <w:trHeight w:val="362"/>
        </w:trPr>
        <w:tc>
          <w:tcPr>
            <w:tcW w:w="1966" w:type="dxa"/>
            <w:tcBorders>
              <w:top w:val="single" w:sz="8" w:space="0" w:color="4F81BD"/>
            </w:tcBorders>
            <w:shd w:val="clear" w:color="auto" w:fill="4F81BD"/>
          </w:tcPr>
          <w:p w:rsidR="00D850E6" w:rsidRPr="00196814" w:rsidRDefault="00D850E6" w:rsidP="00520F7D">
            <w:pPr>
              <w:pStyle w:val="SWTableTextCentered"/>
              <w:rPr>
                <w:rFonts w:ascii="Helvetica" w:hAnsi="Helvetica"/>
                <w:b/>
                <w:bCs/>
                <w:color w:val="FFFFFF"/>
              </w:rPr>
            </w:pPr>
            <w:r w:rsidRPr="00196814">
              <w:rPr>
                <w:rFonts w:ascii="Helvetica" w:hAnsi="Helvetica"/>
                <w:b/>
                <w:color w:val="FFFFFF"/>
              </w:rPr>
              <w:t>Age</w:t>
            </w:r>
          </w:p>
        </w:tc>
        <w:tc>
          <w:tcPr>
            <w:tcW w:w="1744" w:type="dxa"/>
            <w:tcBorders>
              <w:top w:val="single" w:sz="8" w:space="0" w:color="4F81BD"/>
              <w:left w:val="single" w:sz="8" w:space="0" w:color="4F81BD"/>
              <w:right w:val="single" w:sz="8" w:space="0" w:color="4F81BD"/>
            </w:tcBorders>
            <w:shd w:val="clear" w:color="auto" w:fill="4F81BD"/>
          </w:tcPr>
          <w:p w:rsidR="00D850E6" w:rsidRPr="00196814" w:rsidRDefault="00D850E6" w:rsidP="00520F7D">
            <w:pPr>
              <w:pStyle w:val="SWTableTextCentered"/>
              <w:rPr>
                <w:rFonts w:ascii="Helvetica" w:hAnsi="Helvetica"/>
                <w:b/>
                <w:bCs/>
                <w:color w:val="FFFFFF"/>
              </w:rPr>
            </w:pPr>
            <w:r w:rsidRPr="00196814">
              <w:rPr>
                <w:rFonts w:ascii="Helvetica" w:hAnsi="Helvetica"/>
                <w:b/>
                <w:color w:val="FFFFFF"/>
              </w:rPr>
              <w:t>Weight of child</w:t>
            </w:r>
          </w:p>
        </w:tc>
        <w:tc>
          <w:tcPr>
            <w:tcW w:w="1972" w:type="dxa"/>
            <w:tcBorders>
              <w:top w:val="single" w:sz="8" w:space="0" w:color="4F81BD"/>
            </w:tcBorders>
            <w:shd w:val="clear" w:color="auto" w:fill="4F81BD"/>
          </w:tcPr>
          <w:p w:rsidR="00D850E6" w:rsidRPr="00196814" w:rsidRDefault="00D850E6" w:rsidP="00520F7D">
            <w:pPr>
              <w:pStyle w:val="SWTableTextCentered"/>
              <w:rPr>
                <w:rFonts w:ascii="Helvetica" w:hAnsi="Helvetica"/>
                <w:b/>
                <w:bCs/>
                <w:color w:val="FFFFFF"/>
              </w:rPr>
            </w:pPr>
            <w:r w:rsidRPr="00196814">
              <w:rPr>
                <w:rFonts w:ascii="Helvetica" w:hAnsi="Helvetica"/>
                <w:b/>
                <w:color w:val="FFFFFF"/>
              </w:rPr>
              <w:t>Suspension 5ml (200mg/40mg)</w:t>
            </w:r>
          </w:p>
        </w:tc>
        <w:tc>
          <w:tcPr>
            <w:tcW w:w="1834" w:type="dxa"/>
            <w:tcBorders>
              <w:top w:val="single" w:sz="8" w:space="0" w:color="4F81BD"/>
              <w:left w:val="single" w:sz="8" w:space="0" w:color="4F81BD"/>
              <w:right w:val="single" w:sz="8" w:space="0" w:color="4F81BD"/>
            </w:tcBorders>
            <w:shd w:val="clear" w:color="auto" w:fill="4F81BD"/>
          </w:tcPr>
          <w:p w:rsidR="00D850E6" w:rsidRPr="00196814" w:rsidRDefault="00D850E6" w:rsidP="00520F7D">
            <w:pPr>
              <w:pStyle w:val="SWTableTextCentered"/>
              <w:rPr>
                <w:rFonts w:ascii="Helvetica" w:hAnsi="Helvetica"/>
                <w:b/>
                <w:bCs/>
                <w:color w:val="FFFFFF"/>
              </w:rPr>
            </w:pPr>
            <w:r w:rsidRPr="00196814">
              <w:rPr>
                <w:rFonts w:ascii="Helvetica" w:hAnsi="Helvetica"/>
                <w:b/>
                <w:color w:val="FFFFFF"/>
              </w:rPr>
              <w:t>Pediatric Tablet (100mg/20mg)</w:t>
            </w:r>
          </w:p>
        </w:tc>
        <w:tc>
          <w:tcPr>
            <w:tcW w:w="1875" w:type="dxa"/>
            <w:tcBorders>
              <w:top w:val="single" w:sz="8" w:space="0" w:color="4F81BD"/>
            </w:tcBorders>
            <w:shd w:val="clear" w:color="auto" w:fill="4F81BD"/>
          </w:tcPr>
          <w:p w:rsidR="00D850E6" w:rsidRPr="00196814" w:rsidRDefault="00D850E6" w:rsidP="00520F7D">
            <w:pPr>
              <w:pStyle w:val="SWTableTextCentered"/>
              <w:rPr>
                <w:rFonts w:ascii="Helvetica" w:hAnsi="Helvetica"/>
                <w:b/>
                <w:bCs/>
                <w:color w:val="FFFFFF"/>
              </w:rPr>
            </w:pPr>
            <w:r w:rsidRPr="00196814">
              <w:rPr>
                <w:rFonts w:ascii="Helvetica" w:hAnsi="Helvetica"/>
                <w:b/>
                <w:color w:val="FFFFFF"/>
              </w:rPr>
              <w:t>Dose</w:t>
            </w:r>
          </w:p>
        </w:tc>
      </w:tr>
      <w:tr w:rsidR="00D850E6" w:rsidRPr="00B91B63" w:rsidTr="00196814">
        <w:trPr>
          <w:trHeight w:val="363"/>
        </w:trPr>
        <w:tc>
          <w:tcPr>
            <w:tcW w:w="1966" w:type="dxa"/>
            <w:tcBorders>
              <w:top w:val="single" w:sz="8" w:space="0" w:color="4F81BD"/>
              <w:bottom w:val="single" w:sz="8" w:space="0" w:color="4F81BD"/>
            </w:tcBorders>
          </w:tcPr>
          <w:p w:rsidR="00D850E6" w:rsidRPr="00196814" w:rsidRDefault="00D850E6" w:rsidP="00520F7D">
            <w:pPr>
              <w:pStyle w:val="SWTableTextCentered"/>
              <w:rPr>
                <w:rFonts w:ascii="Helvetica" w:hAnsi="Helvetica"/>
                <w:b/>
                <w:bCs/>
              </w:rPr>
            </w:pPr>
            <w:r w:rsidRPr="00196814">
              <w:rPr>
                <w:rFonts w:ascii="Helvetica" w:hAnsi="Helvetica"/>
                <w:b/>
                <w:bCs/>
              </w:rPr>
              <w:t>&lt; 6 months</w:t>
            </w:r>
          </w:p>
        </w:tc>
        <w:tc>
          <w:tcPr>
            <w:tcW w:w="1744" w:type="dxa"/>
            <w:tcBorders>
              <w:top w:val="single" w:sz="8" w:space="0" w:color="4F81BD"/>
              <w:left w:val="single" w:sz="8" w:space="0" w:color="4F81BD"/>
              <w:bottom w:val="single" w:sz="8" w:space="0" w:color="4F81BD"/>
              <w:right w:val="single" w:sz="8" w:space="0" w:color="4F81BD"/>
            </w:tcBorders>
          </w:tcPr>
          <w:p w:rsidR="00D850E6" w:rsidRPr="00196814" w:rsidRDefault="00D850E6" w:rsidP="00520F7D">
            <w:pPr>
              <w:pStyle w:val="SWTableTextCentered"/>
              <w:rPr>
                <w:rFonts w:ascii="Helvetica" w:hAnsi="Helvetica"/>
              </w:rPr>
            </w:pPr>
            <w:r w:rsidRPr="00196814">
              <w:rPr>
                <w:rFonts w:ascii="Helvetica" w:hAnsi="Helvetica"/>
              </w:rPr>
              <w:t>&lt;5kg</w:t>
            </w:r>
          </w:p>
        </w:tc>
        <w:tc>
          <w:tcPr>
            <w:tcW w:w="1972" w:type="dxa"/>
            <w:tcBorders>
              <w:top w:val="single" w:sz="8" w:space="0" w:color="4F81BD"/>
              <w:bottom w:val="single" w:sz="8" w:space="0" w:color="4F81BD"/>
            </w:tcBorders>
          </w:tcPr>
          <w:p w:rsidR="00D850E6" w:rsidRPr="00196814" w:rsidRDefault="00D850E6" w:rsidP="00520F7D">
            <w:pPr>
              <w:pStyle w:val="SWTableTextCentered"/>
              <w:rPr>
                <w:rFonts w:ascii="Helvetica" w:hAnsi="Helvetica"/>
              </w:rPr>
            </w:pPr>
            <w:r w:rsidRPr="00196814">
              <w:rPr>
                <w:rFonts w:ascii="Helvetica" w:hAnsi="Helvetica"/>
              </w:rPr>
              <w:t>2.5ml</w:t>
            </w:r>
          </w:p>
        </w:tc>
        <w:tc>
          <w:tcPr>
            <w:tcW w:w="1834" w:type="dxa"/>
            <w:tcBorders>
              <w:top w:val="single" w:sz="8" w:space="0" w:color="4F81BD"/>
              <w:left w:val="single" w:sz="8" w:space="0" w:color="4F81BD"/>
              <w:bottom w:val="single" w:sz="8" w:space="0" w:color="4F81BD"/>
              <w:right w:val="single" w:sz="8" w:space="0" w:color="4F81BD"/>
            </w:tcBorders>
          </w:tcPr>
          <w:p w:rsidR="00D850E6" w:rsidRPr="00196814" w:rsidRDefault="00D850E6" w:rsidP="00520F7D">
            <w:pPr>
              <w:pStyle w:val="SWTableTextCentered"/>
              <w:rPr>
                <w:rFonts w:ascii="Helvetica" w:hAnsi="Helvetica"/>
              </w:rPr>
            </w:pPr>
            <w:r w:rsidRPr="00196814">
              <w:rPr>
                <w:rFonts w:ascii="Helvetica" w:hAnsi="Helvetica"/>
              </w:rPr>
              <w:t>1 tablet</w:t>
            </w:r>
          </w:p>
        </w:tc>
        <w:tc>
          <w:tcPr>
            <w:tcW w:w="1875" w:type="dxa"/>
            <w:tcBorders>
              <w:top w:val="single" w:sz="8" w:space="0" w:color="4F81BD"/>
              <w:bottom w:val="single" w:sz="8" w:space="0" w:color="4F81BD"/>
            </w:tcBorders>
          </w:tcPr>
          <w:p w:rsidR="00D850E6" w:rsidRPr="00196814" w:rsidRDefault="00D850E6" w:rsidP="00520F7D">
            <w:pPr>
              <w:pStyle w:val="SWTableTextCentered"/>
              <w:rPr>
                <w:rFonts w:ascii="Helvetica" w:hAnsi="Helvetica"/>
              </w:rPr>
            </w:pPr>
            <w:r w:rsidRPr="00196814">
              <w:rPr>
                <w:rFonts w:ascii="Helvetica" w:hAnsi="Helvetica"/>
              </w:rPr>
              <w:t>120mg</w:t>
            </w:r>
          </w:p>
        </w:tc>
      </w:tr>
      <w:tr w:rsidR="00D850E6" w:rsidRPr="00B91B63" w:rsidTr="00196814">
        <w:trPr>
          <w:trHeight w:val="363"/>
        </w:trPr>
        <w:tc>
          <w:tcPr>
            <w:tcW w:w="1966" w:type="dxa"/>
          </w:tcPr>
          <w:p w:rsidR="00D850E6" w:rsidRPr="00196814" w:rsidRDefault="00D850E6" w:rsidP="00520F7D">
            <w:pPr>
              <w:pStyle w:val="SWTableTextCentered"/>
              <w:rPr>
                <w:rFonts w:ascii="Helvetica" w:hAnsi="Helvetica"/>
                <w:b/>
                <w:bCs/>
              </w:rPr>
            </w:pPr>
            <w:r w:rsidRPr="00196814">
              <w:rPr>
                <w:rFonts w:ascii="Helvetica" w:hAnsi="Helvetica"/>
                <w:b/>
                <w:bCs/>
              </w:rPr>
              <w:t>6m – 5yr</w:t>
            </w:r>
          </w:p>
        </w:tc>
        <w:tc>
          <w:tcPr>
            <w:tcW w:w="1744" w:type="dxa"/>
            <w:tcBorders>
              <w:left w:val="single" w:sz="8" w:space="0" w:color="4F81BD"/>
              <w:right w:val="single" w:sz="8" w:space="0" w:color="4F81BD"/>
            </w:tcBorders>
          </w:tcPr>
          <w:p w:rsidR="00D850E6" w:rsidRPr="00196814" w:rsidRDefault="00D850E6" w:rsidP="00520F7D">
            <w:pPr>
              <w:pStyle w:val="SWTableTextCentered"/>
              <w:rPr>
                <w:rFonts w:ascii="Helvetica" w:hAnsi="Helvetica"/>
              </w:rPr>
            </w:pPr>
            <w:r w:rsidRPr="00196814">
              <w:rPr>
                <w:rFonts w:ascii="Helvetica" w:hAnsi="Helvetica"/>
              </w:rPr>
              <w:t>5 - 15kg</w:t>
            </w:r>
          </w:p>
        </w:tc>
        <w:tc>
          <w:tcPr>
            <w:tcW w:w="1972" w:type="dxa"/>
          </w:tcPr>
          <w:p w:rsidR="00D850E6" w:rsidRPr="00196814" w:rsidRDefault="00D850E6" w:rsidP="00520F7D">
            <w:pPr>
              <w:pStyle w:val="SWTableTextCentered"/>
              <w:rPr>
                <w:rFonts w:ascii="Helvetica" w:hAnsi="Helvetica"/>
              </w:rPr>
            </w:pPr>
            <w:r w:rsidRPr="00196814">
              <w:rPr>
                <w:rFonts w:ascii="Helvetica" w:hAnsi="Helvetica"/>
              </w:rPr>
              <w:t>5ml</w:t>
            </w:r>
          </w:p>
        </w:tc>
        <w:tc>
          <w:tcPr>
            <w:tcW w:w="1834" w:type="dxa"/>
            <w:tcBorders>
              <w:left w:val="single" w:sz="8" w:space="0" w:color="4F81BD"/>
              <w:right w:val="single" w:sz="8" w:space="0" w:color="4F81BD"/>
            </w:tcBorders>
          </w:tcPr>
          <w:p w:rsidR="00D850E6" w:rsidRPr="00196814" w:rsidRDefault="00D850E6" w:rsidP="00520F7D">
            <w:pPr>
              <w:pStyle w:val="SWTableTextCentered"/>
              <w:rPr>
                <w:rFonts w:ascii="Helvetica" w:hAnsi="Helvetica"/>
              </w:rPr>
            </w:pPr>
            <w:r w:rsidRPr="00196814">
              <w:rPr>
                <w:rFonts w:ascii="Helvetica" w:hAnsi="Helvetica"/>
              </w:rPr>
              <w:t>2 tablets</w:t>
            </w:r>
          </w:p>
        </w:tc>
        <w:tc>
          <w:tcPr>
            <w:tcW w:w="1875" w:type="dxa"/>
          </w:tcPr>
          <w:p w:rsidR="00D850E6" w:rsidRPr="00196814" w:rsidRDefault="00D850E6" w:rsidP="00520F7D">
            <w:pPr>
              <w:pStyle w:val="SWTableTextCentered"/>
              <w:rPr>
                <w:rFonts w:ascii="Helvetica" w:hAnsi="Helvetica"/>
              </w:rPr>
            </w:pPr>
            <w:r w:rsidRPr="00196814">
              <w:rPr>
                <w:rFonts w:ascii="Helvetica" w:hAnsi="Helvetica"/>
              </w:rPr>
              <w:t>240mg</w:t>
            </w:r>
          </w:p>
        </w:tc>
      </w:tr>
      <w:tr w:rsidR="00D850E6" w:rsidRPr="00B91B63" w:rsidTr="00196814">
        <w:trPr>
          <w:trHeight w:val="363"/>
        </w:trPr>
        <w:tc>
          <w:tcPr>
            <w:tcW w:w="1966" w:type="dxa"/>
            <w:tcBorders>
              <w:top w:val="single" w:sz="8" w:space="0" w:color="4F81BD"/>
              <w:bottom w:val="single" w:sz="8" w:space="0" w:color="4F81BD"/>
            </w:tcBorders>
          </w:tcPr>
          <w:p w:rsidR="00D850E6" w:rsidRPr="00196814" w:rsidRDefault="00D850E6" w:rsidP="00520F7D">
            <w:pPr>
              <w:pStyle w:val="SWTableTextCentered"/>
              <w:rPr>
                <w:rFonts w:ascii="Helvetica" w:hAnsi="Helvetica"/>
                <w:b/>
                <w:bCs/>
              </w:rPr>
            </w:pPr>
            <w:r w:rsidRPr="00196814">
              <w:rPr>
                <w:rFonts w:ascii="Helvetica" w:hAnsi="Helvetica"/>
                <w:b/>
                <w:bCs/>
              </w:rPr>
              <w:t>6yr – 14 yr</w:t>
            </w:r>
          </w:p>
        </w:tc>
        <w:tc>
          <w:tcPr>
            <w:tcW w:w="1744" w:type="dxa"/>
            <w:tcBorders>
              <w:top w:val="single" w:sz="8" w:space="0" w:color="4F81BD"/>
              <w:left w:val="single" w:sz="8" w:space="0" w:color="4F81BD"/>
              <w:bottom w:val="single" w:sz="8" w:space="0" w:color="4F81BD"/>
              <w:right w:val="single" w:sz="8" w:space="0" w:color="4F81BD"/>
            </w:tcBorders>
          </w:tcPr>
          <w:p w:rsidR="00D850E6" w:rsidRPr="00196814" w:rsidRDefault="00D850E6" w:rsidP="00520F7D">
            <w:pPr>
              <w:pStyle w:val="SWTableTextCentered"/>
              <w:rPr>
                <w:rFonts w:ascii="Helvetica" w:hAnsi="Helvetica"/>
              </w:rPr>
            </w:pPr>
            <w:r w:rsidRPr="00196814">
              <w:rPr>
                <w:rFonts w:ascii="Helvetica" w:hAnsi="Helvetica"/>
              </w:rPr>
              <w:t>15 - 30kg</w:t>
            </w:r>
          </w:p>
        </w:tc>
        <w:tc>
          <w:tcPr>
            <w:tcW w:w="1972" w:type="dxa"/>
            <w:tcBorders>
              <w:top w:val="single" w:sz="8" w:space="0" w:color="4F81BD"/>
              <w:bottom w:val="single" w:sz="8" w:space="0" w:color="4F81BD"/>
            </w:tcBorders>
          </w:tcPr>
          <w:p w:rsidR="00D850E6" w:rsidRPr="00196814" w:rsidRDefault="00D850E6" w:rsidP="00520F7D">
            <w:pPr>
              <w:pStyle w:val="SWTableTextCentered"/>
              <w:rPr>
                <w:rFonts w:ascii="Helvetica" w:hAnsi="Helvetica"/>
              </w:rPr>
            </w:pPr>
            <w:r w:rsidRPr="00196814">
              <w:rPr>
                <w:rFonts w:ascii="Helvetica" w:hAnsi="Helvetica"/>
              </w:rPr>
              <w:t>10ml</w:t>
            </w:r>
          </w:p>
        </w:tc>
        <w:tc>
          <w:tcPr>
            <w:tcW w:w="1834" w:type="dxa"/>
            <w:tcBorders>
              <w:top w:val="single" w:sz="8" w:space="0" w:color="4F81BD"/>
              <w:left w:val="single" w:sz="8" w:space="0" w:color="4F81BD"/>
              <w:bottom w:val="single" w:sz="8" w:space="0" w:color="4F81BD"/>
              <w:right w:val="single" w:sz="8" w:space="0" w:color="4F81BD"/>
            </w:tcBorders>
          </w:tcPr>
          <w:p w:rsidR="00D850E6" w:rsidRPr="00196814" w:rsidRDefault="00D850E6" w:rsidP="00520F7D">
            <w:pPr>
              <w:pStyle w:val="SWTableTextCentered"/>
              <w:rPr>
                <w:rFonts w:ascii="Helvetica" w:hAnsi="Helvetica"/>
              </w:rPr>
            </w:pPr>
            <w:r w:rsidRPr="00196814">
              <w:rPr>
                <w:rFonts w:ascii="Helvetica" w:hAnsi="Helvetica"/>
              </w:rPr>
              <w:t>-</w:t>
            </w:r>
          </w:p>
        </w:tc>
        <w:tc>
          <w:tcPr>
            <w:tcW w:w="1875" w:type="dxa"/>
            <w:tcBorders>
              <w:top w:val="single" w:sz="8" w:space="0" w:color="4F81BD"/>
              <w:bottom w:val="single" w:sz="8" w:space="0" w:color="4F81BD"/>
            </w:tcBorders>
          </w:tcPr>
          <w:p w:rsidR="00D850E6" w:rsidRPr="00196814" w:rsidRDefault="00D850E6" w:rsidP="00520F7D">
            <w:pPr>
              <w:pStyle w:val="SWTableTextCentered"/>
              <w:rPr>
                <w:rFonts w:ascii="Helvetica" w:hAnsi="Helvetica"/>
              </w:rPr>
            </w:pPr>
            <w:r w:rsidRPr="00196814">
              <w:rPr>
                <w:rFonts w:ascii="Helvetica" w:hAnsi="Helvetica"/>
              </w:rPr>
              <w:t>480mg</w:t>
            </w:r>
          </w:p>
        </w:tc>
      </w:tr>
      <w:tr w:rsidR="00D850E6" w:rsidRPr="00B91B63" w:rsidTr="00196814">
        <w:trPr>
          <w:trHeight w:val="363"/>
        </w:trPr>
        <w:tc>
          <w:tcPr>
            <w:tcW w:w="1966" w:type="dxa"/>
            <w:tcBorders>
              <w:bottom w:val="single" w:sz="8" w:space="0" w:color="4F81BD"/>
            </w:tcBorders>
          </w:tcPr>
          <w:p w:rsidR="00D850E6" w:rsidRPr="00196814" w:rsidRDefault="00D850E6" w:rsidP="00520F7D">
            <w:pPr>
              <w:pStyle w:val="SWTableTextCentered"/>
              <w:rPr>
                <w:rFonts w:ascii="Helvetica" w:hAnsi="Helvetica"/>
                <w:b/>
                <w:bCs/>
              </w:rPr>
            </w:pPr>
            <w:r w:rsidRPr="00196814">
              <w:rPr>
                <w:rFonts w:ascii="Helvetica" w:hAnsi="Helvetica"/>
                <w:b/>
                <w:bCs/>
              </w:rPr>
              <w:t>&gt;14yr</w:t>
            </w:r>
          </w:p>
        </w:tc>
        <w:tc>
          <w:tcPr>
            <w:tcW w:w="1744" w:type="dxa"/>
            <w:tcBorders>
              <w:left w:val="single" w:sz="8" w:space="0" w:color="4F81BD"/>
              <w:bottom w:val="single" w:sz="8" w:space="0" w:color="4F81BD"/>
              <w:right w:val="single" w:sz="8" w:space="0" w:color="4F81BD"/>
            </w:tcBorders>
          </w:tcPr>
          <w:p w:rsidR="00D850E6" w:rsidRPr="00196814" w:rsidRDefault="00D850E6" w:rsidP="00520F7D">
            <w:pPr>
              <w:pStyle w:val="SWTableTextCentered"/>
              <w:rPr>
                <w:rFonts w:ascii="Helvetica" w:hAnsi="Helvetica"/>
              </w:rPr>
            </w:pPr>
            <w:r w:rsidRPr="00196814">
              <w:rPr>
                <w:rFonts w:ascii="Helvetica" w:hAnsi="Helvetica"/>
              </w:rPr>
              <w:t>&gt;30kg</w:t>
            </w:r>
          </w:p>
        </w:tc>
        <w:tc>
          <w:tcPr>
            <w:tcW w:w="1972" w:type="dxa"/>
            <w:tcBorders>
              <w:bottom w:val="single" w:sz="8" w:space="0" w:color="4F81BD"/>
            </w:tcBorders>
          </w:tcPr>
          <w:p w:rsidR="00D850E6" w:rsidRPr="00196814" w:rsidRDefault="00D850E6" w:rsidP="00520F7D">
            <w:pPr>
              <w:pStyle w:val="SWTableTextCentered"/>
              <w:rPr>
                <w:rFonts w:ascii="Helvetica" w:hAnsi="Helvetica"/>
              </w:rPr>
            </w:pPr>
            <w:r w:rsidRPr="00196814">
              <w:rPr>
                <w:rFonts w:ascii="Helvetica" w:hAnsi="Helvetica"/>
              </w:rPr>
              <w:t>-</w:t>
            </w:r>
          </w:p>
        </w:tc>
        <w:tc>
          <w:tcPr>
            <w:tcW w:w="1834" w:type="dxa"/>
            <w:tcBorders>
              <w:left w:val="single" w:sz="8" w:space="0" w:color="4F81BD"/>
              <w:bottom w:val="single" w:sz="8" w:space="0" w:color="4F81BD"/>
              <w:right w:val="single" w:sz="8" w:space="0" w:color="4F81BD"/>
            </w:tcBorders>
          </w:tcPr>
          <w:p w:rsidR="00D850E6" w:rsidRPr="00196814" w:rsidRDefault="00D850E6" w:rsidP="00520F7D">
            <w:pPr>
              <w:pStyle w:val="SWTableTextCentered"/>
              <w:rPr>
                <w:rFonts w:ascii="Helvetica" w:hAnsi="Helvetica"/>
              </w:rPr>
            </w:pPr>
            <w:r w:rsidRPr="00196814">
              <w:rPr>
                <w:rFonts w:ascii="Helvetica" w:hAnsi="Helvetica"/>
              </w:rPr>
              <w:t>-</w:t>
            </w:r>
          </w:p>
        </w:tc>
        <w:tc>
          <w:tcPr>
            <w:tcW w:w="1875" w:type="dxa"/>
            <w:tcBorders>
              <w:bottom w:val="single" w:sz="8" w:space="0" w:color="4F81BD"/>
            </w:tcBorders>
          </w:tcPr>
          <w:p w:rsidR="00D850E6" w:rsidRPr="00196814" w:rsidRDefault="00D850E6" w:rsidP="00520F7D">
            <w:pPr>
              <w:pStyle w:val="SWTableTextCentered"/>
              <w:rPr>
                <w:rFonts w:ascii="Helvetica" w:hAnsi="Helvetica"/>
              </w:rPr>
            </w:pPr>
            <w:r w:rsidRPr="00196814">
              <w:rPr>
                <w:rFonts w:ascii="Helvetica" w:hAnsi="Helvetica"/>
              </w:rPr>
              <w:t>960mg</w:t>
            </w:r>
          </w:p>
        </w:tc>
      </w:tr>
    </w:tbl>
    <w:p w:rsidR="00D850E6" w:rsidRDefault="00D850E6" w:rsidP="00B142F8">
      <w:pPr>
        <w:jc w:val="both"/>
        <w:rPr>
          <w:rFonts w:ascii="Helvetica" w:hAnsi="Helvetica"/>
          <w:sz w:val="22"/>
          <w:szCs w:val="22"/>
          <w:lang w:val="en-GB"/>
        </w:rPr>
      </w:pPr>
    </w:p>
    <w:p w:rsidR="00D850E6" w:rsidRPr="000C6994" w:rsidRDefault="00D850E6" w:rsidP="00B36702">
      <w:pPr>
        <w:pStyle w:val="Heading3"/>
        <w:ind w:right="-878"/>
        <w:rPr>
          <w:lang w:val="en-GB"/>
        </w:rPr>
      </w:pPr>
      <w:bookmarkStart w:id="354" w:name="_Toc318971070"/>
      <w:r w:rsidRPr="000C6994">
        <w:rPr>
          <w:lang w:val="en-GB"/>
        </w:rPr>
        <w:t>Administering treatment and ensuring adherence</w:t>
      </w:r>
      <w:bookmarkEnd w:id="354"/>
    </w:p>
    <w:p w:rsidR="00D850E6" w:rsidRPr="00154195" w:rsidRDefault="00D850E6" w:rsidP="001D3631">
      <w:pPr>
        <w:ind w:right="-67"/>
        <w:jc w:val="both"/>
      </w:pPr>
      <w:r w:rsidRPr="00154195">
        <w:t xml:space="preserve">Treatment of TB in children should be administered on an ambulatory basis. Children, their parents and other family members, and other caregivers should be educated about TB and the importance of completing treatment. The support of the child's parents and immediate family is vital to ensure a satisfactory outcome of treatment. </w:t>
      </w:r>
    </w:p>
    <w:p w:rsidR="00D850E6" w:rsidRPr="00154195" w:rsidRDefault="00D850E6" w:rsidP="001D3631">
      <w:pPr>
        <w:ind w:right="-67"/>
        <w:jc w:val="both"/>
      </w:pPr>
      <w:r w:rsidRPr="00154195">
        <w:t>Children with severe forms of TB should be hospitalized for intensive management where possible e.g. in:</w:t>
      </w:r>
    </w:p>
    <w:p w:rsidR="00D850E6" w:rsidRPr="00154195" w:rsidRDefault="00D850E6" w:rsidP="007372FD">
      <w:pPr>
        <w:numPr>
          <w:ilvl w:val="0"/>
          <w:numId w:val="45"/>
        </w:numPr>
        <w:ind w:right="-67"/>
        <w:jc w:val="both"/>
      </w:pPr>
      <w:r w:rsidRPr="00154195">
        <w:t xml:space="preserve">respiratory distress, </w:t>
      </w:r>
    </w:p>
    <w:p w:rsidR="00D850E6" w:rsidRPr="00154195" w:rsidRDefault="00D850E6" w:rsidP="007372FD">
      <w:pPr>
        <w:numPr>
          <w:ilvl w:val="0"/>
          <w:numId w:val="45"/>
        </w:numPr>
        <w:ind w:right="-67"/>
        <w:jc w:val="both"/>
      </w:pPr>
      <w:r w:rsidRPr="00154195">
        <w:t xml:space="preserve">Spinal TB, and (iv) severe adverse events, such as clinical signs of hepatotoxicity (e.g. jaundice). </w:t>
      </w:r>
    </w:p>
    <w:p w:rsidR="00D850E6" w:rsidRDefault="00D850E6" w:rsidP="001D3631">
      <w:pPr>
        <w:ind w:right="-67"/>
        <w:jc w:val="both"/>
      </w:pPr>
    </w:p>
    <w:p w:rsidR="00D850E6" w:rsidRDefault="00D850E6" w:rsidP="001D3631">
      <w:pPr>
        <w:ind w:right="-67"/>
        <w:jc w:val="both"/>
      </w:pPr>
      <w:r w:rsidRPr="00154195">
        <w:t>If it is not possible to ensure good adherence and treatment outcome on an outpatient basis, some children may require hospitalization for social or logistic reasons.</w:t>
      </w:r>
    </w:p>
    <w:p w:rsidR="00D850E6" w:rsidRPr="00154195" w:rsidRDefault="00D850E6" w:rsidP="00B36702">
      <w:pPr>
        <w:ind w:right="-878"/>
      </w:pPr>
    </w:p>
    <w:p w:rsidR="00D850E6" w:rsidRPr="005330D8" w:rsidRDefault="00D850E6" w:rsidP="00BC1902">
      <w:pPr>
        <w:pStyle w:val="Heading2"/>
      </w:pPr>
      <w:bookmarkStart w:id="355" w:name="_Toc311120095"/>
      <w:bookmarkStart w:id="356" w:name="_Toc317518792"/>
      <w:bookmarkStart w:id="357" w:name="_Toc318971071"/>
      <w:r>
        <w:t>Prevention of Paediatric TB</w:t>
      </w:r>
      <w:bookmarkEnd w:id="355"/>
      <w:bookmarkEnd w:id="356"/>
      <w:bookmarkEnd w:id="357"/>
    </w:p>
    <w:p w:rsidR="00D850E6" w:rsidRDefault="00D850E6" w:rsidP="001D4202">
      <w:pPr>
        <w:pStyle w:val="NoSpacing"/>
        <w:jc w:val="both"/>
      </w:pPr>
      <w:r w:rsidRPr="005330D8">
        <w:t>Early diagnosis and treatment of adults (especially for smear-positive cases) is essential to reduce the number of TB infections in children. In addition, isoniazid preventive therapy (IPT) for children exposed to tuberculosis infection but without disease has been proven effective to prevent TB in HIV positive and negative children.</w:t>
      </w:r>
    </w:p>
    <w:p w:rsidR="00D850E6" w:rsidRPr="005330D8" w:rsidRDefault="00D850E6" w:rsidP="001D4202">
      <w:pPr>
        <w:rPr>
          <w:rFonts w:ascii="Helvetica" w:hAnsi="Helvetica"/>
          <w:szCs w:val="28"/>
        </w:rPr>
      </w:pPr>
    </w:p>
    <w:p w:rsidR="00D850E6" w:rsidRPr="005330D8" w:rsidRDefault="00D850E6" w:rsidP="001D4202">
      <w:pPr>
        <w:pStyle w:val="Heading3"/>
      </w:pPr>
      <w:bookmarkStart w:id="358" w:name="_Toc311120096"/>
      <w:bookmarkStart w:id="359" w:name="_Toc318971072"/>
      <w:r>
        <w:t>Paediatric</w:t>
      </w:r>
      <w:r w:rsidRPr="005330D8">
        <w:t xml:space="preserve"> Isoniazid Preventive Therapy</w:t>
      </w:r>
      <w:bookmarkEnd w:id="358"/>
      <w:bookmarkEnd w:id="359"/>
    </w:p>
    <w:p w:rsidR="00D850E6" w:rsidRPr="005330D8" w:rsidRDefault="00D850E6" w:rsidP="001D4202">
      <w:pPr>
        <w:pStyle w:val="NoSpacing"/>
        <w:jc w:val="both"/>
      </w:pPr>
      <w:r w:rsidRPr="005330D8">
        <w:t xml:space="preserve">All children </w:t>
      </w:r>
      <w:r w:rsidRPr="005330D8">
        <w:rPr>
          <w:i/>
        </w:rPr>
        <w:t>with a negative screening for PTB</w:t>
      </w:r>
      <w:r w:rsidRPr="005330D8">
        <w:t xml:space="preserve"> should receive IPT for 6 months if:</w:t>
      </w:r>
    </w:p>
    <w:p w:rsidR="00D850E6" w:rsidRPr="005330D8" w:rsidRDefault="00D850E6" w:rsidP="001D4202">
      <w:pPr>
        <w:pStyle w:val="NoSpacing"/>
        <w:numPr>
          <w:ilvl w:val="0"/>
          <w:numId w:val="168"/>
        </w:numPr>
        <w:jc w:val="both"/>
      </w:pPr>
      <w:r w:rsidRPr="005330D8">
        <w:t>They are under 5 years old, irrespective of their HIV status, when there is a documented exposure to PTB. For every new TB contact, IPT should be repeated.</w:t>
      </w:r>
    </w:p>
    <w:p w:rsidR="00D850E6" w:rsidRPr="005330D8" w:rsidRDefault="00D850E6" w:rsidP="001D4202">
      <w:pPr>
        <w:pStyle w:val="NoSpacing"/>
        <w:numPr>
          <w:ilvl w:val="0"/>
          <w:numId w:val="167"/>
        </w:numPr>
        <w:jc w:val="both"/>
      </w:pPr>
      <w:r w:rsidRPr="005330D8">
        <w:t>They are HIV positive and more than 1 year old, even if there is no contact (if no prophylaxis in the previous 2 years).</w:t>
      </w:r>
    </w:p>
    <w:p w:rsidR="00D850E6" w:rsidRDefault="00D850E6" w:rsidP="001D4202">
      <w:pPr>
        <w:pStyle w:val="NoSpacing"/>
        <w:numPr>
          <w:ilvl w:val="0"/>
          <w:numId w:val="167"/>
        </w:numPr>
        <w:jc w:val="both"/>
      </w:pPr>
      <w:r w:rsidRPr="005330D8">
        <w:t>Newborn babies born to a mother with tuberculosis in pregnancy. Vertical transmission of TB (</w:t>
      </w:r>
      <w:r w:rsidRPr="005330D8">
        <w:rPr>
          <w:i/>
        </w:rPr>
        <w:t>Congenital TB</w:t>
      </w:r>
      <w:r w:rsidRPr="005330D8">
        <w:t xml:space="preserve">) can happen, especially if the mother is diagnosed in the last 3 months of pregnancy and is sputum smear-positive. In these cases, </w:t>
      </w:r>
      <w:r w:rsidRPr="005330D8">
        <w:rPr>
          <w:i/>
          <w:u w:val="single"/>
        </w:rPr>
        <w:t>if there are no TB symptoms in the newborn</w:t>
      </w:r>
      <w:r w:rsidRPr="005330D8">
        <w:t>, INH prophylaxis for 6 months is recommended for the newborn.</w:t>
      </w:r>
      <w:r>
        <w:t>This children should withhold BCG vaccination until completion of IPT.</w:t>
      </w:r>
    </w:p>
    <w:p w:rsidR="00D850E6" w:rsidRDefault="00D850E6" w:rsidP="001D4202">
      <w:pPr>
        <w:pStyle w:val="NoSpacing"/>
        <w:jc w:val="both"/>
      </w:pPr>
    </w:p>
    <w:p w:rsidR="00D850E6" w:rsidRDefault="00D850E6" w:rsidP="001D4202">
      <w:pPr>
        <w:pStyle w:val="Caption"/>
      </w:pPr>
      <w:bookmarkStart w:id="360" w:name="_Toc318799548"/>
      <w:r>
        <w:t xml:space="preserve">Table </w:t>
      </w:r>
      <w:r w:rsidR="003F08EF">
        <w:fldChar w:fldCharType="begin"/>
      </w:r>
      <w:r w:rsidR="00650D67">
        <w:instrText xml:space="preserve"> SEQ Table \* ARABIC </w:instrText>
      </w:r>
      <w:r w:rsidR="003F08EF">
        <w:fldChar w:fldCharType="separate"/>
      </w:r>
      <w:r w:rsidR="00F06D02">
        <w:rPr>
          <w:noProof/>
        </w:rPr>
        <w:t>18</w:t>
      </w:r>
      <w:r w:rsidR="003F08EF">
        <w:rPr>
          <w:noProof/>
        </w:rPr>
        <w:fldChar w:fldCharType="end"/>
      </w:r>
      <w:r>
        <w:t>: Dosage of INH for prophylaxis in Children</w:t>
      </w:r>
      <w:bookmarkEnd w:id="360"/>
    </w:p>
    <w:tbl>
      <w:tblPr>
        <w:tblW w:w="0" w:type="auto"/>
        <w:tblBorders>
          <w:top w:val="single" w:sz="8" w:space="0" w:color="4BACC6"/>
          <w:left w:val="single" w:sz="8" w:space="0" w:color="4BACC6"/>
          <w:bottom w:val="single" w:sz="8" w:space="0" w:color="4BACC6"/>
          <w:right w:val="single" w:sz="8" w:space="0" w:color="4BACC6"/>
        </w:tblBorders>
        <w:tblLook w:val="00A0" w:firstRow="1" w:lastRow="0" w:firstColumn="1" w:lastColumn="0" w:noHBand="0" w:noVBand="0"/>
      </w:tblPr>
      <w:tblGrid>
        <w:gridCol w:w="2126"/>
        <w:gridCol w:w="4536"/>
        <w:gridCol w:w="2127"/>
      </w:tblGrid>
      <w:tr w:rsidR="00D850E6" w:rsidRPr="005330D8" w:rsidTr="00196814">
        <w:tc>
          <w:tcPr>
            <w:tcW w:w="8789" w:type="dxa"/>
            <w:gridSpan w:val="3"/>
            <w:tcBorders>
              <w:top w:val="single" w:sz="8" w:space="0" w:color="4BACC6"/>
            </w:tcBorders>
            <w:shd w:val="clear" w:color="auto" w:fill="4BACC6"/>
          </w:tcPr>
          <w:p w:rsidR="00D850E6" w:rsidRPr="00196814" w:rsidRDefault="00D850E6" w:rsidP="00196814">
            <w:pPr>
              <w:pStyle w:val="NoSpacing"/>
              <w:jc w:val="center"/>
              <w:rPr>
                <w:b/>
                <w:bCs/>
                <w:color w:val="FFFFFF"/>
              </w:rPr>
            </w:pPr>
            <w:r w:rsidRPr="00196814">
              <w:rPr>
                <w:b/>
                <w:bCs/>
                <w:color w:val="FFFFFF"/>
              </w:rPr>
              <w:br w:type="page"/>
              <w:t>Dosing of Isoniazid</w:t>
            </w:r>
          </w:p>
          <w:p w:rsidR="00D850E6" w:rsidRPr="00196814" w:rsidRDefault="00D850E6" w:rsidP="00196814">
            <w:pPr>
              <w:jc w:val="center"/>
              <w:rPr>
                <w:rFonts w:ascii="Helvetica" w:hAnsi="Helvetica"/>
                <w:b/>
                <w:bCs/>
                <w:color w:val="FFFFFF"/>
              </w:rPr>
            </w:pPr>
            <w:r w:rsidRPr="00196814">
              <w:rPr>
                <w:rFonts w:ascii="Helvetica" w:hAnsi="Helvetica"/>
                <w:b/>
                <w:bCs/>
                <w:color w:val="FFFFFF"/>
              </w:rPr>
              <w:t>INH should be given at a dose of 10mg/kg together with Vitamin B</w:t>
            </w:r>
            <w:r w:rsidRPr="00196814">
              <w:rPr>
                <w:rFonts w:ascii="Helvetica" w:hAnsi="Helvetica"/>
                <w:b/>
                <w:bCs/>
                <w:color w:val="FFFFFF"/>
                <w:vertAlign w:val="subscript"/>
              </w:rPr>
              <w:t>6</w:t>
            </w:r>
            <w:r w:rsidRPr="00196814">
              <w:rPr>
                <w:rFonts w:ascii="Helvetica" w:hAnsi="Helvetica"/>
                <w:b/>
                <w:bCs/>
                <w:color w:val="FFFFFF"/>
              </w:rPr>
              <w:t>.</w:t>
            </w:r>
          </w:p>
        </w:tc>
      </w:tr>
      <w:tr w:rsidR="00D850E6" w:rsidRPr="005330D8" w:rsidTr="00196814">
        <w:tc>
          <w:tcPr>
            <w:tcW w:w="2126" w:type="dxa"/>
            <w:tcBorders>
              <w:top w:val="single" w:sz="8" w:space="0" w:color="4BACC6"/>
              <w:bottom w:val="single" w:sz="8" w:space="0" w:color="4BACC6"/>
            </w:tcBorders>
            <w:shd w:val="clear" w:color="auto" w:fill="0070C0"/>
          </w:tcPr>
          <w:p w:rsidR="00D850E6" w:rsidRPr="00196814" w:rsidRDefault="00D850E6" w:rsidP="00DD0E54">
            <w:pPr>
              <w:rPr>
                <w:rFonts w:ascii="Helvetica" w:hAnsi="Helvetica"/>
                <w:b/>
                <w:bCs/>
                <w:color w:val="FFFFFF"/>
              </w:rPr>
            </w:pPr>
            <w:r w:rsidRPr="00196814">
              <w:rPr>
                <w:rFonts w:ascii="Helvetica" w:hAnsi="Helvetica"/>
                <w:b/>
                <w:bCs/>
                <w:color w:val="FFFFFF"/>
              </w:rPr>
              <w:t>Weight range (Kg)</w:t>
            </w:r>
          </w:p>
        </w:tc>
        <w:tc>
          <w:tcPr>
            <w:tcW w:w="4536" w:type="dxa"/>
            <w:tcBorders>
              <w:top w:val="single" w:sz="8" w:space="0" w:color="4BACC6"/>
              <w:left w:val="single" w:sz="8" w:space="0" w:color="4BACC6"/>
              <w:bottom w:val="single" w:sz="8" w:space="0" w:color="4BACC6"/>
              <w:right w:val="single" w:sz="8" w:space="0" w:color="4BACC6"/>
            </w:tcBorders>
            <w:shd w:val="clear" w:color="auto" w:fill="0070C0"/>
          </w:tcPr>
          <w:p w:rsidR="00D850E6" w:rsidRPr="00196814" w:rsidRDefault="00D850E6" w:rsidP="00196814">
            <w:pPr>
              <w:jc w:val="center"/>
              <w:rPr>
                <w:rFonts w:ascii="Helvetica" w:hAnsi="Helvetica"/>
                <w:b/>
                <w:color w:val="FFFFFF"/>
              </w:rPr>
            </w:pPr>
            <w:r w:rsidRPr="00196814">
              <w:rPr>
                <w:rFonts w:ascii="Helvetica" w:hAnsi="Helvetica"/>
                <w:b/>
                <w:color w:val="FFFFFF"/>
              </w:rPr>
              <w:t>Number of 100mg tablets of INH to be administered per dose</w:t>
            </w:r>
          </w:p>
        </w:tc>
        <w:tc>
          <w:tcPr>
            <w:tcW w:w="2127" w:type="dxa"/>
            <w:tcBorders>
              <w:top w:val="single" w:sz="8" w:space="0" w:color="4BACC6"/>
              <w:bottom w:val="single" w:sz="8" w:space="0" w:color="4BACC6"/>
            </w:tcBorders>
            <w:shd w:val="clear" w:color="auto" w:fill="0070C0"/>
          </w:tcPr>
          <w:p w:rsidR="00D850E6" w:rsidRPr="00196814" w:rsidRDefault="00D850E6" w:rsidP="00196814">
            <w:pPr>
              <w:jc w:val="center"/>
              <w:rPr>
                <w:rFonts w:ascii="Helvetica" w:hAnsi="Helvetica"/>
                <w:b/>
                <w:color w:val="FFFFFF"/>
              </w:rPr>
            </w:pPr>
            <w:r w:rsidRPr="00196814">
              <w:rPr>
                <w:rFonts w:ascii="Helvetica" w:hAnsi="Helvetica"/>
                <w:b/>
                <w:color w:val="FFFFFF"/>
              </w:rPr>
              <w:t>Dose given (mg)</w:t>
            </w:r>
          </w:p>
        </w:tc>
      </w:tr>
      <w:tr w:rsidR="00D850E6" w:rsidRPr="005330D8" w:rsidTr="00196814">
        <w:trPr>
          <w:trHeight w:val="341"/>
        </w:trPr>
        <w:tc>
          <w:tcPr>
            <w:tcW w:w="2126" w:type="dxa"/>
          </w:tcPr>
          <w:p w:rsidR="00D850E6" w:rsidRPr="00196814" w:rsidRDefault="00D850E6" w:rsidP="00DD0E54">
            <w:pPr>
              <w:rPr>
                <w:rFonts w:ascii="Helvetica" w:hAnsi="Helvetica"/>
                <w:b/>
                <w:bCs/>
              </w:rPr>
            </w:pPr>
            <w:r w:rsidRPr="00196814">
              <w:rPr>
                <w:rFonts w:ascii="Helvetica" w:hAnsi="Helvetica"/>
                <w:b/>
                <w:bCs/>
                <w:sz w:val="22"/>
                <w:szCs w:val="22"/>
              </w:rPr>
              <w:t>&lt;5</w:t>
            </w:r>
          </w:p>
        </w:tc>
        <w:tc>
          <w:tcPr>
            <w:tcW w:w="4536" w:type="dxa"/>
            <w:tcBorders>
              <w:left w:val="single" w:sz="8" w:space="0" w:color="4BACC6"/>
              <w:right w:val="single" w:sz="8" w:space="0" w:color="4BACC6"/>
            </w:tcBorders>
          </w:tcPr>
          <w:p w:rsidR="00D850E6" w:rsidRPr="00196814" w:rsidRDefault="00D850E6" w:rsidP="00196814">
            <w:pPr>
              <w:jc w:val="center"/>
              <w:rPr>
                <w:rFonts w:ascii="Helvetica" w:hAnsi="Helvetica"/>
              </w:rPr>
            </w:pPr>
            <w:r w:rsidRPr="00196814">
              <w:rPr>
                <w:rFonts w:ascii="Helvetica" w:hAnsi="Helvetica"/>
                <w:sz w:val="22"/>
                <w:szCs w:val="22"/>
              </w:rPr>
              <w:t>½ tablet</w:t>
            </w:r>
          </w:p>
        </w:tc>
        <w:tc>
          <w:tcPr>
            <w:tcW w:w="2127" w:type="dxa"/>
          </w:tcPr>
          <w:p w:rsidR="00D850E6" w:rsidRPr="00196814" w:rsidRDefault="00D850E6" w:rsidP="00196814">
            <w:pPr>
              <w:jc w:val="center"/>
              <w:rPr>
                <w:rFonts w:ascii="Helvetica" w:hAnsi="Helvetica"/>
              </w:rPr>
            </w:pPr>
            <w:r w:rsidRPr="00196814">
              <w:rPr>
                <w:rFonts w:ascii="Helvetica" w:hAnsi="Helvetica"/>
                <w:sz w:val="22"/>
                <w:szCs w:val="22"/>
              </w:rPr>
              <w:t>50</w:t>
            </w:r>
          </w:p>
        </w:tc>
      </w:tr>
      <w:tr w:rsidR="00D850E6" w:rsidRPr="005330D8" w:rsidTr="00196814">
        <w:trPr>
          <w:trHeight w:val="341"/>
        </w:trPr>
        <w:tc>
          <w:tcPr>
            <w:tcW w:w="2126" w:type="dxa"/>
            <w:tcBorders>
              <w:top w:val="single" w:sz="8" w:space="0" w:color="4BACC6"/>
              <w:bottom w:val="single" w:sz="8" w:space="0" w:color="4BACC6"/>
            </w:tcBorders>
          </w:tcPr>
          <w:p w:rsidR="00D850E6" w:rsidRPr="00196814" w:rsidRDefault="00D850E6" w:rsidP="00DD0E54">
            <w:pPr>
              <w:rPr>
                <w:rFonts w:ascii="Helvetica" w:hAnsi="Helvetica"/>
                <w:b/>
                <w:bCs/>
              </w:rPr>
            </w:pPr>
            <w:r w:rsidRPr="00196814">
              <w:rPr>
                <w:rFonts w:ascii="Helvetica" w:hAnsi="Helvetica"/>
                <w:b/>
                <w:bCs/>
                <w:sz w:val="22"/>
                <w:szCs w:val="22"/>
              </w:rPr>
              <w:t xml:space="preserve">5.1 – 9.9 </w:t>
            </w:r>
          </w:p>
        </w:tc>
        <w:tc>
          <w:tcPr>
            <w:tcW w:w="4536" w:type="dxa"/>
            <w:tcBorders>
              <w:top w:val="single" w:sz="8" w:space="0" w:color="4BACC6"/>
              <w:left w:val="single" w:sz="8" w:space="0" w:color="4BACC6"/>
              <w:bottom w:val="single" w:sz="8" w:space="0" w:color="4BACC6"/>
              <w:right w:val="single" w:sz="8" w:space="0" w:color="4BACC6"/>
            </w:tcBorders>
          </w:tcPr>
          <w:p w:rsidR="00D850E6" w:rsidRPr="00196814" w:rsidRDefault="00D850E6" w:rsidP="00196814">
            <w:pPr>
              <w:jc w:val="center"/>
              <w:rPr>
                <w:rFonts w:ascii="Helvetica" w:hAnsi="Helvetica"/>
              </w:rPr>
            </w:pPr>
            <w:r w:rsidRPr="00196814">
              <w:rPr>
                <w:rFonts w:ascii="Helvetica" w:hAnsi="Helvetica"/>
                <w:sz w:val="22"/>
                <w:szCs w:val="22"/>
              </w:rPr>
              <w:t>1 tablet</w:t>
            </w:r>
          </w:p>
        </w:tc>
        <w:tc>
          <w:tcPr>
            <w:tcW w:w="2127" w:type="dxa"/>
            <w:tcBorders>
              <w:top w:val="single" w:sz="8" w:space="0" w:color="4BACC6"/>
              <w:bottom w:val="single" w:sz="8" w:space="0" w:color="4BACC6"/>
            </w:tcBorders>
          </w:tcPr>
          <w:p w:rsidR="00D850E6" w:rsidRPr="00196814" w:rsidRDefault="00D850E6" w:rsidP="00196814">
            <w:pPr>
              <w:jc w:val="center"/>
              <w:rPr>
                <w:rFonts w:ascii="Helvetica" w:hAnsi="Helvetica"/>
              </w:rPr>
            </w:pPr>
            <w:r w:rsidRPr="00196814">
              <w:rPr>
                <w:rFonts w:ascii="Helvetica" w:hAnsi="Helvetica"/>
                <w:sz w:val="22"/>
                <w:szCs w:val="22"/>
              </w:rPr>
              <w:t>100</w:t>
            </w:r>
          </w:p>
        </w:tc>
      </w:tr>
      <w:tr w:rsidR="00D850E6" w:rsidRPr="005330D8" w:rsidTr="00196814">
        <w:trPr>
          <w:trHeight w:val="342"/>
        </w:trPr>
        <w:tc>
          <w:tcPr>
            <w:tcW w:w="2126" w:type="dxa"/>
          </w:tcPr>
          <w:p w:rsidR="00D850E6" w:rsidRPr="00196814" w:rsidRDefault="00D850E6" w:rsidP="00DD0E54">
            <w:pPr>
              <w:rPr>
                <w:rFonts w:ascii="Helvetica" w:hAnsi="Helvetica"/>
                <w:b/>
                <w:bCs/>
              </w:rPr>
            </w:pPr>
            <w:r w:rsidRPr="00196814">
              <w:rPr>
                <w:rFonts w:ascii="Helvetica" w:hAnsi="Helvetica"/>
                <w:b/>
                <w:bCs/>
                <w:sz w:val="22"/>
                <w:szCs w:val="22"/>
              </w:rPr>
              <w:t>10 – 13.9</w:t>
            </w:r>
          </w:p>
        </w:tc>
        <w:tc>
          <w:tcPr>
            <w:tcW w:w="4536" w:type="dxa"/>
            <w:tcBorders>
              <w:left w:val="single" w:sz="8" w:space="0" w:color="4BACC6"/>
              <w:right w:val="single" w:sz="8" w:space="0" w:color="4BACC6"/>
            </w:tcBorders>
          </w:tcPr>
          <w:p w:rsidR="00D850E6" w:rsidRPr="00196814" w:rsidRDefault="00D850E6" w:rsidP="00196814">
            <w:pPr>
              <w:jc w:val="center"/>
              <w:rPr>
                <w:rFonts w:ascii="Helvetica" w:hAnsi="Helvetica"/>
              </w:rPr>
            </w:pPr>
            <w:r w:rsidRPr="00196814">
              <w:rPr>
                <w:rFonts w:ascii="Helvetica" w:hAnsi="Helvetica"/>
                <w:sz w:val="22"/>
                <w:szCs w:val="22"/>
              </w:rPr>
              <w:t>1½ tablets</w:t>
            </w:r>
          </w:p>
        </w:tc>
        <w:tc>
          <w:tcPr>
            <w:tcW w:w="2127" w:type="dxa"/>
          </w:tcPr>
          <w:p w:rsidR="00D850E6" w:rsidRPr="00196814" w:rsidRDefault="00D850E6" w:rsidP="00196814">
            <w:pPr>
              <w:jc w:val="center"/>
              <w:rPr>
                <w:rFonts w:ascii="Helvetica" w:hAnsi="Helvetica"/>
              </w:rPr>
            </w:pPr>
            <w:r w:rsidRPr="00196814">
              <w:rPr>
                <w:rFonts w:ascii="Helvetica" w:hAnsi="Helvetica"/>
                <w:sz w:val="22"/>
                <w:szCs w:val="22"/>
              </w:rPr>
              <w:t>150</w:t>
            </w:r>
          </w:p>
        </w:tc>
      </w:tr>
      <w:tr w:rsidR="00D850E6" w:rsidRPr="005330D8" w:rsidTr="00196814">
        <w:trPr>
          <w:trHeight w:val="341"/>
        </w:trPr>
        <w:tc>
          <w:tcPr>
            <w:tcW w:w="2126" w:type="dxa"/>
            <w:tcBorders>
              <w:top w:val="single" w:sz="8" w:space="0" w:color="4BACC6"/>
              <w:bottom w:val="single" w:sz="8" w:space="0" w:color="4BACC6"/>
            </w:tcBorders>
          </w:tcPr>
          <w:p w:rsidR="00D850E6" w:rsidRPr="00196814" w:rsidRDefault="00D850E6" w:rsidP="00DD0E54">
            <w:pPr>
              <w:rPr>
                <w:rFonts w:ascii="Helvetica" w:hAnsi="Helvetica"/>
                <w:b/>
                <w:bCs/>
              </w:rPr>
            </w:pPr>
            <w:r w:rsidRPr="00196814">
              <w:rPr>
                <w:rFonts w:ascii="Helvetica" w:hAnsi="Helvetica"/>
                <w:b/>
                <w:bCs/>
                <w:sz w:val="22"/>
                <w:szCs w:val="22"/>
              </w:rPr>
              <w:t>14 - 19.9</w:t>
            </w:r>
          </w:p>
        </w:tc>
        <w:tc>
          <w:tcPr>
            <w:tcW w:w="4536" w:type="dxa"/>
            <w:tcBorders>
              <w:top w:val="single" w:sz="8" w:space="0" w:color="4BACC6"/>
              <w:left w:val="single" w:sz="8" w:space="0" w:color="4BACC6"/>
              <w:bottom w:val="single" w:sz="8" w:space="0" w:color="4BACC6"/>
              <w:right w:val="single" w:sz="8" w:space="0" w:color="4BACC6"/>
            </w:tcBorders>
          </w:tcPr>
          <w:p w:rsidR="00D850E6" w:rsidRPr="00196814" w:rsidRDefault="00D850E6" w:rsidP="00196814">
            <w:pPr>
              <w:jc w:val="center"/>
              <w:rPr>
                <w:rFonts w:ascii="Helvetica" w:hAnsi="Helvetica"/>
              </w:rPr>
            </w:pPr>
            <w:r w:rsidRPr="00196814">
              <w:rPr>
                <w:rFonts w:ascii="Helvetica" w:hAnsi="Helvetica"/>
                <w:sz w:val="22"/>
                <w:szCs w:val="22"/>
              </w:rPr>
              <w:t>2 tablets</w:t>
            </w:r>
          </w:p>
        </w:tc>
        <w:tc>
          <w:tcPr>
            <w:tcW w:w="2127" w:type="dxa"/>
            <w:tcBorders>
              <w:top w:val="single" w:sz="8" w:space="0" w:color="4BACC6"/>
              <w:bottom w:val="single" w:sz="8" w:space="0" w:color="4BACC6"/>
            </w:tcBorders>
          </w:tcPr>
          <w:p w:rsidR="00D850E6" w:rsidRPr="00196814" w:rsidRDefault="00D850E6" w:rsidP="00196814">
            <w:pPr>
              <w:jc w:val="center"/>
              <w:rPr>
                <w:rFonts w:ascii="Helvetica" w:hAnsi="Helvetica"/>
              </w:rPr>
            </w:pPr>
            <w:r w:rsidRPr="00196814">
              <w:rPr>
                <w:rFonts w:ascii="Helvetica" w:hAnsi="Helvetica"/>
                <w:sz w:val="22"/>
                <w:szCs w:val="22"/>
              </w:rPr>
              <w:t>200</w:t>
            </w:r>
          </w:p>
        </w:tc>
      </w:tr>
      <w:tr w:rsidR="00D850E6" w:rsidRPr="005330D8" w:rsidTr="00196814">
        <w:trPr>
          <w:trHeight w:val="341"/>
        </w:trPr>
        <w:tc>
          <w:tcPr>
            <w:tcW w:w="2126" w:type="dxa"/>
          </w:tcPr>
          <w:p w:rsidR="00D850E6" w:rsidRPr="00196814" w:rsidRDefault="00D850E6" w:rsidP="00DD0E54">
            <w:pPr>
              <w:rPr>
                <w:rFonts w:ascii="Helvetica" w:hAnsi="Helvetica"/>
                <w:b/>
                <w:bCs/>
              </w:rPr>
            </w:pPr>
            <w:r w:rsidRPr="00196814">
              <w:rPr>
                <w:rFonts w:ascii="Helvetica" w:hAnsi="Helvetica"/>
                <w:b/>
                <w:bCs/>
                <w:sz w:val="22"/>
                <w:szCs w:val="22"/>
              </w:rPr>
              <w:t>20 – 24.9</w:t>
            </w:r>
          </w:p>
        </w:tc>
        <w:tc>
          <w:tcPr>
            <w:tcW w:w="4536" w:type="dxa"/>
            <w:tcBorders>
              <w:left w:val="single" w:sz="8" w:space="0" w:color="4BACC6"/>
              <w:right w:val="single" w:sz="8" w:space="0" w:color="4BACC6"/>
            </w:tcBorders>
          </w:tcPr>
          <w:p w:rsidR="00D850E6" w:rsidRPr="00196814" w:rsidRDefault="00D850E6" w:rsidP="00196814">
            <w:pPr>
              <w:jc w:val="center"/>
              <w:rPr>
                <w:rFonts w:ascii="Helvetica" w:hAnsi="Helvetica"/>
              </w:rPr>
            </w:pPr>
            <w:r w:rsidRPr="00196814">
              <w:rPr>
                <w:rFonts w:ascii="Helvetica" w:hAnsi="Helvetica"/>
                <w:sz w:val="22"/>
                <w:szCs w:val="22"/>
              </w:rPr>
              <w:t>2 ½ tablets</w:t>
            </w:r>
          </w:p>
        </w:tc>
        <w:tc>
          <w:tcPr>
            <w:tcW w:w="2127" w:type="dxa"/>
          </w:tcPr>
          <w:p w:rsidR="00D850E6" w:rsidRPr="00196814" w:rsidRDefault="00D850E6" w:rsidP="00196814">
            <w:pPr>
              <w:jc w:val="center"/>
              <w:rPr>
                <w:rFonts w:ascii="Helvetica" w:hAnsi="Helvetica"/>
              </w:rPr>
            </w:pPr>
            <w:r w:rsidRPr="00196814">
              <w:rPr>
                <w:rFonts w:ascii="Helvetica" w:hAnsi="Helvetica"/>
                <w:sz w:val="22"/>
                <w:szCs w:val="22"/>
              </w:rPr>
              <w:t>250</w:t>
            </w:r>
          </w:p>
        </w:tc>
      </w:tr>
      <w:tr w:rsidR="00D850E6" w:rsidRPr="005330D8" w:rsidTr="00196814">
        <w:trPr>
          <w:trHeight w:val="342"/>
        </w:trPr>
        <w:tc>
          <w:tcPr>
            <w:tcW w:w="2126" w:type="dxa"/>
            <w:tcBorders>
              <w:top w:val="single" w:sz="8" w:space="0" w:color="4BACC6"/>
              <w:bottom w:val="single" w:sz="8" w:space="0" w:color="4BACC6"/>
            </w:tcBorders>
          </w:tcPr>
          <w:p w:rsidR="00D850E6" w:rsidRPr="00196814" w:rsidRDefault="00D850E6" w:rsidP="00DD0E54">
            <w:pPr>
              <w:rPr>
                <w:rFonts w:ascii="Helvetica" w:hAnsi="Helvetica"/>
                <w:b/>
                <w:bCs/>
              </w:rPr>
            </w:pPr>
            <w:r w:rsidRPr="00196814">
              <w:rPr>
                <w:rFonts w:ascii="Helvetica" w:hAnsi="Helvetica"/>
                <w:b/>
                <w:bCs/>
                <w:sz w:val="22"/>
                <w:szCs w:val="22"/>
              </w:rPr>
              <w:t>&gt;25</w:t>
            </w:r>
          </w:p>
        </w:tc>
        <w:tc>
          <w:tcPr>
            <w:tcW w:w="4536" w:type="dxa"/>
            <w:tcBorders>
              <w:top w:val="single" w:sz="8" w:space="0" w:color="4BACC6"/>
              <w:left w:val="single" w:sz="8" w:space="0" w:color="4BACC6"/>
              <w:bottom w:val="single" w:sz="8" w:space="0" w:color="4BACC6"/>
              <w:right w:val="single" w:sz="8" w:space="0" w:color="4BACC6"/>
            </w:tcBorders>
          </w:tcPr>
          <w:p w:rsidR="00D850E6" w:rsidRPr="00196814" w:rsidRDefault="00D850E6" w:rsidP="00196814">
            <w:pPr>
              <w:jc w:val="center"/>
              <w:rPr>
                <w:rFonts w:ascii="Helvetica" w:hAnsi="Helvetica"/>
              </w:rPr>
            </w:pPr>
            <w:r w:rsidRPr="00196814">
              <w:rPr>
                <w:rFonts w:ascii="Helvetica" w:hAnsi="Helvetica"/>
                <w:sz w:val="22"/>
                <w:szCs w:val="22"/>
              </w:rPr>
              <w:t>1 ADULT dose</w:t>
            </w:r>
          </w:p>
        </w:tc>
        <w:tc>
          <w:tcPr>
            <w:tcW w:w="2127" w:type="dxa"/>
            <w:tcBorders>
              <w:top w:val="single" w:sz="8" w:space="0" w:color="4BACC6"/>
              <w:bottom w:val="single" w:sz="8" w:space="0" w:color="4BACC6"/>
            </w:tcBorders>
          </w:tcPr>
          <w:p w:rsidR="00D850E6" w:rsidRPr="00196814" w:rsidRDefault="00D850E6" w:rsidP="00196814">
            <w:pPr>
              <w:keepNext/>
              <w:jc w:val="center"/>
              <w:rPr>
                <w:rFonts w:ascii="Helvetica" w:hAnsi="Helvetica"/>
              </w:rPr>
            </w:pPr>
            <w:r w:rsidRPr="00196814">
              <w:rPr>
                <w:rFonts w:ascii="Helvetica" w:hAnsi="Helvetica"/>
                <w:sz w:val="22"/>
                <w:szCs w:val="22"/>
              </w:rPr>
              <w:t>300</w:t>
            </w:r>
          </w:p>
        </w:tc>
      </w:tr>
    </w:tbl>
    <w:p w:rsidR="00DF6F1E" w:rsidRDefault="00DF6F1E" w:rsidP="00D9410F">
      <w:pPr>
        <w:ind w:right="-67"/>
        <w:jc w:val="both"/>
      </w:pPr>
    </w:p>
    <w:p w:rsidR="00DF6F1E" w:rsidRDefault="00DF6F1E" w:rsidP="00D9410F">
      <w:pPr>
        <w:ind w:right="-67"/>
        <w:jc w:val="both"/>
      </w:pPr>
    </w:p>
    <w:p w:rsidR="00DF6F1E" w:rsidRDefault="00DF6F1E" w:rsidP="00D9410F">
      <w:pPr>
        <w:ind w:right="-67"/>
        <w:jc w:val="both"/>
      </w:pPr>
    </w:p>
    <w:p w:rsidR="00DF6F1E" w:rsidRDefault="00DF6F1E" w:rsidP="00DF6F1E"/>
    <w:p w:rsidR="00DF6F1E" w:rsidRDefault="00080CE4" w:rsidP="00DF6F1E">
      <w:r>
        <w:rPr>
          <w:noProof/>
          <w:lang w:val="en-ZA" w:eastAsia="en-ZA"/>
        </w:rPr>
        <mc:AlternateContent>
          <mc:Choice Requires="wps">
            <w:drawing>
              <wp:inline distT="0" distB="0" distL="0" distR="0" wp14:anchorId="39DFDC3A" wp14:editId="5C105D95">
                <wp:extent cx="6057900" cy="1028700"/>
                <wp:effectExtent l="0" t="0" r="0" b="0"/>
                <wp:docPr id="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028700"/>
                        </a:xfrm>
                        <a:prstGeom prst="rect">
                          <a:avLst/>
                        </a:prstGeom>
                        <a:solidFill>
                          <a:srgbClr val="E36C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4B9A" w:rsidRDefault="00AD4B9A" w:rsidP="00DF6F1E">
                            <w:pPr>
                              <w:jc w:val="center"/>
                            </w:pPr>
                            <w:r>
                              <w:t>FOR ANY QUESTION REGARDING PEDIATRIC TB/HIV, PLEASE CONTACT THE FREE BAYLOR HOT LINE</w:t>
                            </w:r>
                          </w:p>
                          <w:p w:rsidR="00AD4B9A" w:rsidRDefault="00AD4B9A" w:rsidP="00DF6F1E">
                            <w:pPr>
                              <w:jc w:val="center"/>
                            </w:pPr>
                            <w:r>
                              <w:t>24048569</w:t>
                            </w:r>
                          </w:p>
                        </w:txbxContent>
                      </wps:txbx>
                      <wps:bodyPr rot="0" vert="horz" wrap="square" lIns="91440" tIns="91440" rIns="91440" bIns="91440" anchor="t" anchorCtr="0" upright="1">
                        <a:noAutofit/>
                      </wps:bodyPr>
                    </wps:wsp>
                  </a:graphicData>
                </a:graphic>
              </wp:inline>
            </w:drawing>
          </mc:Choice>
          <mc:Fallback>
            <w:pict>
              <v:shape w14:anchorId="39DFDC3A" id="Text Box 202" o:spid="_x0000_s1192" type="#_x0000_t202" style="width:477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" fillcolor="#e36c0a" stroked="f">
                <v:textbox inset=",7.2pt,,7.2pt">
                  <w:txbxContent>
                    <w:p w:rsidR="00AD4B9A" w:rsidRDefault="00AD4B9A" w:rsidP="00DF6F1E">
                      <w:pPr>
                        <w:jc w:val="center"/>
                      </w:pPr>
                      <w:r>
                        <w:t>FOR ANY QUESTION REGARDING PEDIATRIC TB/HIV, PLEASE CONTACT THE FREE BAYLOR HOT LINE</w:t>
                      </w:r>
                    </w:p>
                    <w:p w:rsidR="00AD4B9A" w:rsidRDefault="00AD4B9A" w:rsidP="00DF6F1E">
                      <w:pPr>
                        <w:jc w:val="center"/>
                      </w:pPr>
                      <w:r>
                        <w:t>24048569</w:t>
                      </w:r>
                    </w:p>
                  </w:txbxContent>
                </v:textbox>
                <w10:anchorlock/>
              </v:shape>
            </w:pict>
          </mc:Fallback>
        </mc:AlternateContent>
      </w:r>
    </w:p>
    <w:p w:rsidR="00D850E6" w:rsidRPr="00AC3EE7" w:rsidRDefault="00DF6F1E" w:rsidP="00DF6F1E">
      <w:pPr>
        <w:ind w:right="-67"/>
        <w:jc w:val="both"/>
      </w:pPr>
      <w:r w:rsidRPr="000C6994">
        <w:t xml:space="preserve"> </w:t>
      </w:r>
      <w:r w:rsidR="00D850E6" w:rsidRPr="000C6994">
        <w:br w:type="page"/>
      </w:r>
    </w:p>
    <w:p w:rsidR="00D850E6" w:rsidRPr="00AC3EE7" w:rsidRDefault="00D850E6" w:rsidP="00D45BCE">
      <w:pPr>
        <w:pStyle w:val="StyleHeading1Gray-50Right"/>
        <w:ind w:right="-878"/>
        <w:jc w:val="left"/>
      </w:pPr>
      <w:bookmarkStart w:id="361" w:name="_Toc82397703"/>
      <w:bookmarkStart w:id="362" w:name="_Toc317518793"/>
      <w:bookmarkStart w:id="363" w:name="_Toc318971073"/>
      <w:r w:rsidRPr="00AC3EE7">
        <w:t>COLLABORATIVE TB AND HIV</w:t>
      </w:r>
      <w:bookmarkEnd w:id="361"/>
      <w:r w:rsidRPr="00AC3EE7">
        <w:t xml:space="preserve"> ACTIVITIES</w:t>
      </w:r>
      <w:bookmarkEnd w:id="362"/>
      <w:bookmarkEnd w:id="363"/>
    </w:p>
    <w:p w:rsidR="00D850E6" w:rsidRPr="000C6994" w:rsidRDefault="00D850E6" w:rsidP="00B36702">
      <w:pPr>
        <w:pBdr>
          <w:bottom w:val="single" w:sz="4" w:space="1" w:color="auto"/>
        </w:pBdr>
        <w:tabs>
          <w:tab w:val="left" w:pos="255"/>
          <w:tab w:val="left" w:pos="634"/>
          <w:tab w:val="left" w:pos="2777"/>
          <w:tab w:val="left" w:pos="4234"/>
          <w:tab w:val="left" w:pos="6213"/>
        </w:tabs>
        <w:ind w:right="-878"/>
        <w:jc w:val="both"/>
        <w:rPr>
          <w:b/>
        </w:rPr>
      </w:pPr>
    </w:p>
    <w:p w:rsidR="00D850E6" w:rsidRPr="000C6994" w:rsidRDefault="00D850E6" w:rsidP="00B36702">
      <w:pPr>
        <w:tabs>
          <w:tab w:val="left" w:pos="255"/>
          <w:tab w:val="left" w:pos="634"/>
          <w:tab w:val="left" w:pos="2777"/>
          <w:tab w:val="left" w:pos="4234"/>
          <w:tab w:val="left" w:pos="6213"/>
        </w:tabs>
        <w:ind w:right="-878"/>
        <w:jc w:val="both"/>
        <w:rPr>
          <w:b/>
        </w:rPr>
      </w:pPr>
    </w:p>
    <w:p w:rsidR="00D850E6" w:rsidRPr="00411A86" w:rsidRDefault="00D850E6" w:rsidP="00BC1902">
      <w:pPr>
        <w:pStyle w:val="Heading2"/>
        <w:numPr>
          <w:ilvl w:val="1"/>
          <w:numId w:val="31"/>
        </w:numPr>
      </w:pPr>
      <w:bookmarkStart w:id="364" w:name="_Toc317518794"/>
      <w:bookmarkStart w:id="365" w:name="_Toc318971074"/>
      <w:r w:rsidRPr="00411A86">
        <w:t>TB/HIV interaction</w:t>
      </w:r>
      <w:bookmarkEnd w:id="364"/>
      <w:bookmarkEnd w:id="365"/>
    </w:p>
    <w:p w:rsidR="00D850E6" w:rsidRPr="0073476E" w:rsidRDefault="00D850E6" w:rsidP="00B36702">
      <w:pPr>
        <w:ind w:right="-878"/>
      </w:pPr>
    </w:p>
    <w:p w:rsidR="00D850E6" w:rsidRDefault="00D850E6" w:rsidP="001D3631">
      <w:pPr>
        <w:autoSpaceDE w:val="0"/>
        <w:autoSpaceDN w:val="0"/>
        <w:adjustRightInd w:val="0"/>
        <w:ind w:right="-67"/>
        <w:jc w:val="both"/>
        <w:rPr>
          <w:bCs/>
        </w:rPr>
      </w:pPr>
      <w:r w:rsidRPr="00957264">
        <w:rPr>
          <w:bCs/>
        </w:rPr>
        <w:t xml:space="preserve">TB and HIV are </w:t>
      </w:r>
      <w:r>
        <w:rPr>
          <w:bCs/>
        </w:rPr>
        <w:t>inextricably linked</w:t>
      </w:r>
      <w:r w:rsidRPr="00957264">
        <w:rPr>
          <w:bCs/>
        </w:rPr>
        <w:t xml:space="preserve">. </w:t>
      </w:r>
      <w:r>
        <w:rPr>
          <w:bCs/>
        </w:rPr>
        <w:t>While TB is the leading cause of mortality among people living with HIV virus, HIV remains the most powerful risk factor for developing TB.</w:t>
      </w:r>
    </w:p>
    <w:p w:rsidR="00E9580A" w:rsidRDefault="00E9580A" w:rsidP="001D3631">
      <w:pPr>
        <w:autoSpaceDE w:val="0"/>
        <w:autoSpaceDN w:val="0"/>
        <w:adjustRightInd w:val="0"/>
        <w:ind w:right="-67"/>
        <w:jc w:val="both"/>
        <w:rPr>
          <w:bCs/>
        </w:rPr>
      </w:pPr>
    </w:p>
    <w:p w:rsidR="00D850E6" w:rsidRPr="000C6994" w:rsidRDefault="00D850E6" w:rsidP="001D3631">
      <w:pPr>
        <w:autoSpaceDE w:val="0"/>
        <w:autoSpaceDN w:val="0"/>
        <w:adjustRightInd w:val="0"/>
        <w:ind w:right="-67"/>
        <w:jc w:val="both"/>
        <w:rPr>
          <w:bCs/>
        </w:rPr>
      </w:pPr>
      <w:r w:rsidRPr="00957264">
        <w:rPr>
          <w:bCs/>
        </w:rPr>
        <w:t>TB can occur at any point in the course of progression of HIV infection and the risk of developing TB rises sharply with worsening immune status.  A p</w:t>
      </w:r>
      <w:r>
        <w:rPr>
          <w:bCs/>
        </w:rPr>
        <w:t>erson infected with HIV has over 20</w:t>
      </w:r>
      <w:r w:rsidRPr="00957264">
        <w:rPr>
          <w:bCs/>
        </w:rPr>
        <w:t xml:space="preserve"> times increased risk of developing TB disease.  </w:t>
      </w:r>
      <w:r w:rsidRPr="00957264">
        <w:rPr>
          <w:bCs/>
          <w:lang w:val="en-GB"/>
        </w:rPr>
        <w:t xml:space="preserve">Mortality in HIV+ TB patients is 2-4 times higher (6% to 39% in SSA) than in HIV- TB patients. In </w:t>
      </w:r>
      <w:r>
        <w:rPr>
          <w:bCs/>
          <w:lang w:val="en-GB"/>
        </w:rPr>
        <w:t>Swaziland</w:t>
      </w:r>
      <w:r w:rsidRPr="00957264">
        <w:t>HIV is considered to b</w:t>
      </w:r>
      <w:r w:rsidRPr="00931554">
        <w:t>e the major factor fueling the TB epid</w:t>
      </w:r>
      <w:r>
        <w:t>emic</w:t>
      </w:r>
      <w:r w:rsidRPr="00931554">
        <w:t xml:space="preserve">. </w:t>
      </w:r>
      <w:r>
        <w:t>Currently 83</w:t>
      </w:r>
      <w:r>
        <w:rPr>
          <w:lang w:val="en-GB"/>
        </w:rPr>
        <w:t>% of incident TB cases are also co-infected with HIV</w:t>
      </w:r>
      <w:r>
        <w:t>.</w:t>
      </w:r>
    </w:p>
    <w:p w:rsidR="00D850E6" w:rsidRDefault="00D850E6" w:rsidP="00411A86">
      <w:pPr>
        <w:autoSpaceDE w:val="0"/>
        <w:autoSpaceDN w:val="0"/>
        <w:adjustRightInd w:val="0"/>
        <w:ind w:right="-67"/>
        <w:jc w:val="both"/>
      </w:pPr>
      <w:r w:rsidRPr="000C6994">
        <w:t>Early d</w:t>
      </w:r>
      <w:r>
        <w:t>etection</w:t>
      </w:r>
      <w:r w:rsidRPr="000C6994">
        <w:t xml:space="preserve"> and effective treatment of TB</w:t>
      </w:r>
      <w:r>
        <w:t xml:space="preserve"> among HIV-infected patients is</w:t>
      </w:r>
      <w:r w:rsidRPr="000C6994">
        <w:t xml:space="preserve"> critical </w:t>
      </w:r>
      <w:r>
        <w:t xml:space="preserve">to </w:t>
      </w:r>
      <w:r w:rsidRPr="000C6994">
        <w:t xml:space="preserve">prolong the lives of people living with HIV/AIDS. </w:t>
      </w:r>
    </w:p>
    <w:p w:rsidR="00E9580A" w:rsidRDefault="00E9580A" w:rsidP="00411A86">
      <w:pPr>
        <w:autoSpaceDE w:val="0"/>
        <w:autoSpaceDN w:val="0"/>
        <w:adjustRightInd w:val="0"/>
        <w:ind w:right="-67"/>
        <w:jc w:val="both"/>
      </w:pPr>
    </w:p>
    <w:p w:rsidR="00D850E6" w:rsidRDefault="00D850E6" w:rsidP="00411A86">
      <w:pPr>
        <w:autoSpaceDE w:val="0"/>
        <w:autoSpaceDN w:val="0"/>
        <w:adjustRightInd w:val="0"/>
        <w:ind w:right="-67"/>
        <w:jc w:val="both"/>
      </w:pPr>
      <w:r>
        <w:t xml:space="preserve">Swaziland has made significant progress in implementation of the WHO interim policy on TB/HIV collaborative activities. Current HIV testing rate among TB patients is at 94%, 95% of </w:t>
      </w:r>
      <w:r w:rsidR="00E9580A">
        <w:t>registered</w:t>
      </w:r>
      <w:r>
        <w:t xml:space="preserve"> patients are on CPT, and about 50% of co-infected patients have been initiated on ART.</w:t>
      </w:r>
    </w:p>
    <w:p w:rsidR="00D850E6" w:rsidRDefault="00D850E6" w:rsidP="00411A86">
      <w:pPr>
        <w:autoSpaceDE w:val="0"/>
        <w:autoSpaceDN w:val="0"/>
        <w:adjustRightInd w:val="0"/>
        <w:ind w:right="-67"/>
        <w:jc w:val="both"/>
      </w:pPr>
      <w:r>
        <w:t>This guideline emphasizes the need to ensure early ART initiation in co-infected TB patients within 8 weeks of staring anti-TB treatment.</w:t>
      </w:r>
    </w:p>
    <w:p w:rsidR="00D850E6" w:rsidRDefault="00D850E6" w:rsidP="00411A86">
      <w:pPr>
        <w:autoSpaceDE w:val="0"/>
        <w:autoSpaceDN w:val="0"/>
        <w:adjustRightInd w:val="0"/>
        <w:ind w:right="-67"/>
        <w:jc w:val="both"/>
      </w:pPr>
    </w:p>
    <w:p w:rsidR="00D850E6" w:rsidRPr="00411A86" w:rsidRDefault="00D850E6" w:rsidP="00411A86">
      <w:pPr>
        <w:autoSpaceDE w:val="0"/>
        <w:autoSpaceDN w:val="0"/>
        <w:adjustRightInd w:val="0"/>
        <w:ind w:right="-67"/>
        <w:jc w:val="both"/>
        <w:rPr>
          <w:b/>
          <w:i/>
        </w:rPr>
      </w:pPr>
      <w:r w:rsidRPr="00411A86">
        <w:rPr>
          <w:b/>
          <w:i/>
        </w:rPr>
        <w:t xml:space="preserve">Note: Same tuberculosis treatment should be administered to both HIV + and HIV – TB patients. HIV positive patients can be completely cured of tuberculosis. </w:t>
      </w:r>
    </w:p>
    <w:p w:rsidR="00D850E6" w:rsidRPr="00411A86" w:rsidRDefault="00D850E6" w:rsidP="00BC1902">
      <w:pPr>
        <w:pStyle w:val="Heading2"/>
        <w:numPr>
          <w:ilvl w:val="0"/>
          <w:numId w:val="0"/>
        </w:numPr>
        <w:ind w:left="576"/>
      </w:pPr>
    </w:p>
    <w:p w:rsidR="00D850E6" w:rsidRPr="00411A86" w:rsidRDefault="00D850E6" w:rsidP="00BC1902">
      <w:pPr>
        <w:pStyle w:val="Heading2"/>
        <w:numPr>
          <w:ilvl w:val="1"/>
          <w:numId w:val="31"/>
        </w:numPr>
      </w:pPr>
      <w:bookmarkStart w:id="366" w:name="_Toc311120121"/>
      <w:bookmarkStart w:id="367" w:name="_Toc310420431"/>
      <w:bookmarkStart w:id="368" w:name="_Toc309724995"/>
      <w:bookmarkStart w:id="369" w:name="_Toc309683853"/>
      <w:bookmarkStart w:id="370" w:name="_Toc285577059"/>
      <w:bookmarkStart w:id="371" w:name="_Toc317518795"/>
      <w:bookmarkStart w:id="372" w:name="_Toc318971075"/>
      <w:r>
        <w:t>HIV Testing and Counseling (HTC)</w:t>
      </w:r>
      <w:bookmarkEnd w:id="366"/>
      <w:bookmarkEnd w:id="367"/>
      <w:bookmarkEnd w:id="368"/>
      <w:bookmarkEnd w:id="369"/>
      <w:bookmarkEnd w:id="370"/>
      <w:bookmarkEnd w:id="371"/>
      <w:bookmarkEnd w:id="372"/>
    </w:p>
    <w:p w:rsidR="00D850E6" w:rsidRPr="00520F7D" w:rsidRDefault="00D850E6" w:rsidP="007A56A4">
      <w:pPr>
        <w:jc w:val="both"/>
        <w:rPr>
          <w:color w:val="000000"/>
        </w:rPr>
      </w:pPr>
      <w:r w:rsidRPr="00520F7D">
        <w:rPr>
          <w:color w:val="000000"/>
        </w:rPr>
        <w:t xml:space="preserve">TB is often the first clinical indication that a person may have an underlying HIV infection; </w:t>
      </w:r>
      <w:r w:rsidR="00E9580A" w:rsidRPr="00520F7D">
        <w:rPr>
          <w:color w:val="000000"/>
        </w:rPr>
        <w:t>hence the</w:t>
      </w:r>
      <w:r w:rsidRPr="00520F7D">
        <w:rPr>
          <w:color w:val="000000"/>
        </w:rPr>
        <w:t xml:space="preserve"> importance of TB services as an entry point to HIV prevention, care and treatment. </w:t>
      </w:r>
    </w:p>
    <w:p w:rsidR="00D850E6" w:rsidRPr="00520F7D" w:rsidRDefault="00D850E6" w:rsidP="007A56A4">
      <w:pPr>
        <w:jc w:val="both"/>
        <w:rPr>
          <w:color w:val="000000"/>
        </w:rPr>
      </w:pPr>
    </w:p>
    <w:p w:rsidR="00D850E6" w:rsidRPr="00520F7D" w:rsidRDefault="00D850E6" w:rsidP="007A56A4">
      <w:pPr>
        <w:jc w:val="both"/>
        <w:rPr>
          <w:color w:val="000000"/>
        </w:rPr>
      </w:pPr>
      <w:r w:rsidRPr="00520F7D">
        <w:rPr>
          <w:color w:val="000000"/>
        </w:rPr>
        <w:t xml:space="preserve">HIV testing and counseling should be offered to all patients of all ages who present with signs or symptoms suggestive of tuberculosis or have confirmed TB (Standard 14 of the ISTC).  </w:t>
      </w:r>
    </w:p>
    <w:p w:rsidR="00D850E6" w:rsidRPr="00520F7D" w:rsidRDefault="00D850E6" w:rsidP="007A56A4">
      <w:pPr>
        <w:jc w:val="both"/>
        <w:rPr>
          <w:color w:val="000000"/>
        </w:rPr>
      </w:pPr>
      <w:r w:rsidRPr="00520F7D">
        <w:rPr>
          <w:color w:val="000000"/>
        </w:rPr>
        <w:t xml:space="preserve">The family-centered approach to HIV testing should be employed such that once a family member is identified as having HIV, health workers should encourage and actively facilitate HIV testing for other family members. </w:t>
      </w:r>
    </w:p>
    <w:p w:rsidR="00D850E6" w:rsidRPr="00520F7D" w:rsidRDefault="00D850E6" w:rsidP="007A56A4">
      <w:pPr>
        <w:jc w:val="both"/>
        <w:rPr>
          <w:color w:val="000000"/>
        </w:rPr>
      </w:pPr>
      <w:r w:rsidRPr="00520F7D">
        <w:rPr>
          <w:color w:val="000000"/>
        </w:rPr>
        <w:t>Appropriate post-test counseling should be ensured, with a strong focus on HIV prevention; as this will also help prevent the spread of TB.</w:t>
      </w:r>
    </w:p>
    <w:p w:rsidR="00D850E6" w:rsidRPr="00520F7D" w:rsidRDefault="00D850E6" w:rsidP="007A56A4">
      <w:pPr>
        <w:jc w:val="both"/>
        <w:rPr>
          <w:color w:val="000000"/>
        </w:rPr>
      </w:pPr>
      <w:r w:rsidRPr="00520F7D">
        <w:rPr>
          <w:color w:val="000000"/>
        </w:rPr>
        <w:t>Results of HIV testing should be properly documented in the appropriate columns of the Tuberculosis register.</w:t>
      </w:r>
    </w:p>
    <w:p w:rsidR="00D850E6" w:rsidRDefault="00D850E6" w:rsidP="007A56A4">
      <w:pPr>
        <w:jc w:val="both"/>
        <w:rPr>
          <w:rFonts w:ascii="Helvetica" w:hAnsi="Helvetica"/>
          <w:color w:val="000000"/>
        </w:rPr>
      </w:pPr>
    </w:p>
    <w:p w:rsidR="00D850E6" w:rsidRPr="001B4C0C" w:rsidRDefault="00D850E6" w:rsidP="00BC1902">
      <w:pPr>
        <w:pStyle w:val="Heading2"/>
        <w:numPr>
          <w:ilvl w:val="1"/>
          <w:numId w:val="31"/>
        </w:numPr>
      </w:pPr>
      <w:bookmarkStart w:id="373" w:name="_Toc311120122"/>
      <w:bookmarkStart w:id="374" w:name="_Toc310420432"/>
      <w:bookmarkStart w:id="375" w:name="_Toc309724996"/>
      <w:bookmarkStart w:id="376" w:name="_Toc309683854"/>
      <w:bookmarkStart w:id="377" w:name="_Toc285577060"/>
      <w:bookmarkStart w:id="378" w:name="_Toc317518796"/>
      <w:bookmarkStart w:id="379" w:name="_Toc318971076"/>
      <w:r>
        <w:t>HIV prevention in TB patients</w:t>
      </w:r>
      <w:bookmarkEnd w:id="373"/>
      <w:bookmarkEnd w:id="374"/>
      <w:bookmarkEnd w:id="375"/>
      <w:bookmarkEnd w:id="376"/>
      <w:bookmarkEnd w:id="377"/>
      <w:bookmarkEnd w:id="378"/>
      <w:bookmarkEnd w:id="379"/>
    </w:p>
    <w:p w:rsidR="00D850E6" w:rsidRPr="00520F7D" w:rsidRDefault="00D850E6" w:rsidP="007A56A4">
      <w:pPr>
        <w:jc w:val="both"/>
        <w:rPr>
          <w:color w:val="000000"/>
        </w:rPr>
      </w:pPr>
      <w:r w:rsidRPr="00520F7D">
        <w:rPr>
          <w:color w:val="000000"/>
        </w:rPr>
        <w:t>The HIV prevention package in Swaziland includes behavior change campaigns; promotion of the ABC Strategy (i.e</w:t>
      </w:r>
      <w:r w:rsidR="00E9580A">
        <w:rPr>
          <w:color w:val="000000"/>
        </w:rPr>
        <w:t xml:space="preserve"> </w:t>
      </w:r>
      <w:r w:rsidRPr="00520F7D">
        <w:rPr>
          <w:color w:val="000000"/>
        </w:rPr>
        <w:t xml:space="preserve">Abstinence, Being faithful to one partner, and Condom use); as well as Male Circumcision (MC). Provision of health promotion messages and distribution of condoms should be reinforced to all TB patients regardless of their HIV status. Similarly information on Male circumcision should be offered to all male patients who test negative. </w:t>
      </w:r>
    </w:p>
    <w:p w:rsidR="00D850E6" w:rsidRDefault="00D850E6" w:rsidP="007A56A4">
      <w:pPr>
        <w:jc w:val="both"/>
        <w:rPr>
          <w:rFonts w:ascii="Helvetica" w:hAnsi="Helvetica"/>
          <w:color w:val="000000"/>
        </w:rPr>
      </w:pPr>
    </w:p>
    <w:p w:rsidR="00D850E6" w:rsidRPr="001B4C0C" w:rsidRDefault="00D850E6" w:rsidP="00BC1902">
      <w:pPr>
        <w:pStyle w:val="Heading2"/>
        <w:numPr>
          <w:ilvl w:val="1"/>
          <w:numId w:val="31"/>
        </w:numPr>
      </w:pPr>
      <w:bookmarkStart w:id="380" w:name="_Toc311120123"/>
      <w:bookmarkStart w:id="381" w:name="_Toc310420433"/>
      <w:bookmarkStart w:id="382" w:name="_Toc309724997"/>
      <w:bookmarkStart w:id="383" w:name="_Toc309683855"/>
      <w:bookmarkStart w:id="384" w:name="_Toc285577061"/>
      <w:bookmarkStart w:id="385" w:name="_Toc317518797"/>
      <w:bookmarkStart w:id="386" w:name="_Toc318971077"/>
      <w:r>
        <w:t>TB treatment in people living with HIV</w:t>
      </w:r>
      <w:bookmarkEnd w:id="380"/>
      <w:bookmarkEnd w:id="381"/>
      <w:bookmarkEnd w:id="382"/>
      <w:bookmarkEnd w:id="383"/>
      <w:bookmarkEnd w:id="384"/>
      <w:bookmarkEnd w:id="385"/>
      <w:bookmarkEnd w:id="386"/>
    </w:p>
    <w:p w:rsidR="00D850E6" w:rsidRPr="00520F7D" w:rsidRDefault="00D850E6" w:rsidP="000D315A">
      <w:pPr>
        <w:jc w:val="both"/>
        <w:rPr>
          <w:color w:val="000000"/>
        </w:rPr>
      </w:pPr>
      <w:r w:rsidRPr="00520F7D">
        <w:rPr>
          <w:color w:val="000000"/>
        </w:rPr>
        <w:t xml:space="preserve">Treatment of tuberculosis is essentially same for HIV co-infected and HIV negative TB patients. </w:t>
      </w:r>
    </w:p>
    <w:p w:rsidR="00D850E6" w:rsidRPr="00520F7D" w:rsidRDefault="00D850E6" w:rsidP="000D315A">
      <w:pPr>
        <w:jc w:val="both"/>
        <w:rPr>
          <w:color w:val="000000"/>
        </w:rPr>
      </w:pPr>
      <w:r w:rsidRPr="00520F7D">
        <w:rPr>
          <w:color w:val="000000"/>
        </w:rPr>
        <w:t>All drug-sensitive HIV positive TB cases should be treated with the standard 6-month regimen as outlined in the Treatment section of this guideline page???</w:t>
      </w:r>
    </w:p>
    <w:p w:rsidR="00D850E6" w:rsidRPr="00520F7D" w:rsidRDefault="00D850E6" w:rsidP="000D315A">
      <w:pPr>
        <w:jc w:val="both"/>
        <w:rPr>
          <w:color w:val="000000"/>
        </w:rPr>
      </w:pPr>
      <w:r w:rsidRPr="00520F7D">
        <w:rPr>
          <w:color w:val="000000"/>
        </w:rPr>
        <w:t>All central nervous system (CNS) related tuberculosis cases should have treatment extended to 9 months as outlined in the treatment section ???</w:t>
      </w:r>
    </w:p>
    <w:p w:rsidR="00D850E6" w:rsidRPr="00520F7D" w:rsidRDefault="00D850E6" w:rsidP="000D315A">
      <w:pPr>
        <w:jc w:val="both"/>
        <w:rPr>
          <w:color w:val="000000"/>
        </w:rPr>
      </w:pPr>
      <w:r w:rsidRPr="00520F7D">
        <w:rPr>
          <w:color w:val="000000"/>
        </w:rPr>
        <w:t>Drug resistant disease should be treated by the specialized centres in line with the MDR-TB treatment guidelines.</w:t>
      </w:r>
    </w:p>
    <w:p w:rsidR="00D850E6" w:rsidRDefault="00D850E6" w:rsidP="007A56A4">
      <w:pPr>
        <w:jc w:val="both"/>
        <w:rPr>
          <w:rFonts w:ascii="Helvetica" w:hAnsi="Helvetica"/>
          <w:color w:val="000000"/>
        </w:rPr>
      </w:pPr>
    </w:p>
    <w:p w:rsidR="00D850E6" w:rsidRPr="001B4C0C" w:rsidRDefault="00D850E6" w:rsidP="00BC1902">
      <w:pPr>
        <w:pStyle w:val="Heading2"/>
        <w:numPr>
          <w:ilvl w:val="1"/>
          <w:numId w:val="31"/>
        </w:numPr>
      </w:pPr>
      <w:bookmarkStart w:id="387" w:name="_Toc311120124"/>
      <w:bookmarkStart w:id="388" w:name="_Toc310420434"/>
      <w:bookmarkStart w:id="389" w:name="_Toc309724998"/>
      <w:bookmarkStart w:id="390" w:name="_Toc309683856"/>
      <w:bookmarkStart w:id="391" w:name="_Toc285577062"/>
      <w:bookmarkStart w:id="392" w:name="_Toc317518798"/>
      <w:bookmarkStart w:id="393" w:name="_Toc318971078"/>
      <w:r>
        <w:t>Co-trimoxazole preventive therapy</w:t>
      </w:r>
      <w:bookmarkEnd w:id="387"/>
      <w:bookmarkEnd w:id="388"/>
      <w:bookmarkEnd w:id="389"/>
      <w:bookmarkEnd w:id="390"/>
      <w:bookmarkEnd w:id="391"/>
      <w:bookmarkEnd w:id="392"/>
      <w:bookmarkEnd w:id="393"/>
    </w:p>
    <w:p w:rsidR="00D850E6" w:rsidRPr="00520F7D" w:rsidRDefault="00D850E6" w:rsidP="001B4C0C">
      <w:pPr>
        <w:jc w:val="both"/>
        <w:rPr>
          <w:color w:val="000000"/>
        </w:rPr>
      </w:pPr>
      <w:r w:rsidRPr="00520F7D">
        <w:rPr>
          <w:color w:val="000000"/>
        </w:rPr>
        <w:t>Co-trimoxazole preventive therapy substantially reduces morbidity in HIV-positive TB patients by reducing the risk for recurrent bacterial infections, malaria and Pneumocystis jirovecii.</w:t>
      </w:r>
    </w:p>
    <w:p w:rsidR="00D850E6" w:rsidRPr="00520F7D" w:rsidRDefault="00D850E6" w:rsidP="007A56A4">
      <w:pPr>
        <w:jc w:val="both"/>
        <w:rPr>
          <w:color w:val="000000"/>
        </w:rPr>
      </w:pPr>
      <w:r w:rsidRPr="00520F7D">
        <w:rPr>
          <w:color w:val="000000"/>
        </w:rPr>
        <w:t>All TB/HIV co-infected patients should receive co-trimoxazole preventive therapy throughout the duration of the anti-tuberculous therapy and continue lifelong thereafter.</w:t>
      </w:r>
    </w:p>
    <w:p w:rsidR="00D850E6" w:rsidRDefault="00D850E6" w:rsidP="007A56A4">
      <w:pPr>
        <w:jc w:val="both"/>
        <w:rPr>
          <w:rFonts w:ascii="Helvetica" w:hAnsi="Helvetica"/>
          <w:b/>
          <w:color w:val="000000"/>
        </w:rPr>
      </w:pPr>
    </w:p>
    <w:p w:rsidR="00D850E6" w:rsidRPr="001B4C0C" w:rsidRDefault="00D850E6" w:rsidP="00BC1902">
      <w:pPr>
        <w:pStyle w:val="Heading2"/>
        <w:numPr>
          <w:ilvl w:val="1"/>
          <w:numId w:val="31"/>
        </w:numPr>
      </w:pPr>
      <w:bookmarkStart w:id="394" w:name="_Toc311120125"/>
      <w:bookmarkStart w:id="395" w:name="_Toc310420435"/>
      <w:bookmarkStart w:id="396" w:name="_Toc309724999"/>
      <w:bookmarkStart w:id="397" w:name="_Toc309683857"/>
      <w:bookmarkStart w:id="398" w:name="_Toc285577063"/>
      <w:bookmarkStart w:id="399" w:name="_Toc317518799"/>
      <w:bookmarkStart w:id="400" w:name="_Toc318971079"/>
      <w:r>
        <w:t>Antiretroviral therapy</w:t>
      </w:r>
      <w:bookmarkEnd w:id="394"/>
      <w:bookmarkEnd w:id="395"/>
      <w:bookmarkEnd w:id="396"/>
      <w:bookmarkEnd w:id="397"/>
      <w:bookmarkEnd w:id="398"/>
      <w:bookmarkEnd w:id="399"/>
      <w:bookmarkEnd w:id="400"/>
    </w:p>
    <w:p w:rsidR="00D850E6" w:rsidRPr="004B5A0F" w:rsidRDefault="00D850E6" w:rsidP="007A56A4">
      <w:pPr>
        <w:jc w:val="both"/>
        <w:rPr>
          <w:color w:val="000000"/>
        </w:rPr>
      </w:pPr>
      <w:r w:rsidRPr="004B5A0F">
        <w:rPr>
          <w:color w:val="000000"/>
        </w:rPr>
        <w:t xml:space="preserve">Antiretroviral therapy improves survival in HIV-positive patients. In addition, antiretroviral therapy reduces TB rates by up to 90% at an individual level, by 60% at a population level and it reduces TB recurrence rates by 50%. </w:t>
      </w:r>
    </w:p>
    <w:p w:rsidR="00D850E6" w:rsidRPr="004B5A0F" w:rsidRDefault="00D850E6" w:rsidP="007A56A4">
      <w:pPr>
        <w:jc w:val="both"/>
        <w:rPr>
          <w:color w:val="000000"/>
        </w:rPr>
      </w:pPr>
      <w:r w:rsidRPr="004B5A0F">
        <w:rPr>
          <w:color w:val="000000"/>
        </w:rPr>
        <w:t xml:space="preserve">ART should be initiated for all people living with HIV with active TB disease irrespective of CD4 cell count. </w:t>
      </w:r>
    </w:p>
    <w:p w:rsidR="00D850E6" w:rsidRPr="004B5A0F" w:rsidRDefault="00D850E6" w:rsidP="007A56A4">
      <w:pPr>
        <w:jc w:val="both"/>
        <w:rPr>
          <w:color w:val="000000"/>
        </w:rPr>
      </w:pPr>
      <w:r w:rsidRPr="004B5A0F">
        <w:rPr>
          <w:color w:val="000000"/>
        </w:rPr>
        <w:t xml:space="preserve">TB treatment should be initiated first, followed by ART as soon as possible preferably  within the first 8 weeks of starting TB treatment. </w:t>
      </w:r>
    </w:p>
    <w:p w:rsidR="00D850E6" w:rsidRDefault="00D850E6" w:rsidP="007A56A4">
      <w:pPr>
        <w:jc w:val="both"/>
        <w:rPr>
          <w:rFonts w:ascii="Helvetica" w:hAnsi="Helvetica"/>
          <w:color w:val="000000"/>
        </w:rPr>
      </w:pPr>
    </w:p>
    <w:p w:rsidR="00D850E6" w:rsidRDefault="00D850E6" w:rsidP="007A56A4">
      <w:pPr>
        <w:pStyle w:val="Heading3"/>
        <w:rPr>
          <w:rFonts w:ascii="Helvetica" w:hAnsi="Helvetica"/>
          <w:sz w:val="24"/>
          <w:szCs w:val="24"/>
        </w:rPr>
      </w:pPr>
      <w:bookmarkStart w:id="401" w:name="_Toc311120126"/>
      <w:bookmarkStart w:id="402" w:name="_Toc318971080"/>
      <w:r>
        <w:rPr>
          <w:rFonts w:ascii="Helvetica" w:hAnsi="Helvetica"/>
        </w:rPr>
        <w:t>Interactions with ART Regimens</w:t>
      </w:r>
      <w:bookmarkEnd w:id="401"/>
      <w:bookmarkEnd w:id="402"/>
    </w:p>
    <w:p w:rsidR="00D850E6" w:rsidRPr="004B5A0F" w:rsidRDefault="00D850E6" w:rsidP="007A56A4">
      <w:pPr>
        <w:jc w:val="both"/>
        <w:rPr>
          <w:color w:val="000000"/>
        </w:rPr>
      </w:pPr>
      <w:r w:rsidRPr="004B5A0F">
        <w:rPr>
          <w:color w:val="000000"/>
        </w:rPr>
        <w:t xml:space="preserve">Standardized, simplified ART regimens are used to support HIV treatment programmes so they can reach as many people living with HIV as possible. </w:t>
      </w:r>
    </w:p>
    <w:p w:rsidR="00D850E6" w:rsidRPr="004B5A0F" w:rsidRDefault="00D850E6" w:rsidP="007A56A4">
      <w:pPr>
        <w:jc w:val="both"/>
        <w:rPr>
          <w:color w:val="000000"/>
        </w:rPr>
      </w:pPr>
    </w:p>
    <w:p w:rsidR="00D850E6" w:rsidRPr="004B5A0F" w:rsidRDefault="00D850E6" w:rsidP="007A56A4">
      <w:pPr>
        <w:jc w:val="both"/>
        <w:rPr>
          <w:color w:val="000000"/>
        </w:rPr>
      </w:pPr>
      <w:r w:rsidRPr="004B5A0F">
        <w:rPr>
          <w:color w:val="000000"/>
        </w:rPr>
        <w:t xml:space="preserve">Guidance for concomitant administration of first-line anti-retrovirals is given below. There are few long-term clinical outcome data to support use of these TB/HIV drug combinations. </w:t>
      </w:r>
    </w:p>
    <w:p w:rsidR="00D850E6" w:rsidRDefault="00D850E6" w:rsidP="007F20A7">
      <w:pPr>
        <w:rPr>
          <w:rFonts w:ascii="Helvetica" w:hAnsi="Helvetica"/>
          <w:b/>
          <w:color w:val="000000"/>
        </w:rPr>
      </w:pPr>
    </w:p>
    <w:p w:rsidR="00D850E6" w:rsidRDefault="00D850E6" w:rsidP="007F20A7">
      <w:pPr>
        <w:pStyle w:val="Caption"/>
        <w:keepNext/>
        <w:jc w:val="left"/>
        <w:rPr>
          <w:sz w:val="20"/>
        </w:rPr>
      </w:pPr>
      <w:bookmarkStart w:id="403" w:name="_Toc311119493"/>
      <w:bookmarkStart w:id="404" w:name="_Toc318799549"/>
      <w:r>
        <w:t xml:space="preserve">Table </w:t>
      </w:r>
      <w:r w:rsidR="003F08EF">
        <w:fldChar w:fldCharType="begin"/>
      </w:r>
      <w:r w:rsidR="00650D67">
        <w:instrText xml:space="preserve"> SEQ Table \* ARABIC </w:instrText>
      </w:r>
      <w:r w:rsidR="003F08EF">
        <w:fldChar w:fldCharType="separate"/>
      </w:r>
      <w:r w:rsidR="00F06D02">
        <w:rPr>
          <w:noProof/>
        </w:rPr>
        <w:t>19</w:t>
      </w:r>
      <w:r w:rsidR="003F08EF">
        <w:rPr>
          <w:noProof/>
        </w:rPr>
        <w:fldChar w:fldCharType="end"/>
      </w:r>
      <w:r>
        <w:t>: TB Medicine/ARV Drug Regimen Recommendations</w:t>
      </w:r>
      <w:bookmarkEnd w:id="403"/>
      <w:bookmarkEnd w:id="404"/>
      <w: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16"/>
      </w:tblGrid>
      <w:tr w:rsidR="00D850E6" w:rsidTr="00196814">
        <w:trPr>
          <w:trHeight w:val="1522"/>
        </w:trPr>
        <w:tc>
          <w:tcPr>
            <w:tcW w:w="10116" w:type="dxa"/>
            <w:shd w:val="solid" w:color="800080" w:fill="FFFFFF"/>
          </w:tcPr>
          <w:p w:rsidR="00D850E6" w:rsidRPr="00196814" w:rsidRDefault="00D850E6" w:rsidP="00196814">
            <w:pPr>
              <w:jc w:val="both"/>
              <w:rPr>
                <w:b/>
                <w:bCs/>
                <w:color w:val="000000"/>
                <w:lang w:val="en-GB"/>
              </w:rPr>
            </w:pPr>
            <w:r w:rsidRPr="00196814">
              <w:rPr>
                <w:bCs/>
                <w:color w:val="000000"/>
              </w:rPr>
              <w:t>Nucleoside/nucleotide reverse transcriptase inhibitors (NRTIs)</w:t>
            </w:r>
          </w:p>
          <w:p w:rsidR="00D850E6" w:rsidRPr="00196814" w:rsidRDefault="00D850E6" w:rsidP="00196814">
            <w:pPr>
              <w:jc w:val="both"/>
              <w:rPr>
                <w:b/>
                <w:bCs/>
                <w:color w:val="000000"/>
              </w:rPr>
            </w:pPr>
            <w:r w:rsidRPr="00196814">
              <w:rPr>
                <w:b/>
                <w:bCs/>
                <w:color w:val="000000"/>
              </w:rPr>
              <w:t xml:space="preserve">There are no major interactions between rifampicin and lamivudine (3TC), emtricitabine (FTC), tenofovir, abacavir, zidovudine (AZT) or didanosine (ddI). </w:t>
            </w:r>
          </w:p>
          <w:p w:rsidR="00D850E6" w:rsidRPr="00196814" w:rsidRDefault="00D850E6" w:rsidP="00196814">
            <w:pPr>
              <w:spacing w:after="200" w:line="276" w:lineRule="auto"/>
              <w:jc w:val="both"/>
              <w:rPr>
                <w:b/>
                <w:bCs/>
                <w:color w:val="000000"/>
                <w:lang w:val="en-GB"/>
              </w:rPr>
            </w:pPr>
            <w:r w:rsidRPr="00196814">
              <w:rPr>
                <w:b/>
                <w:bCs/>
                <w:color w:val="000000"/>
              </w:rPr>
              <w:t>Stavudine (d4T) should not be given because of the increased risk of peripheral neuropathy with concomitant TB therapy.</w:t>
            </w:r>
          </w:p>
        </w:tc>
      </w:tr>
      <w:tr w:rsidR="00D850E6" w:rsidTr="00196814">
        <w:trPr>
          <w:trHeight w:val="1844"/>
        </w:trPr>
        <w:tc>
          <w:tcPr>
            <w:tcW w:w="10116" w:type="dxa"/>
            <w:shd w:val="solid" w:color="C0C0C0" w:fill="FFFFFF"/>
          </w:tcPr>
          <w:p w:rsidR="00D850E6" w:rsidRPr="00196814" w:rsidRDefault="00D850E6" w:rsidP="00196814">
            <w:pPr>
              <w:jc w:val="both"/>
              <w:rPr>
                <w:b/>
                <w:bCs/>
                <w:color w:val="000000"/>
                <w:lang w:val="en-GB"/>
              </w:rPr>
            </w:pPr>
            <w:r w:rsidRPr="00196814">
              <w:rPr>
                <w:bCs/>
                <w:color w:val="000000"/>
              </w:rPr>
              <w:t>Non-nucleoside reverse transcriptase inhibitors (NNRTIs)</w:t>
            </w:r>
          </w:p>
          <w:p w:rsidR="00D850E6" w:rsidRPr="00196814" w:rsidRDefault="00D850E6" w:rsidP="00196814">
            <w:pPr>
              <w:jc w:val="both"/>
              <w:rPr>
                <w:b/>
                <w:bCs/>
                <w:color w:val="000000"/>
              </w:rPr>
            </w:pPr>
            <w:r w:rsidRPr="00196814">
              <w:rPr>
                <w:b/>
                <w:bCs/>
                <w:color w:val="000000"/>
              </w:rPr>
              <w:t>The preferred regimen for patients who have no contraindication is:</w:t>
            </w:r>
          </w:p>
          <w:p w:rsidR="00D850E6" w:rsidRPr="00196814" w:rsidRDefault="00D850E6" w:rsidP="00196814">
            <w:pPr>
              <w:jc w:val="both"/>
              <w:rPr>
                <w:b/>
                <w:bCs/>
                <w:color w:val="000000"/>
              </w:rPr>
            </w:pPr>
            <w:r w:rsidRPr="00196814">
              <w:rPr>
                <w:b/>
                <w:bCs/>
                <w:color w:val="000000"/>
              </w:rPr>
              <w:t xml:space="preserve">Rifampicin + Efavirenz   - Use standard dose 600mg/day in patients </w:t>
            </w:r>
          </w:p>
          <w:p w:rsidR="00D850E6" w:rsidRPr="00196814" w:rsidRDefault="00D850E6" w:rsidP="00196814">
            <w:pPr>
              <w:jc w:val="both"/>
              <w:rPr>
                <w:b/>
                <w:bCs/>
                <w:color w:val="000000"/>
              </w:rPr>
            </w:pPr>
            <w:r w:rsidRPr="00196814">
              <w:rPr>
                <w:b/>
                <w:bCs/>
                <w:color w:val="000000"/>
              </w:rPr>
              <w:t>Other regimens include:</w:t>
            </w:r>
          </w:p>
          <w:p w:rsidR="00D850E6" w:rsidRPr="00196814" w:rsidRDefault="00D850E6" w:rsidP="00196814">
            <w:pPr>
              <w:spacing w:after="200" w:line="276" w:lineRule="auto"/>
              <w:jc w:val="both"/>
              <w:rPr>
                <w:b/>
                <w:bCs/>
                <w:color w:val="000000"/>
                <w:lang w:val="en-GB"/>
              </w:rPr>
            </w:pPr>
            <w:r w:rsidRPr="00196814">
              <w:rPr>
                <w:b/>
                <w:bCs/>
                <w:color w:val="000000"/>
              </w:rPr>
              <w:t>Rifampicin + Nevirapine - Not recommended, but if given then use standard doses and perform Nevirapine therapeutic drug monitoring</w:t>
            </w:r>
          </w:p>
        </w:tc>
      </w:tr>
      <w:tr w:rsidR="00D850E6" w:rsidTr="00196814">
        <w:trPr>
          <w:trHeight w:val="1320"/>
        </w:trPr>
        <w:tc>
          <w:tcPr>
            <w:tcW w:w="10116" w:type="dxa"/>
            <w:shd w:val="solid" w:color="C0C0C0" w:fill="FFFFFF"/>
          </w:tcPr>
          <w:p w:rsidR="00D850E6" w:rsidRPr="00196814" w:rsidRDefault="00D850E6" w:rsidP="00196814">
            <w:pPr>
              <w:jc w:val="both"/>
              <w:rPr>
                <w:b/>
                <w:bCs/>
                <w:color w:val="000000"/>
                <w:lang w:val="en-GB"/>
              </w:rPr>
            </w:pPr>
            <w:r w:rsidRPr="00196814">
              <w:rPr>
                <w:bCs/>
                <w:color w:val="000000"/>
              </w:rPr>
              <w:t>Protease inhibitors (PI)</w:t>
            </w:r>
          </w:p>
          <w:p w:rsidR="00D850E6" w:rsidRPr="00196814" w:rsidRDefault="00D850E6" w:rsidP="00196814">
            <w:pPr>
              <w:jc w:val="both"/>
              <w:rPr>
                <w:b/>
                <w:bCs/>
                <w:color w:val="000000"/>
              </w:rPr>
            </w:pPr>
            <w:r w:rsidRPr="00196814">
              <w:rPr>
                <w:b/>
                <w:bCs/>
                <w:color w:val="000000"/>
              </w:rPr>
              <w:t>Rifampicin + unboosted PI -  DO NOT USE</w:t>
            </w:r>
          </w:p>
          <w:p w:rsidR="00D850E6" w:rsidRPr="00196814" w:rsidRDefault="00D850E6" w:rsidP="00196814">
            <w:pPr>
              <w:spacing w:after="200" w:line="276" w:lineRule="auto"/>
              <w:jc w:val="both"/>
              <w:rPr>
                <w:rFonts w:ascii="Helvetica" w:hAnsi="Helvetica"/>
                <w:b/>
                <w:bCs/>
                <w:color w:val="000000"/>
                <w:lang w:val="en-GB"/>
              </w:rPr>
            </w:pPr>
            <w:r w:rsidRPr="00196814">
              <w:rPr>
                <w:b/>
                <w:bCs/>
                <w:color w:val="000000"/>
              </w:rPr>
              <w:t>Rifampicin  +  boosted PI  -  Not recommended due to evidence of poor pharmacokinetics and high rates of hepatotoxicity seen in studies with healthy volunteers.</w:t>
            </w:r>
          </w:p>
        </w:tc>
      </w:tr>
    </w:tbl>
    <w:p w:rsidR="00D850E6" w:rsidRDefault="00D850E6" w:rsidP="007A56A4">
      <w:pPr>
        <w:jc w:val="both"/>
        <w:rPr>
          <w:rFonts w:ascii="Helvetica" w:hAnsi="Helvetica"/>
          <w:color w:val="000000"/>
        </w:rPr>
      </w:pPr>
    </w:p>
    <w:p w:rsidR="00D850E6" w:rsidRPr="004B5A0F" w:rsidRDefault="00D850E6" w:rsidP="007A56A4">
      <w:pPr>
        <w:jc w:val="both"/>
        <w:rPr>
          <w:color w:val="000000"/>
        </w:rPr>
      </w:pPr>
      <w:r w:rsidRPr="004B5A0F">
        <w:rPr>
          <w:color w:val="000000"/>
        </w:rPr>
        <w:t xml:space="preserve">Swaziland HIV treatment guidelines (2010) recommend as first line TDF+3TC+EFV, with alternatives being AZT+3TC+EFV (for those who cannot tolerate TDF). </w:t>
      </w:r>
    </w:p>
    <w:p w:rsidR="00D850E6" w:rsidRPr="004B5A0F" w:rsidRDefault="00D850E6" w:rsidP="007A56A4">
      <w:pPr>
        <w:jc w:val="both"/>
        <w:rPr>
          <w:color w:val="000000"/>
        </w:rPr>
      </w:pPr>
      <w:r w:rsidRPr="004B5A0F">
        <w:rPr>
          <w:color w:val="000000"/>
        </w:rPr>
        <w:t>For patients who cannot use Efavirenz (1</w:t>
      </w:r>
      <w:r w:rsidRPr="004B5A0F">
        <w:rPr>
          <w:color w:val="000000"/>
          <w:vertAlign w:val="superscript"/>
        </w:rPr>
        <w:t>st</w:t>
      </w:r>
      <w:r w:rsidRPr="004B5A0F">
        <w:rPr>
          <w:color w:val="000000"/>
        </w:rPr>
        <w:t xml:space="preserve"> trimester pregnant women, patients with mental health disease), it is substituted with Nevirapine. </w:t>
      </w:r>
    </w:p>
    <w:p w:rsidR="00D850E6" w:rsidRPr="004B5A0F" w:rsidRDefault="00D850E6" w:rsidP="007A56A4">
      <w:pPr>
        <w:jc w:val="both"/>
        <w:rPr>
          <w:color w:val="000000"/>
          <w:lang w:val="en-GB"/>
        </w:rPr>
      </w:pPr>
    </w:p>
    <w:p w:rsidR="00D850E6" w:rsidRPr="004B5A0F" w:rsidRDefault="00D850E6" w:rsidP="007A56A4">
      <w:pPr>
        <w:jc w:val="both"/>
        <w:rPr>
          <w:color w:val="000000"/>
        </w:rPr>
      </w:pPr>
      <w:r w:rsidRPr="004B5A0F">
        <w:rPr>
          <w:color w:val="000000"/>
        </w:rPr>
        <w:t>Alternatives for patients who are intolerant to efavirenz or are infected with a strain of HIV that is resistant to NNRTIs, a triple NRTI regimen (AZT+3TC+ABC or AZT+3TC+TDF) may be used for the duration of the anti-tuberculosis treatment and patient MUST be switched back to their original regimen.</w:t>
      </w:r>
    </w:p>
    <w:p w:rsidR="00D850E6" w:rsidRPr="004B5A0F" w:rsidRDefault="00D850E6" w:rsidP="007A56A4">
      <w:pPr>
        <w:jc w:val="both"/>
        <w:rPr>
          <w:color w:val="000000"/>
        </w:rPr>
      </w:pPr>
    </w:p>
    <w:p w:rsidR="00D850E6" w:rsidRPr="004B5A0F" w:rsidRDefault="00D850E6" w:rsidP="007A56A4">
      <w:pPr>
        <w:jc w:val="both"/>
        <w:rPr>
          <w:color w:val="000000"/>
        </w:rPr>
      </w:pPr>
      <w:r w:rsidRPr="004B5A0F">
        <w:rPr>
          <w:color w:val="000000"/>
        </w:rPr>
        <w:t>In individuals who need TB treatment and who require an ART regimen containing a boosted protease inhibitor (PI), it is recommended to give a regimen containing lopinavir or saquinavir with additional ritonavir dosing ; this regimen should be closely monitored as the PI serum concentration is very much reduced by the rifampicin. Patients should be monitored for treatment failure.</w:t>
      </w:r>
    </w:p>
    <w:p w:rsidR="00D850E6" w:rsidRDefault="00D850E6" w:rsidP="007A56A4">
      <w:pPr>
        <w:jc w:val="both"/>
        <w:rPr>
          <w:rFonts w:ascii="Helvetica" w:hAnsi="Helvetica"/>
          <w:b/>
          <w:color w:val="000000"/>
        </w:rPr>
      </w:pPr>
    </w:p>
    <w:p w:rsidR="00D850E6" w:rsidRDefault="00D850E6" w:rsidP="007A56A4">
      <w:pPr>
        <w:pStyle w:val="Heading3"/>
        <w:rPr>
          <w:rFonts w:ascii="Helvetica" w:hAnsi="Helvetica"/>
          <w:sz w:val="24"/>
          <w:szCs w:val="24"/>
        </w:rPr>
      </w:pPr>
      <w:bookmarkStart w:id="405" w:name="_Toc310420437"/>
      <w:bookmarkStart w:id="406" w:name="_Toc311120127"/>
      <w:bookmarkStart w:id="407" w:name="_Toc318971081"/>
      <w:r>
        <w:rPr>
          <w:rFonts w:ascii="Helvetica" w:hAnsi="Helvetica"/>
        </w:rPr>
        <w:t>When to start ART?</w:t>
      </w:r>
      <w:bookmarkEnd w:id="405"/>
      <w:bookmarkEnd w:id="406"/>
      <w:bookmarkEnd w:id="407"/>
      <w:r>
        <w:rPr>
          <w:rFonts w:ascii="Helvetica" w:hAnsi="Helvetica"/>
        </w:rPr>
        <w:br/>
      </w:r>
    </w:p>
    <w:p w:rsidR="00D850E6" w:rsidRPr="004B5A0F" w:rsidRDefault="00D850E6" w:rsidP="007A56A4">
      <w:pPr>
        <w:jc w:val="both"/>
        <w:rPr>
          <w:color w:val="000000"/>
        </w:rPr>
      </w:pPr>
      <w:r w:rsidRPr="004B5A0F">
        <w:rPr>
          <w:color w:val="000000"/>
        </w:rPr>
        <w:t>Currently available evidence suggests that early provision of ART reduces morbidity and mortality in TB/HIV co-infected patients. However, starting ART during TB treatment may be complicated by overlapping toxicities, drug-to-drug interactions, immune reconstitution disease, as well as high pill burden, which may negatively affect adherence. On the other hand, delaying ART may lead to prolonged or worsening immune suppression. Clinicians</w:t>
      </w:r>
      <w:r>
        <w:rPr>
          <w:color w:val="000000"/>
        </w:rPr>
        <w:t xml:space="preserve"> need</w:t>
      </w:r>
      <w:r w:rsidRPr="004B5A0F">
        <w:rPr>
          <w:color w:val="000000"/>
        </w:rPr>
        <w:t xml:space="preserve"> to balance these risks when deciding when to initiate concomitant HAART and TB treatment. </w:t>
      </w:r>
      <w:r w:rsidR="00363D70">
        <w:rPr>
          <w:color w:val="000000"/>
        </w:rPr>
        <w:t xml:space="preserve"> The revised </w:t>
      </w:r>
    </w:p>
    <w:p w:rsidR="00D850E6" w:rsidRPr="004B5A0F" w:rsidRDefault="00D850E6" w:rsidP="007A56A4">
      <w:pPr>
        <w:jc w:val="both"/>
        <w:rPr>
          <w:color w:val="000000"/>
        </w:rPr>
      </w:pPr>
    </w:p>
    <w:p w:rsidR="005A10E0" w:rsidRPr="00080CE4" w:rsidRDefault="005A10E0" w:rsidP="00080CE4">
      <w:pPr>
        <w:numPr>
          <w:ilvl w:val="0"/>
          <w:numId w:val="176"/>
        </w:numPr>
        <w:shd w:val="clear" w:color="auto" w:fill="FFFF00"/>
        <w:spacing w:before="100" w:beforeAutospacing="1" w:after="100" w:afterAutospacing="1"/>
        <w:rPr>
          <w:sz w:val="28"/>
          <w:szCs w:val="28"/>
        </w:rPr>
      </w:pPr>
      <w:r w:rsidRPr="00080CE4">
        <w:rPr>
          <w:sz w:val="28"/>
          <w:szCs w:val="28"/>
        </w:rPr>
        <w:t>START All TB patients with HIV on antiretroviral therapy (ART) as soon as possible (and within the first 2 weeks of starting anti-TB treatment) regardless</w:t>
      </w:r>
      <w:r w:rsidR="00363D70" w:rsidRPr="00080CE4">
        <w:rPr>
          <w:sz w:val="28"/>
          <w:szCs w:val="28"/>
        </w:rPr>
        <w:t xml:space="preserve"> of immune system measurements and not later than 8 weeks of starting anti TB treatment.</w:t>
      </w:r>
    </w:p>
    <w:p w:rsidR="00D850E6" w:rsidRPr="004B5A0F" w:rsidRDefault="00D850E6" w:rsidP="007A56A4">
      <w:pPr>
        <w:jc w:val="both"/>
        <w:rPr>
          <w:color w:val="000000"/>
        </w:rPr>
      </w:pPr>
    </w:p>
    <w:p w:rsidR="00D850E6" w:rsidRPr="00BC1902" w:rsidRDefault="00D850E6" w:rsidP="00BC1902">
      <w:pPr>
        <w:pStyle w:val="Heading2"/>
        <w:numPr>
          <w:ilvl w:val="1"/>
          <w:numId w:val="31"/>
        </w:numPr>
        <w:rPr>
          <w:sz w:val="24"/>
          <w:szCs w:val="24"/>
        </w:rPr>
      </w:pPr>
      <w:bookmarkStart w:id="408" w:name="_Toc311120128"/>
      <w:bookmarkStart w:id="409" w:name="_Toc310420438"/>
      <w:bookmarkStart w:id="410" w:name="_Toc309725000"/>
      <w:bookmarkStart w:id="411" w:name="_Toc309683858"/>
      <w:bookmarkStart w:id="412" w:name="_Toc285577064"/>
      <w:bookmarkStart w:id="413" w:name="_Toc317518800"/>
      <w:bookmarkStart w:id="414" w:name="_Toc318971082"/>
      <w:r>
        <w:t>Drug susceptibility testing</w:t>
      </w:r>
      <w:bookmarkEnd w:id="408"/>
      <w:bookmarkEnd w:id="409"/>
      <w:bookmarkEnd w:id="410"/>
      <w:bookmarkEnd w:id="411"/>
      <w:bookmarkEnd w:id="412"/>
      <w:bookmarkEnd w:id="413"/>
      <w:bookmarkEnd w:id="414"/>
    </w:p>
    <w:p w:rsidR="00D850E6" w:rsidRPr="004B5A0F" w:rsidRDefault="00D850E6" w:rsidP="007A56A4">
      <w:pPr>
        <w:jc w:val="both"/>
        <w:rPr>
          <w:color w:val="000000"/>
        </w:rPr>
      </w:pPr>
      <w:r w:rsidRPr="004B5A0F">
        <w:rPr>
          <w:color w:val="000000"/>
        </w:rPr>
        <w:t xml:space="preserve">High mortality rates have been reported among people living with HIV who have drug resistant-TB, and death rates can exceed 90% in patients co-infected with extensively drug-resistant TB (XDR-TB) and HIV. </w:t>
      </w:r>
    </w:p>
    <w:p w:rsidR="00D850E6" w:rsidRPr="004B5A0F" w:rsidRDefault="00D850E6" w:rsidP="007A56A4">
      <w:pPr>
        <w:jc w:val="both"/>
        <w:rPr>
          <w:color w:val="000000"/>
        </w:rPr>
      </w:pPr>
      <w:r w:rsidRPr="004B5A0F">
        <w:rPr>
          <w:color w:val="000000"/>
        </w:rPr>
        <w:t xml:space="preserve">Prompt initiation of appropriate TB treatment (and subsequent initiation of ART) can reduce mortality among people living with HIV who have drug-resistant TB. </w:t>
      </w:r>
    </w:p>
    <w:p w:rsidR="00D850E6" w:rsidRPr="004B5A0F" w:rsidRDefault="00D850E6" w:rsidP="007A56A4">
      <w:pPr>
        <w:jc w:val="both"/>
        <w:rPr>
          <w:color w:val="000000"/>
        </w:rPr>
      </w:pPr>
      <w:r w:rsidRPr="004B5A0F">
        <w:rPr>
          <w:color w:val="000000"/>
        </w:rPr>
        <w:t>A drug sensitivity testing (DST) should be requested at the start of TB therapy for all HIV-positive TB patients, to avoid mortality due to unrecognized drug-resistant TB. (refer to Chapter 4: Diagnosing TB).</w:t>
      </w:r>
    </w:p>
    <w:p w:rsidR="00D850E6" w:rsidRDefault="00D850E6" w:rsidP="007A56A4">
      <w:pPr>
        <w:jc w:val="both"/>
        <w:rPr>
          <w:rFonts w:ascii="Helvetica" w:hAnsi="Helvetica"/>
          <w:color w:val="000000"/>
        </w:rPr>
      </w:pPr>
    </w:p>
    <w:p w:rsidR="00D850E6" w:rsidRDefault="00D850E6" w:rsidP="00BC1902">
      <w:pPr>
        <w:pStyle w:val="Heading2"/>
        <w:rPr>
          <w:sz w:val="24"/>
          <w:szCs w:val="24"/>
        </w:rPr>
      </w:pPr>
      <w:bookmarkStart w:id="415" w:name="_Toc317518801"/>
      <w:bookmarkStart w:id="416" w:name="_Toc318971083"/>
      <w:r>
        <w:t>Dealing with TB diagnosed in patients already on ART</w:t>
      </w:r>
      <w:bookmarkEnd w:id="415"/>
      <w:bookmarkEnd w:id="416"/>
    </w:p>
    <w:p w:rsidR="00D850E6" w:rsidRDefault="00D850E6" w:rsidP="007A56A4">
      <w:pPr>
        <w:jc w:val="both"/>
        <w:rPr>
          <w:color w:val="000000"/>
        </w:rPr>
      </w:pPr>
      <w:r>
        <w:rPr>
          <w:color w:val="000000"/>
        </w:rPr>
        <w:t>Patients receiving any HIV care including ART should be continuously screened for TB using the standard screening tool, and if positive on screening should be properly investigated to establish TB diagnosis.</w:t>
      </w:r>
    </w:p>
    <w:p w:rsidR="00D850E6" w:rsidRPr="005F1373" w:rsidRDefault="00D850E6" w:rsidP="007A56A4">
      <w:pPr>
        <w:jc w:val="both"/>
        <w:rPr>
          <w:color w:val="000000"/>
        </w:rPr>
      </w:pPr>
      <w:r w:rsidRPr="005F1373">
        <w:rPr>
          <w:color w:val="000000"/>
        </w:rPr>
        <w:t xml:space="preserve">When TB is diagnosed in patients already receiving ART, </w:t>
      </w:r>
      <w:r>
        <w:rPr>
          <w:color w:val="000000"/>
        </w:rPr>
        <w:t>ant-</w:t>
      </w:r>
      <w:r w:rsidRPr="005F1373">
        <w:rPr>
          <w:color w:val="000000"/>
        </w:rPr>
        <w:t xml:space="preserve">TB treatment should be started immediately. </w:t>
      </w:r>
    </w:p>
    <w:p w:rsidR="00D850E6" w:rsidRPr="005F1373" w:rsidRDefault="00D850E6" w:rsidP="007A56A4">
      <w:pPr>
        <w:jc w:val="both"/>
        <w:rPr>
          <w:color w:val="000000"/>
        </w:rPr>
      </w:pPr>
      <w:r w:rsidRPr="005F1373">
        <w:rPr>
          <w:color w:val="000000"/>
        </w:rPr>
        <w:t xml:space="preserve">There are two issues to consider in such cases: </w:t>
      </w:r>
    </w:p>
    <w:p w:rsidR="00D850E6" w:rsidRPr="005F1373" w:rsidRDefault="00D850E6" w:rsidP="00EA7712">
      <w:pPr>
        <w:numPr>
          <w:ilvl w:val="0"/>
          <w:numId w:val="126"/>
        </w:numPr>
        <w:spacing w:after="200" w:line="288" w:lineRule="auto"/>
        <w:jc w:val="both"/>
        <w:rPr>
          <w:b/>
          <w:color w:val="000000"/>
        </w:rPr>
      </w:pPr>
      <w:r w:rsidRPr="005F1373">
        <w:rPr>
          <w:color w:val="000000"/>
        </w:rPr>
        <w:t xml:space="preserve">Whether ART needs to be modified because of drug–drug interactions or to reduce the potential for overlapping toxicities (see </w:t>
      </w:r>
      <w:r>
        <w:rPr>
          <w:color w:val="000000"/>
        </w:rPr>
        <w:t>section on ART</w:t>
      </w:r>
      <w:r w:rsidRPr="005F1373">
        <w:rPr>
          <w:color w:val="000000"/>
        </w:rPr>
        <w:t>)</w:t>
      </w:r>
    </w:p>
    <w:p w:rsidR="00D850E6" w:rsidRPr="005F1373" w:rsidRDefault="00D850E6" w:rsidP="00EA7712">
      <w:pPr>
        <w:numPr>
          <w:ilvl w:val="0"/>
          <w:numId w:val="126"/>
        </w:numPr>
        <w:spacing w:after="200" w:line="288" w:lineRule="auto"/>
        <w:jc w:val="both"/>
        <w:rPr>
          <w:b/>
          <w:color w:val="000000"/>
        </w:rPr>
      </w:pPr>
      <w:r w:rsidRPr="005F1373">
        <w:rPr>
          <w:color w:val="000000"/>
        </w:rPr>
        <w:t>Whether the presentation of active TB in a patient on ART constitutes ART failure that requires a change in the ART regimen. (</w:t>
      </w:r>
      <w:r>
        <w:rPr>
          <w:color w:val="000000"/>
        </w:rPr>
        <w:t xml:space="preserve">Refer </w:t>
      </w:r>
      <w:r w:rsidRPr="005F1373">
        <w:rPr>
          <w:color w:val="000000"/>
        </w:rPr>
        <w:t>Swazila</w:t>
      </w:r>
      <w:r>
        <w:rPr>
          <w:color w:val="000000"/>
        </w:rPr>
        <w:t>nd HIV Treatment guidelines</w:t>
      </w:r>
      <w:r w:rsidR="008B643E">
        <w:rPr>
          <w:color w:val="000000"/>
        </w:rPr>
        <w:t xml:space="preserve"> </w:t>
      </w:r>
      <w:r>
        <w:rPr>
          <w:color w:val="000000"/>
        </w:rPr>
        <w:t xml:space="preserve">section on </w:t>
      </w:r>
      <w:r w:rsidRPr="005F1373">
        <w:rPr>
          <w:color w:val="000000"/>
        </w:rPr>
        <w:t>Diagnosis and management of ART failure)</w:t>
      </w:r>
      <w:r w:rsidRPr="005F1373">
        <w:rPr>
          <w:b/>
          <w:color w:val="000000"/>
        </w:rPr>
        <w:t>.</w:t>
      </w:r>
    </w:p>
    <w:p w:rsidR="00D850E6" w:rsidRDefault="00D850E6" w:rsidP="00BC1902">
      <w:pPr>
        <w:pStyle w:val="Heading2"/>
        <w:rPr>
          <w:iCs/>
          <w:sz w:val="24"/>
          <w:szCs w:val="24"/>
        </w:rPr>
      </w:pPr>
      <w:bookmarkStart w:id="417" w:name="_Toc310420440"/>
      <w:bookmarkStart w:id="418" w:name="_Toc309725002"/>
      <w:bookmarkStart w:id="419" w:name="_Toc309683860"/>
      <w:bookmarkStart w:id="420" w:name="_Toc285577066"/>
      <w:bookmarkStart w:id="421" w:name="_Toc311120130"/>
      <w:bookmarkStart w:id="422" w:name="_Toc317518802"/>
      <w:bookmarkStart w:id="423" w:name="_Toc318971084"/>
      <w:r>
        <w:t>HIV-related prevention, treatment, care and support</w:t>
      </w:r>
      <w:bookmarkEnd w:id="417"/>
      <w:bookmarkEnd w:id="418"/>
      <w:bookmarkEnd w:id="419"/>
      <w:bookmarkEnd w:id="420"/>
      <w:bookmarkEnd w:id="421"/>
      <w:bookmarkEnd w:id="422"/>
      <w:bookmarkEnd w:id="423"/>
    </w:p>
    <w:p w:rsidR="00D850E6" w:rsidRDefault="00D850E6" w:rsidP="007A56A4">
      <w:pPr>
        <w:jc w:val="both"/>
        <w:rPr>
          <w:rFonts w:ascii="Helvetica" w:hAnsi="Helvetica"/>
          <w:b/>
          <w:color w:val="000000"/>
        </w:rPr>
      </w:pPr>
    </w:p>
    <w:p w:rsidR="00D850E6" w:rsidRDefault="00D850E6" w:rsidP="005F1373">
      <w:pPr>
        <w:pStyle w:val="BodyText"/>
        <w:ind w:right="-67"/>
      </w:pPr>
      <w:r w:rsidRPr="005F1373">
        <w:t xml:space="preserve">The recommended package of HIV-related prevention, treatment, care and support services and support for people living with HIV as outlined in the Swaziland HIV Package of care guideline should be provided either by TB clinics or by referral to HIV/AIDS programmes. </w:t>
      </w:r>
    </w:p>
    <w:p w:rsidR="00D850E6" w:rsidRPr="005F1373" w:rsidRDefault="00D850E6" w:rsidP="005F1373">
      <w:pPr>
        <w:pStyle w:val="BodyText"/>
        <w:ind w:right="-67"/>
      </w:pPr>
      <w:r w:rsidRPr="005F1373">
        <w:t>To improve treatment success, the special needs of particular groups (e.g. drug users, prisoners, migrant populations and other marginalized groups) should be assessed and addressed; their care should be integrated with other services.</w:t>
      </w:r>
    </w:p>
    <w:p w:rsidR="00D850E6" w:rsidRPr="00A34874" w:rsidRDefault="00D850E6" w:rsidP="001D3631">
      <w:pPr>
        <w:pStyle w:val="BodyText"/>
        <w:ind w:right="-67"/>
      </w:pPr>
    </w:p>
    <w:p w:rsidR="00D850E6" w:rsidRPr="00A34874" w:rsidRDefault="00D850E6" w:rsidP="001D3631">
      <w:pPr>
        <w:pStyle w:val="Heading4"/>
        <w:jc w:val="both"/>
      </w:pPr>
      <w:bookmarkStart w:id="424" w:name="_Toc318971085"/>
      <w:r w:rsidRPr="00A34874">
        <w:t>Managing side effects in concurrent TB/HIV treatment</w:t>
      </w:r>
      <w:bookmarkEnd w:id="424"/>
    </w:p>
    <w:p w:rsidR="00D850E6" w:rsidRDefault="00D850E6" w:rsidP="001D3631">
      <w:pPr>
        <w:pStyle w:val="BodyText"/>
        <w:ind w:right="-67"/>
      </w:pPr>
      <w:r w:rsidRPr="00A34874">
        <w:t>Patients on concurrent anti</w:t>
      </w:r>
      <w:r>
        <w:t>-</w:t>
      </w:r>
      <w:r w:rsidRPr="00A34874">
        <w:t xml:space="preserve">tuberculous therapy and ART may experience overlapping toxicities due to both treatments. </w:t>
      </w:r>
    </w:p>
    <w:p w:rsidR="00D850E6" w:rsidRDefault="00D850E6" w:rsidP="001D3631">
      <w:pPr>
        <w:pStyle w:val="BodyText"/>
        <w:ind w:right="-67"/>
      </w:pPr>
      <w:r w:rsidRPr="00A34874">
        <w:t>These patients should therefore be closely monitored</w:t>
      </w:r>
      <w:r>
        <w:t xml:space="preserve"> especially for </w:t>
      </w:r>
      <w:r w:rsidRPr="00A34874">
        <w:t xml:space="preserve">evidence of hepatic damage through monthly ALT assay.  </w:t>
      </w:r>
    </w:p>
    <w:p w:rsidR="00D850E6" w:rsidRPr="00A34874" w:rsidRDefault="00D850E6" w:rsidP="001D3631">
      <w:pPr>
        <w:pStyle w:val="BodyText"/>
        <w:ind w:right="-67"/>
      </w:pPr>
      <w:r w:rsidRPr="00A34874">
        <w:t>Due to the high risk of peripheral neuropathy associated with the use of INH, and D4T regimens, it is recommended that patients be placed on pyridoxine (vitamin B6) as a routine part of anti</w:t>
      </w:r>
      <w:r>
        <w:t>-</w:t>
      </w:r>
      <w:r w:rsidRPr="00A34874">
        <w:t>tuberculous th</w:t>
      </w:r>
      <w:r>
        <w:t>erapy in co-infected patients using the following dosages:</w:t>
      </w:r>
    </w:p>
    <w:p w:rsidR="00D850E6" w:rsidRPr="00A34874" w:rsidRDefault="00D850E6" w:rsidP="001D3631">
      <w:pPr>
        <w:pStyle w:val="BodyText"/>
        <w:ind w:right="-67"/>
      </w:pPr>
    </w:p>
    <w:p w:rsidR="00D850E6" w:rsidRPr="004B5A0F" w:rsidRDefault="00D850E6" w:rsidP="001D3631">
      <w:pPr>
        <w:pStyle w:val="BodyText"/>
        <w:ind w:right="-67"/>
        <w:rPr>
          <w:b/>
          <w:i/>
        </w:rPr>
      </w:pPr>
      <w:r w:rsidRPr="004B5A0F">
        <w:rPr>
          <w:b/>
          <w:i/>
        </w:rPr>
        <w:t>Pyridoxine:</w:t>
      </w:r>
    </w:p>
    <w:p w:rsidR="00D850E6" w:rsidRPr="00A34874" w:rsidRDefault="00D850E6" w:rsidP="001D3631">
      <w:pPr>
        <w:pStyle w:val="BodyText"/>
        <w:ind w:right="-67"/>
      </w:pPr>
      <w:r w:rsidRPr="004B5A0F">
        <w:rPr>
          <w:i/>
        </w:rPr>
        <w:t>Adults and Children &gt; 3 years of age:</w:t>
      </w:r>
      <w:r w:rsidRPr="00A34874">
        <w:t xml:space="preserve">  25mg po daily</w:t>
      </w:r>
    </w:p>
    <w:p w:rsidR="00D850E6" w:rsidRPr="00A34874" w:rsidRDefault="00D850E6" w:rsidP="001D3631">
      <w:pPr>
        <w:pStyle w:val="BodyText"/>
        <w:ind w:right="-67"/>
      </w:pPr>
      <w:r w:rsidRPr="004B5A0F">
        <w:rPr>
          <w:i/>
        </w:rPr>
        <w:t>Children &lt; 3 years of age:</w:t>
      </w:r>
      <w:r w:rsidRPr="00A34874">
        <w:t xml:space="preserve">  12.5mg po daily</w:t>
      </w:r>
    </w:p>
    <w:p w:rsidR="00D850E6" w:rsidRPr="00A34874" w:rsidRDefault="00D850E6" w:rsidP="001D3631">
      <w:pPr>
        <w:ind w:right="-67"/>
        <w:jc w:val="both"/>
      </w:pPr>
    </w:p>
    <w:p w:rsidR="00D850E6" w:rsidRPr="00A34874" w:rsidRDefault="00D850E6" w:rsidP="001D3631">
      <w:pPr>
        <w:pStyle w:val="Heading4"/>
        <w:ind w:right="-67"/>
        <w:jc w:val="both"/>
      </w:pPr>
      <w:bookmarkStart w:id="425" w:name="_Toc318971086"/>
      <w:r w:rsidRPr="00A34874">
        <w:t>Directly Observed Therapy</w:t>
      </w:r>
      <w:r>
        <w:t xml:space="preserve"> for concomitant TB/HIV treatment</w:t>
      </w:r>
      <w:bookmarkEnd w:id="425"/>
    </w:p>
    <w:p w:rsidR="00D850E6" w:rsidRDefault="00D850E6" w:rsidP="001D3631">
      <w:pPr>
        <w:pStyle w:val="BodyText"/>
        <w:ind w:right="-67"/>
      </w:pPr>
      <w:r w:rsidRPr="00A34874">
        <w:t>Due to the difficulties of taking anti</w:t>
      </w:r>
      <w:r>
        <w:t>-</w:t>
      </w:r>
      <w:r w:rsidRPr="00A34874">
        <w:t xml:space="preserve">tuberculous therapy and ART as well as the risk of developing drug-resistance, it is recommended that all patients receive directly observed therapy (DOT) during the course of their TB treatment.  </w:t>
      </w:r>
    </w:p>
    <w:p w:rsidR="00D850E6" w:rsidRPr="00A34874" w:rsidRDefault="00D850E6" w:rsidP="001D3631">
      <w:pPr>
        <w:pStyle w:val="BodyText"/>
        <w:ind w:right="-67"/>
      </w:pPr>
      <w:r w:rsidRPr="00A34874">
        <w:t>DOT should be provided by a paid treatment supporter who fills out the DOT card.  The importance of patient education and empowerment around medication taking is a key part in improving adherence as is addressing socioeconomic barriers.</w:t>
      </w:r>
    </w:p>
    <w:p w:rsidR="00D850E6" w:rsidRPr="00A34874" w:rsidRDefault="00D850E6" w:rsidP="001D3631">
      <w:pPr>
        <w:ind w:right="-67"/>
        <w:jc w:val="both"/>
        <w:rPr>
          <w:b/>
        </w:rPr>
      </w:pPr>
    </w:p>
    <w:p w:rsidR="00D850E6" w:rsidRPr="00426A00" w:rsidRDefault="00D850E6" w:rsidP="00EE2098">
      <w:pPr>
        <w:pStyle w:val="Heading4"/>
      </w:pPr>
      <w:bookmarkStart w:id="426" w:name="_Toc318971087"/>
      <w:r w:rsidRPr="00426A00">
        <w:t>Monitoring patients on concurrent ART and DOTS</w:t>
      </w:r>
      <w:bookmarkEnd w:id="426"/>
    </w:p>
    <w:p w:rsidR="00D850E6" w:rsidRPr="00426A00" w:rsidRDefault="00D850E6" w:rsidP="00B36702">
      <w:pPr>
        <w:ind w:right="-878"/>
        <w:rPr>
          <w:b/>
        </w:rPr>
      </w:pPr>
    </w:p>
    <w:p w:rsidR="00D850E6" w:rsidRPr="00426A00" w:rsidRDefault="00D850E6" w:rsidP="00B36702">
      <w:pPr>
        <w:ind w:right="-878"/>
        <w:rPr>
          <w:b/>
        </w:rPr>
      </w:pPr>
      <w:r w:rsidRPr="00426A00">
        <w:rPr>
          <w:b/>
        </w:rPr>
        <w:t>Clinical Monitoring</w:t>
      </w:r>
    </w:p>
    <w:p w:rsidR="00D850E6" w:rsidRPr="00A34874" w:rsidRDefault="00D850E6" w:rsidP="001D3631">
      <w:pPr>
        <w:ind w:right="-67"/>
        <w:jc w:val="both"/>
      </w:pPr>
      <w:r w:rsidRPr="00A34874">
        <w:t xml:space="preserve">Clinical assessment should be the primary tool for monitoring adults both before and after initiation of ART.  </w:t>
      </w:r>
    </w:p>
    <w:p w:rsidR="00D850E6" w:rsidRPr="00A34874" w:rsidRDefault="00D850E6" w:rsidP="001D3631">
      <w:pPr>
        <w:ind w:right="-67"/>
        <w:jc w:val="both"/>
      </w:pPr>
    </w:p>
    <w:p w:rsidR="00D850E6" w:rsidRPr="00A34874" w:rsidRDefault="00D850E6" w:rsidP="001D3631">
      <w:pPr>
        <w:ind w:right="-67"/>
        <w:jc w:val="both"/>
      </w:pPr>
      <w:r w:rsidRPr="00A34874">
        <w:t xml:space="preserve">After starting ART, clinical assessments should take place by a doctor or nurse at 2 weeks, 1 month, 2 months, 3 months, 6 months, and at least every 6 months thereafter </w:t>
      </w:r>
    </w:p>
    <w:p w:rsidR="00D850E6" w:rsidRPr="00A34874" w:rsidRDefault="00D850E6" w:rsidP="001D3631">
      <w:pPr>
        <w:ind w:right="-67"/>
        <w:jc w:val="both"/>
      </w:pPr>
    </w:p>
    <w:p w:rsidR="00D850E6" w:rsidRPr="00A34874" w:rsidRDefault="00D850E6" w:rsidP="001D3631">
      <w:pPr>
        <w:ind w:right="-67"/>
        <w:jc w:val="both"/>
      </w:pPr>
      <w:r w:rsidRPr="00A34874">
        <w:t>A focused history and physical should be performed during routine visits.  Important features of regular clinical assessments should include:</w:t>
      </w:r>
    </w:p>
    <w:p w:rsidR="00D850E6" w:rsidRPr="00A34874" w:rsidRDefault="00D850E6" w:rsidP="007372FD">
      <w:pPr>
        <w:numPr>
          <w:ilvl w:val="0"/>
          <w:numId w:val="44"/>
        </w:numPr>
        <w:tabs>
          <w:tab w:val="clear" w:pos="360"/>
        </w:tabs>
        <w:ind w:left="720" w:right="-67"/>
        <w:jc w:val="both"/>
      </w:pPr>
      <w:r w:rsidRPr="00A34874">
        <w:t xml:space="preserve">monitoring of </w:t>
      </w:r>
    </w:p>
    <w:p w:rsidR="00D850E6" w:rsidRPr="00A34874" w:rsidRDefault="00D850E6" w:rsidP="007372FD">
      <w:pPr>
        <w:numPr>
          <w:ilvl w:val="1"/>
          <w:numId w:val="44"/>
        </w:numPr>
        <w:ind w:right="-878"/>
        <w:jc w:val="both"/>
      </w:pPr>
      <w:r w:rsidRPr="00A34874">
        <w:t xml:space="preserve">weight (done at </w:t>
      </w:r>
      <w:r w:rsidRPr="00A34874">
        <w:rPr>
          <w:u w:val="single"/>
        </w:rPr>
        <w:t>every</w:t>
      </w:r>
      <w:r w:rsidRPr="00A34874">
        <w:t xml:space="preserve"> visit)</w:t>
      </w:r>
    </w:p>
    <w:p w:rsidR="00D850E6" w:rsidRPr="00A34874" w:rsidRDefault="00D850E6" w:rsidP="007372FD">
      <w:pPr>
        <w:numPr>
          <w:ilvl w:val="1"/>
          <w:numId w:val="44"/>
        </w:numPr>
        <w:ind w:right="-878"/>
        <w:jc w:val="both"/>
      </w:pPr>
      <w:r w:rsidRPr="00A34874">
        <w:t>height (in children, done every 3 months)</w:t>
      </w:r>
    </w:p>
    <w:p w:rsidR="00D850E6" w:rsidRPr="00A34874" w:rsidRDefault="00D850E6" w:rsidP="007372FD">
      <w:pPr>
        <w:numPr>
          <w:ilvl w:val="1"/>
          <w:numId w:val="44"/>
        </w:numPr>
        <w:ind w:right="-878"/>
        <w:jc w:val="both"/>
      </w:pPr>
      <w:r w:rsidRPr="00A34874">
        <w:t>head circumference (in children &lt; 3 years of age, measured every 3 months)</w:t>
      </w:r>
    </w:p>
    <w:p w:rsidR="00D850E6" w:rsidRPr="00A34874" w:rsidRDefault="00D850E6" w:rsidP="007372FD">
      <w:pPr>
        <w:numPr>
          <w:ilvl w:val="1"/>
          <w:numId w:val="44"/>
        </w:numPr>
        <w:ind w:right="-878"/>
        <w:jc w:val="both"/>
      </w:pPr>
      <w:r w:rsidRPr="00A34874">
        <w:t>developmental status in children;</w:t>
      </w:r>
    </w:p>
    <w:p w:rsidR="00D850E6" w:rsidRPr="00A34874" w:rsidRDefault="00D850E6" w:rsidP="007372FD">
      <w:pPr>
        <w:numPr>
          <w:ilvl w:val="1"/>
          <w:numId w:val="44"/>
        </w:numPr>
        <w:ind w:right="-878"/>
        <w:jc w:val="both"/>
      </w:pPr>
      <w:r w:rsidRPr="00A34874">
        <w:t>nutritional status in children;</w:t>
      </w:r>
    </w:p>
    <w:p w:rsidR="00D850E6" w:rsidRPr="00A34874" w:rsidRDefault="00D850E6" w:rsidP="007372FD">
      <w:pPr>
        <w:numPr>
          <w:ilvl w:val="0"/>
          <w:numId w:val="44"/>
        </w:numPr>
        <w:tabs>
          <w:tab w:val="clear" w:pos="360"/>
        </w:tabs>
        <w:ind w:left="720" w:right="-67"/>
        <w:jc w:val="both"/>
      </w:pPr>
      <w:r w:rsidRPr="00A34874">
        <w:t>diagnosis and management of interim or new illnesses</w:t>
      </w:r>
    </w:p>
    <w:p w:rsidR="00D850E6" w:rsidRPr="00A34874" w:rsidRDefault="00D850E6" w:rsidP="007372FD">
      <w:pPr>
        <w:numPr>
          <w:ilvl w:val="1"/>
          <w:numId w:val="44"/>
        </w:numPr>
        <w:ind w:right="-67"/>
        <w:jc w:val="both"/>
      </w:pPr>
      <w:r w:rsidRPr="00A34874">
        <w:t>OIs that may suggest immune reconstitution syndrome or treatment failure;</w:t>
      </w:r>
    </w:p>
    <w:p w:rsidR="00D850E6" w:rsidRPr="00A34874" w:rsidRDefault="00D850E6" w:rsidP="007372FD">
      <w:pPr>
        <w:numPr>
          <w:ilvl w:val="1"/>
          <w:numId w:val="44"/>
        </w:numPr>
        <w:ind w:right="-67"/>
        <w:jc w:val="both"/>
      </w:pPr>
      <w:r w:rsidRPr="00A34874">
        <w:t xml:space="preserve">other co-morbidities, including STIs, Hepatitis B, substance abuse, psychiatric illness  </w:t>
      </w:r>
    </w:p>
    <w:p w:rsidR="00D850E6" w:rsidRPr="00A34874" w:rsidRDefault="00D850E6" w:rsidP="007372FD">
      <w:pPr>
        <w:numPr>
          <w:ilvl w:val="0"/>
          <w:numId w:val="44"/>
        </w:numPr>
        <w:tabs>
          <w:tab w:val="clear" w:pos="360"/>
        </w:tabs>
        <w:ind w:left="720" w:right="-67"/>
        <w:jc w:val="both"/>
      </w:pPr>
      <w:r w:rsidRPr="00A34874">
        <w:t>medication review</w:t>
      </w:r>
    </w:p>
    <w:p w:rsidR="00D850E6" w:rsidRPr="00A34874" w:rsidRDefault="00D850E6" w:rsidP="007372FD">
      <w:pPr>
        <w:numPr>
          <w:ilvl w:val="1"/>
          <w:numId w:val="44"/>
        </w:numPr>
        <w:ind w:right="-67"/>
        <w:jc w:val="both"/>
      </w:pPr>
      <w:r w:rsidRPr="00A34874">
        <w:t>side effects</w:t>
      </w:r>
    </w:p>
    <w:p w:rsidR="00D850E6" w:rsidRPr="00A34874" w:rsidRDefault="00D850E6" w:rsidP="007372FD">
      <w:pPr>
        <w:numPr>
          <w:ilvl w:val="1"/>
          <w:numId w:val="44"/>
        </w:numPr>
        <w:ind w:right="-67"/>
        <w:jc w:val="both"/>
      </w:pPr>
      <w:r w:rsidRPr="00A34874">
        <w:t>adherence and dosing</w:t>
      </w:r>
    </w:p>
    <w:p w:rsidR="00D850E6" w:rsidRPr="00A34874" w:rsidRDefault="00D850E6" w:rsidP="007372FD">
      <w:pPr>
        <w:numPr>
          <w:ilvl w:val="1"/>
          <w:numId w:val="44"/>
        </w:numPr>
        <w:ind w:right="-67"/>
        <w:jc w:val="both"/>
      </w:pPr>
      <w:r w:rsidRPr="00A34874">
        <w:t>other medications, including traditional medicines and other medications that may interact with ARVs</w:t>
      </w:r>
    </w:p>
    <w:p w:rsidR="00D850E6" w:rsidRPr="00A34874" w:rsidRDefault="00D850E6" w:rsidP="007372FD">
      <w:pPr>
        <w:numPr>
          <w:ilvl w:val="0"/>
          <w:numId w:val="44"/>
        </w:numPr>
        <w:tabs>
          <w:tab w:val="clear" w:pos="360"/>
        </w:tabs>
        <w:ind w:left="720" w:right="-67"/>
        <w:jc w:val="both"/>
      </w:pPr>
      <w:r w:rsidRPr="00A34874">
        <w:t>early diagnosis of pregnancy</w:t>
      </w:r>
    </w:p>
    <w:p w:rsidR="00D850E6" w:rsidRPr="00A34874" w:rsidRDefault="00D850E6" w:rsidP="007372FD">
      <w:pPr>
        <w:numPr>
          <w:ilvl w:val="0"/>
          <w:numId w:val="44"/>
        </w:numPr>
        <w:tabs>
          <w:tab w:val="clear" w:pos="360"/>
        </w:tabs>
        <w:ind w:left="720" w:right="-67"/>
        <w:jc w:val="both"/>
      </w:pPr>
      <w:r w:rsidRPr="00A34874">
        <w:t xml:space="preserve">changes in social situation that might affect adherence to ART </w:t>
      </w:r>
    </w:p>
    <w:p w:rsidR="00D850E6" w:rsidRPr="00A34874" w:rsidRDefault="00D850E6" w:rsidP="001D3631">
      <w:pPr>
        <w:ind w:right="-67"/>
        <w:jc w:val="both"/>
      </w:pPr>
    </w:p>
    <w:p w:rsidR="00D850E6" w:rsidRPr="00A34874" w:rsidRDefault="00D850E6" w:rsidP="001D3631">
      <w:pPr>
        <w:ind w:right="-67"/>
        <w:jc w:val="both"/>
        <w:rPr>
          <w:b/>
        </w:rPr>
      </w:pPr>
      <w:r w:rsidRPr="00A34874">
        <w:rPr>
          <w:b/>
        </w:rPr>
        <w:t>Laboratory Monitoring</w:t>
      </w:r>
    </w:p>
    <w:p w:rsidR="00D850E6" w:rsidRPr="00A34874" w:rsidRDefault="00D850E6" w:rsidP="001D3631">
      <w:pPr>
        <w:ind w:right="-67"/>
        <w:jc w:val="both"/>
      </w:pPr>
      <w:r w:rsidRPr="00A34874">
        <w:t>Laboratory monitoring should complement the clinical assessments.  Baseline laboratory tests will help to determine which regimen a person should be initiated on.</w:t>
      </w:r>
      <w:r w:rsidR="00DB36E5">
        <w:t xml:space="preserve"> </w:t>
      </w:r>
      <w:r w:rsidRPr="00A34874">
        <w:t xml:space="preserve">However, the absence of the capacity to perform laboratory testing should not preclude a person from starting ART.  </w:t>
      </w:r>
    </w:p>
    <w:p w:rsidR="00D850E6" w:rsidRPr="00A34874" w:rsidRDefault="00D850E6" w:rsidP="001D3631">
      <w:pPr>
        <w:ind w:right="-67"/>
        <w:jc w:val="both"/>
      </w:pPr>
    </w:p>
    <w:p w:rsidR="00D850E6" w:rsidRPr="00EE2098" w:rsidRDefault="00D850E6" w:rsidP="001D3631">
      <w:pPr>
        <w:ind w:right="-67"/>
        <w:jc w:val="both"/>
        <w:rPr>
          <w:b/>
        </w:rPr>
      </w:pPr>
      <w:r w:rsidRPr="00EE2098">
        <w:rPr>
          <w:b/>
        </w:rPr>
        <w:t>Baseline Laboratory Investigations</w:t>
      </w:r>
    </w:p>
    <w:p w:rsidR="00D850E6" w:rsidRPr="00A34874" w:rsidRDefault="00D850E6" w:rsidP="001D3631">
      <w:pPr>
        <w:ind w:right="-67"/>
        <w:jc w:val="both"/>
      </w:pPr>
      <w:r w:rsidRPr="00A34874">
        <w:t>Where possible, the following baseline laboratory investigations should be obtained prior to starting ART:</w:t>
      </w:r>
    </w:p>
    <w:p w:rsidR="00D850E6" w:rsidRPr="00A34874" w:rsidRDefault="00D850E6" w:rsidP="007372FD">
      <w:pPr>
        <w:numPr>
          <w:ilvl w:val="0"/>
          <w:numId w:val="43"/>
        </w:numPr>
        <w:ind w:right="-67"/>
        <w:jc w:val="both"/>
      </w:pPr>
      <w:r w:rsidRPr="00A34874">
        <w:t xml:space="preserve">CD4 count, or percentage (in children </w:t>
      </w:r>
      <w:r w:rsidRPr="00A34874">
        <w:rPr>
          <w:u w:val="single"/>
        </w:rPr>
        <w:t>&lt;</w:t>
      </w:r>
      <w:r w:rsidRPr="00A34874">
        <w:t xml:space="preserve"> 5 years)</w:t>
      </w:r>
    </w:p>
    <w:p w:rsidR="00D850E6" w:rsidRPr="00A34874" w:rsidRDefault="00D850E6" w:rsidP="007372FD">
      <w:pPr>
        <w:numPr>
          <w:ilvl w:val="0"/>
          <w:numId w:val="43"/>
        </w:numPr>
        <w:ind w:right="-67"/>
        <w:jc w:val="both"/>
      </w:pPr>
      <w:r w:rsidRPr="00A34874">
        <w:t>Full blood count (FBC)</w:t>
      </w:r>
    </w:p>
    <w:p w:rsidR="00D850E6" w:rsidRPr="00A34874" w:rsidRDefault="00D850E6" w:rsidP="007372FD">
      <w:pPr>
        <w:numPr>
          <w:ilvl w:val="0"/>
          <w:numId w:val="43"/>
        </w:numPr>
        <w:ind w:right="-67"/>
        <w:jc w:val="both"/>
      </w:pPr>
      <w:r w:rsidRPr="00A34874">
        <w:t>ALT</w:t>
      </w:r>
    </w:p>
    <w:p w:rsidR="00D850E6" w:rsidRPr="00A34874" w:rsidRDefault="00D850E6" w:rsidP="007372FD">
      <w:pPr>
        <w:numPr>
          <w:ilvl w:val="0"/>
          <w:numId w:val="43"/>
        </w:numPr>
        <w:ind w:right="-67"/>
        <w:jc w:val="both"/>
        <w:rPr>
          <w:i/>
        </w:rPr>
      </w:pPr>
      <w:r w:rsidRPr="00A34874">
        <w:t xml:space="preserve">Serum Creatinine when Tenofovir (TDF) is being considered in adults, followed by calculation of the rate of Creatinine Clearance </w:t>
      </w:r>
      <w:r w:rsidRPr="00A34874">
        <w:rPr>
          <w:i/>
        </w:rPr>
        <w:t>(for details of calculation method for Creatinine clearance, please refer to the National ART guidelines)</w:t>
      </w:r>
    </w:p>
    <w:p w:rsidR="00D850E6" w:rsidRPr="00A34874" w:rsidRDefault="00D850E6" w:rsidP="007372FD">
      <w:pPr>
        <w:numPr>
          <w:ilvl w:val="0"/>
          <w:numId w:val="43"/>
        </w:numPr>
        <w:ind w:right="-67"/>
        <w:jc w:val="both"/>
      </w:pPr>
      <w:r w:rsidRPr="00A34874">
        <w:t>Pregnancy test in all women of child-bearing age</w:t>
      </w:r>
    </w:p>
    <w:p w:rsidR="00D850E6" w:rsidRPr="00A34874" w:rsidRDefault="00D850E6" w:rsidP="001D3631">
      <w:pPr>
        <w:ind w:right="-67"/>
        <w:jc w:val="both"/>
      </w:pPr>
    </w:p>
    <w:p w:rsidR="00D850E6" w:rsidRPr="00EE2098" w:rsidRDefault="00D850E6" w:rsidP="001D3631">
      <w:pPr>
        <w:ind w:right="-67"/>
        <w:rPr>
          <w:b/>
        </w:rPr>
      </w:pPr>
      <w:r w:rsidRPr="00EE2098">
        <w:rPr>
          <w:b/>
        </w:rPr>
        <w:t>Routine Laboratory Investigations</w:t>
      </w:r>
    </w:p>
    <w:p w:rsidR="00D850E6" w:rsidRPr="00A34874" w:rsidRDefault="00D850E6" w:rsidP="001D3631">
      <w:pPr>
        <w:ind w:right="-67"/>
        <w:jc w:val="both"/>
      </w:pPr>
      <w:r w:rsidRPr="00A34874">
        <w:t xml:space="preserve">The following laboratory tests should be performed </w:t>
      </w:r>
      <w:r w:rsidRPr="00A34874">
        <w:rPr>
          <w:u w:val="single"/>
        </w:rPr>
        <w:t>routinely</w:t>
      </w:r>
      <w:r w:rsidRPr="00A34874">
        <w:t xml:space="preserve"> depending on the specific ARVs that are included in the patient's regimen:</w:t>
      </w:r>
    </w:p>
    <w:p w:rsidR="00D850E6" w:rsidRPr="00A34874" w:rsidRDefault="00D850E6" w:rsidP="007372FD">
      <w:pPr>
        <w:numPr>
          <w:ilvl w:val="0"/>
          <w:numId w:val="42"/>
        </w:numPr>
        <w:ind w:right="-67"/>
        <w:jc w:val="both"/>
      </w:pPr>
      <w:r w:rsidRPr="00A34874">
        <w:t>If on AZT, Haemoglobin (Hb) should be checked at 1 month, 2 months, 3 months, 6 months, and every 6 months thereafter.</w:t>
      </w:r>
    </w:p>
    <w:p w:rsidR="00D850E6" w:rsidRPr="00A34874" w:rsidRDefault="00D850E6" w:rsidP="007372FD">
      <w:pPr>
        <w:numPr>
          <w:ilvl w:val="0"/>
          <w:numId w:val="42"/>
        </w:numPr>
        <w:ind w:right="-67"/>
        <w:jc w:val="both"/>
      </w:pPr>
      <w:r w:rsidRPr="00A34874">
        <w:t>If on NVP, ALT should be checked at 1 month, 2 months, 6 months, and every 6 months thereafter.  If the CD4 count at initiation is between 250-350, there is an increased risk of hepatotoxicity, so additional ALT testing is recommended at 2 weeks and 3 months.</w:t>
      </w:r>
    </w:p>
    <w:p w:rsidR="00D850E6" w:rsidRPr="00A34874" w:rsidRDefault="00D850E6" w:rsidP="007372FD">
      <w:pPr>
        <w:numPr>
          <w:ilvl w:val="0"/>
          <w:numId w:val="42"/>
        </w:numPr>
        <w:ind w:right="-67"/>
        <w:jc w:val="both"/>
      </w:pPr>
      <w:r w:rsidRPr="00A34874">
        <w:t>If on Tenofovir (TDF), serum creatinine (and rate of Creatinine Clearance) should be checked 6 months after initiation, and every 6 months thereafter.</w:t>
      </w:r>
    </w:p>
    <w:p w:rsidR="00D850E6" w:rsidRPr="00A34874" w:rsidRDefault="00D850E6" w:rsidP="007372FD">
      <w:pPr>
        <w:numPr>
          <w:ilvl w:val="0"/>
          <w:numId w:val="42"/>
        </w:numPr>
        <w:ind w:right="-67"/>
        <w:jc w:val="both"/>
      </w:pPr>
      <w:r w:rsidRPr="00A34874">
        <w:t>CD4 counts should be checked every 6 months, to help determine efficacy of treatment</w:t>
      </w:r>
    </w:p>
    <w:p w:rsidR="00D850E6" w:rsidRPr="00A34874" w:rsidRDefault="00D850E6" w:rsidP="001D3631">
      <w:pPr>
        <w:ind w:right="-67"/>
        <w:jc w:val="both"/>
      </w:pPr>
    </w:p>
    <w:p w:rsidR="00D850E6" w:rsidRPr="00A34874" w:rsidRDefault="00D850E6" w:rsidP="001D3631">
      <w:pPr>
        <w:ind w:right="-67"/>
        <w:jc w:val="both"/>
      </w:pPr>
      <w:r w:rsidRPr="00A34874">
        <w:t>Additional laboratory tests can be requested depending on the results of the clinical assessments, but should only be done if the result is required to further guide management.  These include, but are not limited to:</w:t>
      </w:r>
    </w:p>
    <w:p w:rsidR="00D850E6" w:rsidRPr="00A34874" w:rsidRDefault="00D850E6" w:rsidP="007372FD">
      <w:pPr>
        <w:numPr>
          <w:ilvl w:val="0"/>
          <w:numId w:val="42"/>
        </w:numPr>
        <w:ind w:right="-67"/>
        <w:jc w:val="both"/>
      </w:pPr>
      <w:r w:rsidRPr="00A34874">
        <w:t>Lactate measurement, if the pa</w:t>
      </w:r>
      <w:r>
        <w:t>tient is on a NRTI (especially d</w:t>
      </w:r>
      <w:r w:rsidRPr="00A34874">
        <w:t>4T or ddI) for &gt; 4 months and losing weight, and/or having other symptoms that suggest hyperlactatemia</w:t>
      </w:r>
      <w:r w:rsidRPr="00A34874">
        <w:rPr>
          <w:rStyle w:val="FootnoteReference"/>
        </w:rPr>
        <w:footnoteReference w:id="4"/>
      </w:r>
    </w:p>
    <w:p w:rsidR="00D850E6" w:rsidRPr="00A34874" w:rsidRDefault="00D850E6" w:rsidP="007372FD">
      <w:pPr>
        <w:numPr>
          <w:ilvl w:val="0"/>
          <w:numId w:val="42"/>
        </w:numPr>
        <w:ind w:right="-67"/>
        <w:jc w:val="both"/>
      </w:pPr>
      <w:r w:rsidRPr="00A34874">
        <w:t>Glucose and lipid measurements, if the patient is taking a Protease Inhibitor, such as Lopinavir/ritonavir (Kaletra) or Atazanavir/ritonavir</w:t>
      </w:r>
    </w:p>
    <w:p w:rsidR="00D850E6" w:rsidRPr="00A34874" w:rsidRDefault="00D850E6" w:rsidP="001D3631">
      <w:pPr>
        <w:ind w:right="-67"/>
        <w:jc w:val="both"/>
      </w:pPr>
    </w:p>
    <w:p w:rsidR="00D850E6" w:rsidRPr="006F33E9" w:rsidRDefault="00D850E6" w:rsidP="00B36702">
      <w:pPr>
        <w:pStyle w:val="Heading4"/>
        <w:ind w:right="-878"/>
      </w:pPr>
      <w:bookmarkStart w:id="427" w:name="_Toc318971088"/>
      <w:r w:rsidRPr="006F33E9">
        <w:t>Immune Reconstitution Inflammatory Syndromeamong patients with HIV-related TB</w:t>
      </w:r>
      <w:bookmarkEnd w:id="427"/>
    </w:p>
    <w:p w:rsidR="00D850E6" w:rsidRPr="00845BF0" w:rsidRDefault="00D850E6" w:rsidP="007372FD">
      <w:pPr>
        <w:numPr>
          <w:ilvl w:val="0"/>
          <w:numId w:val="11"/>
        </w:numPr>
        <w:ind w:right="-878"/>
      </w:pPr>
      <w:r w:rsidRPr="00845BF0">
        <w:t>Fever</w:t>
      </w:r>
    </w:p>
    <w:p w:rsidR="00D850E6" w:rsidRPr="00845BF0" w:rsidRDefault="00D850E6" w:rsidP="007372FD">
      <w:pPr>
        <w:numPr>
          <w:ilvl w:val="0"/>
          <w:numId w:val="11"/>
        </w:numPr>
        <w:ind w:right="-878"/>
      </w:pPr>
      <w:r w:rsidRPr="00845BF0">
        <w:t>New or worsening adenitis - peripheral or centralnodes</w:t>
      </w:r>
    </w:p>
    <w:p w:rsidR="00D850E6" w:rsidRPr="00845BF0" w:rsidRDefault="00D850E6" w:rsidP="007372FD">
      <w:pPr>
        <w:numPr>
          <w:ilvl w:val="0"/>
          <w:numId w:val="11"/>
        </w:numPr>
        <w:ind w:right="-878"/>
      </w:pPr>
      <w:r w:rsidRPr="00845BF0">
        <w:t>New or worsening pulmonary infiltrates, includingrespiratory failure</w:t>
      </w:r>
    </w:p>
    <w:p w:rsidR="00D850E6" w:rsidRPr="00845BF0" w:rsidRDefault="00D850E6" w:rsidP="007372FD">
      <w:pPr>
        <w:numPr>
          <w:ilvl w:val="0"/>
          <w:numId w:val="11"/>
        </w:numPr>
        <w:ind w:right="-878"/>
      </w:pPr>
      <w:r w:rsidRPr="00845BF0">
        <w:t>New or worsening pleuritis, pericarditis, or ascites</w:t>
      </w:r>
    </w:p>
    <w:p w:rsidR="00D850E6" w:rsidRPr="00845BF0" w:rsidRDefault="00D850E6" w:rsidP="007372FD">
      <w:pPr>
        <w:numPr>
          <w:ilvl w:val="0"/>
          <w:numId w:val="11"/>
        </w:numPr>
        <w:ind w:right="-878"/>
      </w:pPr>
      <w:r w:rsidRPr="00845BF0">
        <w:t>Intracranial tuberculomas, worsening meningitis</w:t>
      </w:r>
    </w:p>
    <w:p w:rsidR="00D850E6" w:rsidRPr="00845BF0" w:rsidRDefault="00D850E6" w:rsidP="007372FD">
      <w:pPr>
        <w:numPr>
          <w:ilvl w:val="0"/>
          <w:numId w:val="11"/>
        </w:numPr>
        <w:ind w:right="-878"/>
      </w:pPr>
      <w:r w:rsidRPr="00845BF0">
        <w:t>Disseminated skin lesions</w:t>
      </w:r>
    </w:p>
    <w:p w:rsidR="00D850E6" w:rsidRDefault="00D850E6" w:rsidP="007372FD">
      <w:pPr>
        <w:numPr>
          <w:ilvl w:val="0"/>
          <w:numId w:val="11"/>
        </w:numPr>
        <w:ind w:right="-878"/>
      </w:pPr>
      <w:r w:rsidRPr="00845BF0">
        <w:t>Epididymitis, hepatosplenomegaly, soft tissueabscesses</w:t>
      </w:r>
    </w:p>
    <w:p w:rsidR="00D850E6" w:rsidRPr="000C6994" w:rsidRDefault="00D850E6" w:rsidP="00B36702">
      <w:pPr>
        <w:ind w:right="-878"/>
        <w:rPr>
          <w:b/>
        </w:rPr>
      </w:pPr>
    </w:p>
    <w:p w:rsidR="00D850E6" w:rsidRPr="00EE2098" w:rsidRDefault="00D850E6" w:rsidP="00EE2098">
      <w:pPr>
        <w:pStyle w:val="Caption"/>
        <w:rPr>
          <w:b w:val="0"/>
          <w:sz w:val="22"/>
          <w:szCs w:val="22"/>
        </w:rPr>
      </w:pPr>
      <w:bookmarkStart w:id="428" w:name="_Toc179880075"/>
      <w:bookmarkStart w:id="429" w:name="_Toc318799550"/>
      <w:r w:rsidRPr="00EE2098">
        <w:rPr>
          <w:b w:val="0"/>
          <w:sz w:val="22"/>
          <w:szCs w:val="22"/>
        </w:rPr>
        <w:t xml:space="preserve">Table </w:t>
      </w:r>
      <w:r w:rsidR="003F08EF" w:rsidRPr="00EE2098">
        <w:rPr>
          <w:b w:val="0"/>
          <w:sz w:val="22"/>
          <w:szCs w:val="22"/>
        </w:rPr>
        <w:fldChar w:fldCharType="begin"/>
      </w:r>
      <w:r w:rsidRPr="00EE2098">
        <w:rPr>
          <w:b w:val="0"/>
          <w:sz w:val="22"/>
          <w:szCs w:val="22"/>
        </w:rPr>
        <w:instrText xml:space="preserve"> SEQ Table \* ARABIC </w:instrText>
      </w:r>
      <w:r w:rsidR="003F08EF" w:rsidRPr="00EE2098">
        <w:rPr>
          <w:b w:val="0"/>
          <w:sz w:val="22"/>
          <w:szCs w:val="22"/>
        </w:rPr>
        <w:fldChar w:fldCharType="separate"/>
      </w:r>
      <w:r w:rsidR="00F06D02">
        <w:rPr>
          <w:b w:val="0"/>
          <w:noProof/>
          <w:sz w:val="22"/>
          <w:szCs w:val="22"/>
        </w:rPr>
        <w:t>20</w:t>
      </w:r>
      <w:r w:rsidR="003F08EF" w:rsidRPr="00EE2098">
        <w:rPr>
          <w:b w:val="0"/>
          <w:sz w:val="22"/>
          <w:szCs w:val="22"/>
        </w:rPr>
        <w:fldChar w:fldCharType="end"/>
      </w:r>
      <w:r w:rsidRPr="00EE2098">
        <w:rPr>
          <w:b w:val="0"/>
          <w:sz w:val="22"/>
          <w:szCs w:val="22"/>
        </w:rPr>
        <w:t>: Overlapping Side effect adverse reactions to First-line anti-TB and ART drugs</w:t>
      </w:r>
      <w:bookmarkEnd w:id="428"/>
      <w:bookmarkEnd w:id="429"/>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2844"/>
        <w:gridCol w:w="2952"/>
        <w:gridCol w:w="2952"/>
      </w:tblGrid>
      <w:tr w:rsidR="00D850E6" w:rsidTr="00196814">
        <w:tc>
          <w:tcPr>
            <w:tcW w:w="2844" w:type="dxa"/>
            <w:vMerge w:val="restart"/>
            <w:shd w:val="clear" w:color="auto" w:fill="0070C0"/>
          </w:tcPr>
          <w:p w:rsidR="00D850E6" w:rsidRPr="00196814" w:rsidRDefault="00D850E6" w:rsidP="00196814">
            <w:pPr>
              <w:ind w:right="-878"/>
              <w:rPr>
                <w:b/>
                <w:bCs/>
                <w:color w:val="FFFFFF"/>
              </w:rPr>
            </w:pPr>
            <w:r w:rsidRPr="00196814">
              <w:rPr>
                <w:b/>
                <w:color w:val="FFFFFF"/>
              </w:rPr>
              <w:t>Side Effects</w:t>
            </w:r>
          </w:p>
        </w:tc>
        <w:tc>
          <w:tcPr>
            <w:tcW w:w="5904" w:type="dxa"/>
            <w:gridSpan w:val="2"/>
            <w:shd w:val="clear" w:color="auto" w:fill="0070C0"/>
          </w:tcPr>
          <w:p w:rsidR="00D850E6" w:rsidRPr="00196814" w:rsidRDefault="00D850E6" w:rsidP="00196814">
            <w:pPr>
              <w:ind w:right="-878"/>
              <w:jc w:val="center"/>
              <w:rPr>
                <w:b/>
                <w:bCs/>
                <w:color w:val="FFFFFF"/>
              </w:rPr>
            </w:pPr>
            <w:r w:rsidRPr="00196814">
              <w:rPr>
                <w:b/>
                <w:color w:val="FFFFFF"/>
              </w:rPr>
              <w:t>Possible causes</w:t>
            </w:r>
          </w:p>
        </w:tc>
      </w:tr>
      <w:tr w:rsidR="00D850E6" w:rsidTr="00196814">
        <w:tc>
          <w:tcPr>
            <w:tcW w:w="2844" w:type="dxa"/>
            <w:vMerge/>
          </w:tcPr>
          <w:p w:rsidR="00D850E6" w:rsidRPr="00196814" w:rsidRDefault="00D850E6" w:rsidP="00196814">
            <w:pPr>
              <w:ind w:right="-878"/>
              <w:rPr>
                <w:b/>
                <w:bCs/>
              </w:rPr>
            </w:pPr>
          </w:p>
        </w:tc>
        <w:tc>
          <w:tcPr>
            <w:tcW w:w="2952" w:type="dxa"/>
            <w:shd w:val="clear" w:color="auto" w:fill="0070C0"/>
          </w:tcPr>
          <w:p w:rsidR="00D850E6" w:rsidRPr="00196814" w:rsidRDefault="00D850E6" w:rsidP="00196814">
            <w:pPr>
              <w:ind w:right="-878"/>
              <w:rPr>
                <w:b/>
                <w:bCs/>
                <w:color w:val="FFFFFF"/>
              </w:rPr>
            </w:pPr>
            <w:r w:rsidRPr="00196814">
              <w:rPr>
                <w:b/>
                <w:bCs/>
                <w:color w:val="FFFFFF"/>
              </w:rPr>
              <w:t>Anti-TB Drugs</w:t>
            </w:r>
          </w:p>
        </w:tc>
        <w:tc>
          <w:tcPr>
            <w:tcW w:w="2952" w:type="dxa"/>
            <w:shd w:val="clear" w:color="auto" w:fill="0070C0"/>
          </w:tcPr>
          <w:p w:rsidR="00D850E6" w:rsidRPr="00196814" w:rsidRDefault="00D850E6" w:rsidP="00196814">
            <w:pPr>
              <w:ind w:right="-878"/>
              <w:rPr>
                <w:b/>
                <w:bCs/>
                <w:color w:val="FFFFFF"/>
              </w:rPr>
            </w:pPr>
            <w:r w:rsidRPr="00196814">
              <w:rPr>
                <w:b/>
                <w:color w:val="FFFFFF"/>
              </w:rPr>
              <w:t>ARV Drugs</w:t>
            </w:r>
          </w:p>
        </w:tc>
      </w:tr>
      <w:tr w:rsidR="00D850E6" w:rsidTr="00196814">
        <w:tc>
          <w:tcPr>
            <w:tcW w:w="2844" w:type="dxa"/>
          </w:tcPr>
          <w:p w:rsidR="00D850E6" w:rsidRPr="006553CA" w:rsidRDefault="00D850E6" w:rsidP="00196814">
            <w:pPr>
              <w:ind w:right="-878"/>
            </w:pPr>
            <w:r w:rsidRPr="00AD43BC">
              <w:t>Skin rash</w:t>
            </w:r>
          </w:p>
        </w:tc>
        <w:tc>
          <w:tcPr>
            <w:tcW w:w="2952" w:type="dxa"/>
          </w:tcPr>
          <w:p w:rsidR="00D850E6" w:rsidRPr="006553CA" w:rsidRDefault="00D850E6" w:rsidP="00196814">
            <w:pPr>
              <w:ind w:right="-878"/>
            </w:pPr>
            <w:r w:rsidRPr="00AD43BC">
              <w:t>PZA, RIF, INH</w:t>
            </w:r>
          </w:p>
        </w:tc>
        <w:tc>
          <w:tcPr>
            <w:tcW w:w="2952" w:type="dxa"/>
          </w:tcPr>
          <w:p w:rsidR="00D850E6" w:rsidRPr="00196814" w:rsidRDefault="00D850E6" w:rsidP="00196814">
            <w:pPr>
              <w:ind w:right="-878"/>
              <w:rPr>
                <w:bCs/>
              </w:rPr>
            </w:pPr>
            <w:r w:rsidRPr="00196814">
              <w:rPr>
                <w:bCs/>
              </w:rPr>
              <w:t>NVP, EFZ, ABC</w:t>
            </w:r>
          </w:p>
        </w:tc>
      </w:tr>
      <w:tr w:rsidR="00D850E6" w:rsidTr="00196814">
        <w:tc>
          <w:tcPr>
            <w:tcW w:w="2844" w:type="dxa"/>
          </w:tcPr>
          <w:p w:rsidR="00D850E6" w:rsidRPr="006553CA" w:rsidRDefault="00D850E6" w:rsidP="00196814">
            <w:pPr>
              <w:ind w:right="-878"/>
            </w:pPr>
            <w:r w:rsidRPr="00AD43BC">
              <w:t>Nausea, vomiting</w:t>
            </w:r>
          </w:p>
        </w:tc>
        <w:tc>
          <w:tcPr>
            <w:tcW w:w="2952" w:type="dxa"/>
          </w:tcPr>
          <w:p w:rsidR="00D850E6" w:rsidRPr="006553CA" w:rsidRDefault="00D850E6" w:rsidP="00196814">
            <w:pPr>
              <w:ind w:right="-878"/>
            </w:pPr>
            <w:r w:rsidRPr="00AD43BC">
              <w:t>PZA, RIF, RBT, INH</w:t>
            </w:r>
          </w:p>
        </w:tc>
        <w:tc>
          <w:tcPr>
            <w:tcW w:w="2952" w:type="dxa"/>
          </w:tcPr>
          <w:p w:rsidR="00D850E6" w:rsidRPr="00196814" w:rsidRDefault="00D850E6" w:rsidP="00196814">
            <w:pPr>
              <w:ind w:right="-878"/>
              <w:rPr>
                <w:b/>
                <w:bCs/>
              </w:rPr>
            </w:pPr>
            <w:r w:rsidRPr="00196814">
              <w:rPr>
                <w:bCs/>
              </w:rPr>
              <w:t>ZDV, RTV, AMP, IDV</w:t>
            </w:r>
          </w:p>
        </w:tc>
      </w:tr>
      <w:tr w:rsidR="00D850E6" w:rsidTr="00196814">
        <w:tc>
          <w:tcPr>
            <w:tcW w:w="2844" w:type="dxa"/>
          </w:tcPr>
          <w:p w:rsidR="00D850E6" w:rsidRPr="006553CA" w:rsidRDefault="00D850E6" w:rsidP="00196814">
            <w:pPr>
              <w:ind w:right="-878"/>
            </w:pPr>
            <w:r w:rsidRPr="00AD43BC">
              <w:t>Hepatitis</w:t>
            </w:r>
          </w:p>
        </w:tc>
        <w:tc>
          <w:tcPr>
            <w:tcW w:w="2952" w:type="dxa"/>
          </w:tcPr>
          <w:p w:rsidR="00D850E6" w:rsidRPr="006553CA" w:rsidRDefault="00D850E6" w:rsidP="00196814">
            <w:pPr>
              <w:ind w:right="-878"/>
            </w:pPr>
            <w:r w:rsidRPr="00AD43BC">
              <w:t>PZA, RIF, RBT, INH</w:t>
            </w:r>
          </w:p>
        </w:tc>
        <w:tc>
          <w:tcPr>
            <w:tcW w:w="2952" w:type="dxa"/>
          </w:tcPr>
          <w:p w:rsidR="00D850E6" w:rsidRPr="00196814" w:rsidRDefault="00D850E6" w:rsidP="00196814">
            <w:pPr>
              <w:ind w:right="-878"/>
              <w:rPr>
                <w:bCs/>
              </w:rPr>
            </w:pPr>
            <w:r w:rsidRPr="00196814">
              <w:rPr>
                <w:bCs/>
              </w:rPr>
              <w:t>NVP, PIs, Immune</w:t>
            </w:r>
          </w:p>
          <w:p w:rsidR="00D850E6" w:rsidRPr="00196814" w:rsidRDefault="00D850E6" w:rsidP="00196814">
            <w:pPr>
              <w:ind w:right="-878"/>
              <w:rPr>
                <w:bCs/>
              </w:rPr>
            </w:pPr>
            <w:r w:rsidRPr="00196814">
              <w:rPr>
                <w:bCs/>
              </w:rPr>
              <w:t>reconstitution</w:t>
            </w:r>
          </w:p>
        </w:tc>
      </w:tr>
      <w:tr w:rsidR="00D850E6" w:rsidTr="00196814">
        <w:tc>
          <w:tcPr>
            <w:tcW w:w="2844" w:type="dxa"/>
          </w:tcPr>
          <w:p w:rsidR="00D850E6" w:rsidRPr="00196814" w:rsidRDefault="00D850E6" w:rsidP="00196814">
            <w:pPr>
              <w:ind w:right="-878"/>
              <w:rPr>
                <w:bCs/>
              </w:rPr>
            </w:pPr>
            <w:r w:rsidRPr="00196814">
              <w:rPr>
                <w:bCs/>
              </w:rPr>
              <w:t>Leukopenia, anemia</w:t>
            </w:r>
          </w:p>
        </w:tc>
        <w:tc>
          <w:tcPr>
            <w:tcW w:w="2952" w:type="dxa"/>
          </w:tcPr>
          <w:p w:rsidR="00D850E6" w:rsidRPr="00196814" w:rsidRDefault="00D850E6" w:rsidP="00196814">
            <w:pPr>
              <w:ind w:right="-878"/>
              <w:rPr>
                <w:bCs/>
              </w:rPr>
            </w:pPr>
            <w:r w:rsidRPr="00196814">
              <w:rPr>
                <w:bCs/>
              </w:rPr>
              <w:t>RBT, RIF</w:t>
            </w:r>
          </w:p>
        </w:tc>
        <w:tc>
          <w:tcPr>
            <w:tcW w:w="2952" w:type="dxa"/>
          </w:tcPr>
          <w:p w:rsidR="00D850E6" w:rsidRPr="00196814" w:rsidRDefault="00D850E6" w:rsidP="00196814">
            <w:pPr>
              <w:ind w:right="-878"/>
              <w:rPr>
                <w:bCs/>
              </w:rPr>
            </w:pPr>
            <w:r w:rsidRPr="00196814">
              <w:rPr>
                <w:bCs/>
              </w:rPr>
              <w:t>ZDV</w:t>
            </w:r>
          </w:p>
        </w:tc>
      </w:tr>
    </w:tbl>
    <w:p w:rsidR="00D850E6" w:rsidRDefault="00D850E6" w:rsidP="00B36702">
      <w:pPr>
        <w:ind w:right="-878"/>
        <w:rPr>
          <w:b/>
          <w:bCs/>
        </w:rPr>
      </w:pPr>
    </w:p>
    <w:p w:rsidR="00D850E6" w:rsidRDefault="00D850E6" w:rsidP="00B36702">
      <w:pPr>
        <w:ind w:right="-878"/>
      </w:pPr>
    </w:p>
    <w:p w:rsidR="00D850E6" w:rsidRPr="000241EC" w:rsidRDefault="00D850E6" w:rsidP="00B36702">
      <w:pPr>
        <w:ind w:right="-878"/>
      </w:pPr>
    </w:p>
    <w:p w:rsidR="00D850E6" w:rsidRPr="00AC3EE7" w:rsidRDefault="00D850E6" w:rsidP="002F3234">
      <w:pPr>
        <w:pStyle w:val="StyleHeading1Gray-50Right"/>
        <w:ind w:right="-878"/>
        <w:jc w:val="left"/>
      </w:pPr>
      <w:bookmarkStart w:id="430" w:name="_Toc172966546"/>
      <w:bookmarkStart w:id="431" w:name="_Toc172966547"/>
      <w:bookmarkStart w:id="432" w:name="_Toc172966548"/>
      <w:bookmarkEnd w:id="430"/>
      <w:bookmarkEnd w:id="431"/>
      <w:bookmarkEnd w:id="432"/>
      <w:r>
        <w:br w:type="page"/>
      </w:r>
      <w:bookmarkStart w:id="433" w:name="_Toc172966549"/>
      <w:bookmarkStart w:id="434" w:name="_Toc317518803"/>
      <w:bookmarkStart w:id="435" w:name="_Toc318971089"/>
      <w:bookmarkEnd w:id="433"/>
      <w:r w:rsidRPr="00AC3EE7">
        <w:t>INFECTION CONTROL</w:t>
      </w:r>
      <w:bookmarkEnd w:id="434"/>
      <w:bookmarkEnd w:id="435"/>
    </w:p>
    <w:p w:rsidR="00D850E6" w:rsidRDefault="00D850E6" w:rsidP="00B40D51"/>
    <w:p w:rsidR="00D850E6" w:rsidRPr="000241EC" w:rsidRDefault="00D850E6" w:rsidP="00BC1902">
      <w:pPr>
        <w:pStyle w:val="Heading2"/>
        <w:numPr>
          <w:ilvl w:val="1"/>
          <w:numId w:val="32"/>
        </w:numPr>
      </w:pPr>
      <w:bookmarkStart w:id="436" w:name="_Toc317518804"/>
      <w:bookmarkStart w:id="437" w:name="_Toc318971090"/>
      <w:r>
        <w:t>Rationale</w:t>
      </w:r>
      <w:bookmarkEnd w:id="436"/>
      <w:bookmarkEnd w:id="437"/>
    </w:p>
    <w:p w:rsidR="00D850E6" w:rsidRDefault="00D850E6" w:rsidP="00B40D51">
      <w:pPr>
        <w:tabs>
          <w:tab w:val="num" w:pos="720"/>
        </w:tabs>
        <w:autoSpaceDE w:val="0"/>
        <w:autoSpaceDN w:val="0"/>
        <w:adjustRightInd w:val="0"/>
        <w:ind w:right="-878"/>
        <w:rPr>
          <w:color w:val="000000"/>
          <w:lang w:val="en-GB"/>
        </w:rPr>
      </w:pPr>
    </w:p>
    <w:p w:rsidR="00D850E6" w:rsidRDefault="00D850E6" w:rsidP="001D3631">
      <w:pPr>
        <w:tabs>
          <w:tab w:val="num" w:pos="720"/>
        </w:tabs>
        <w:autoSpaceDE w:val="0"/>
        <w:autoSpaceDN w:val="0"/>
        <w:adjustRightInd w:val="0"/>
        <w:ind w:right="-67"/>
        <w:jc w:val="both"/>
        <w:rPr>
          <w:color w:val="000000"/>
          <w:lang w:val="en-GB"/>
        </w:rPr>
      </w:pPr>
      <w:r w:rsidRPr="00B40D51">
        <w:rPr>
          <w:color w:val="000000"/>
          <w:lang w:val="en-GB"/>
        </w:rPr>
        <w:t>Persons with undiagnosed, untreated and potentially contagious TB a</w:t>
      </w:r>
      <w:r>
        <w:rPr>
          <w:color w:val="000000"/>
          <w:lang w:val="en-GB"/>
        </w:rPr>
        <w:t>re often seen and managed in Health</w:t>
      </w:r>
      <w:r w:rsidRPr="00B40D51">
        <w:rPr>
          <w:color w:val="000000"/>
          <w:lang w:val="en-GB"/>
        </w:rPr>
        <w:t xml:space="preserve"> care settings;</w:t>
      </w:r>
      <w:r>
        <w:rPr>
          <w:color w:val="000000"/>
          <w:lang w:val="en-GB"/>
        </w:rPr>
        <w:t xml:space="preserve"> and such f</w:t>
      </w:r>
      <w:r w:rsidRPr="00B40D51">
        <w:rPr>
          <w:color w:val="000000"/>
          <w:lang w:val="en-GB"/>
        </w:rPr>
        <w:t>requent exposure to patients with infectious TB disease may</w:t>
      </w:r>
      <w:r>
        <w:rPr>
          <w:color w:val="000000"/>
          <w:lang w:val="en-GB"/>
        </w:rPr>
        <w:t xml:space="preserve"> put the health worker at risk. Furthermore </w:t>
      </w:r>
      <w:r w:rsidRPr="00B40D51">
        <w:rPr>
          <w:color w:val="000000"/>
          <w:lang w:val="en-GB"/>
        </w:rPr>
        <w:t>Health care workers and staff may themselves be immunosuppressed due to HIV infection and be at higher risk of developing TB disease once infected.</w:t>
      </w:r>
    </w:p>
    <w:p w:rsidR="00D850E6" w:rsidRPr="00B40D51" w:rsidRDefault="00D850E6" w:rsidP="001D3631">
      <w:pPr>
        <w:tabs>
          <w:tab w:val="num" w:pos="720"/>
        </w:tabs>
        <w:autoSpaceDE w:val="0"/>
        <w:autoSpaceDN w:val="0"/>
        <w:adjustRightInd w:val="0"/>
        <w:ind w:right="-67"/>
        <w:jc w:val="both"/>
        <w:rPr>
          <w:color w:val="000000"/>
          <w:lang w:val="en-GB"/>
        </w:rPr>
      </w:pPr>
    </w:p>
    <w:p w:rsidR="00D850E6" w:rsidRPr="000241EC" w:rsidRDefault="00D850E6" w:rsidP="001D3631">
      <w:pPr>
        <w:autoSpaceDE w:val="0"/>
        <w:autoSpaceDN w:val="0"/>
        <w:adjustRightInd w:val="0"/>
        <w:ind w:right="-67"/>
        <w:jc w:val="both"/>
      </w:pPr>
      <w:r>
        <w:rPr>
          <w:color w:val="000000"/>
        </w:rPr>
        <w:t>Nosocomial</w:t>
      </w:r>
      <w:r w:rsidRPr="000241EC">
        <w:rPr>
          <w:color w:val="000000"/>
        </w:rPr>
        <w:t xml:space="preserve"> transmission of M. tuberculosis has been linked to close contact with persons with TB disease during aerosol-generating or aerosol-producing procedures, including bronchoscopy, endotracheal intubation, suctioning, other respiratory procedures, open abscess irrigation, autopsy, sputum induction, and aerosol treatments that induce coughing.</w:t>
      </w:r>
    </w:p>
    <w:p w:rsidR="00D850E6" w:rsidRDefault="00D850E6" w:rsidP="001D3631">
      <w:pPr>
        <w:autoSpaceDE w:val="0"/>
        <w:autoSpaceDN w:val="0"/>
        <w:adjustRightInd w:val="0"/>
        <w:ind w:right="-67"/>
        <w:jc w:val="both"/>
        <w:rPr>
          <w:color w:val="000000"/>
        </w:rPr>
      </w:pPr>
    </w:p>
    <w:p w:rsidR="00D850E6" w:rsidRPr="000241EC" w:rsidRDefault="00D850E6" w:rsidP="001D3631">
      <w:pPr>
        <w:autoSpaceDE w:val="0"/>
        <w:autoSpaceDN w:val="0"/>
        <w:adjustRightInd w:val="0"/>
        <w:ind w:right="-67"/>
        <w:jc w:val="both"/>
        <w:rPr>
          <w:color w:val="000000"/>
        </w:rPr>
      </w:pPr>
      <w:r>
        <w:rPr>
          <w:color w:val="000000"/>
        </w:rPr>
        <w:t xml:space="preserve">All health facilities </w:t>
      </w:r>
      <w:r w:rsidRPr="000241EC">
        <w:rPr>
          <w:color w:val="000000"/>
        </w:rPr>
        <w:t xml:space="preserve">should be </w:t>
      </w:r>
      <w:r>
        <w:rPr>
          <w:color w:val="000000"/>
        </w:rPr>
        <w:t xml:space="preserve">made </w:t>
      </w:r>
      <w:r w:rsidRPr="000241EC">
        <w:rPr>
          <w:color w:val="000000"/>
        </w:rPr>
        <w:t xml:space="preserve">aware of the need for preventing transmission of M. tuberculosis </w:t>
      </w:r>
      <w:r>
        <w:rPr>
          <w:color w:val="000000"/>
        </w:rPr>
        <w:t xml:space="preserve">especially </w:t>
      </w:r>
      <w:r w:rsidRPr="000241EC">
        <w:rPr>
          <w:color w:val="000000"/>
        </w:rPr>
        <w:t xml:space="preserve">in settings </w:t>
      </w:r>
      <w:r>
        <w:rPr>
          <w:color w:val="000000"/>
        </w:rPr>
        <w:t>where</w:t>
      </w:r>
      <w:r w:rsidRPr="000241EC">
        <w:rPr>
          <w:color w:val="000000"/>
        </w:rPr>
        <w:t xml:space="preserve"> persons infected with HIV might be encountered or might work.  All HCWs should be </w:t>
      </w:r>
      <w:r>
        <w:rPr>
          <w:color w:val="000000"/>
        </w:rPr>
        <w:t xml:space="preserve">sufficiently </w:t>
      </w:r>
      <w:r w:rsidRPr="000241EC">
        <w:rPr>
          <w:color w:val="000000"/>
        </w:rPr>
        <w:t>informed regarding the risk for developing TB disease after being infected with M. tuberculosis</w:t>
      </w:r>
      <w:r>
        <w:rPr>
          <w:color w:val="000000"/>
        </w:rPr>
        <w:t>.</w:t>
      </w:r>
    </w:p>
    <w:p w:rsidR="00D850E6" w:rsidRDefault="00D850E6" w:rsidP="001D3631">
      <w:pPr>
        <w:autoSpaceDE w:val="0"/>
        <w:autoSpaceDN w:val="0"/>
        <w:adjustRightInd w:val="0"/>
        <w:ind w:right="-67"/>
        <w:jc w:val="both"/>
        <w:rPr>
          <w:color w:val="000000"/>
        </w:rPr>
      </w:pPr>
    </w:p>
    <w:p w:rsidR="00D850E6" w:rsidRPr="000241EC" w:rsidRDefault="00D850E6" w:rsidP="001D3631">
      <w:pPr>
        <w:autoSpaceDE w:val="0"/>
        <w:autoSpaceDN w:val="0"/>
        <w:adjustRightInd w:val="0"/>
        <w:ind w:right="-67"/>
        <w:jc w:val="both"/>
        <w:rPr>
          <w:color w:val="000000"/>
        </w:rPr>
      </w:pPr>
      <w:r>
        <w:rPr>
          <w:color w:val="000000"/>
        </w:rPr>
        <w:t>All health-care settings should develop a TB infection-control plan</w:t>
      </w:r>
      <w:r w:rsidRPr="000241EC">
        <w:rPr>
          <w:color w:val="000000"/>
        </w:rPr>
        <w:t xml:space="preserve"> designed to ensure prompt detection, airborne precautions, and treatment of persons who have suspected or</w:t>
      </w:r>
      <w:r>
        <w:rPr>
          <w:color w:val="000000"/>
        </w:rPr>
        <w:t xml:space="preserve"> confirmed TB disease. </w:t>
      </w:r>
      <w:r w:rsidRPr="000241EC">
        <w:rPr>
          <w:color w:val="000000"/>
        </w:rPr>
        <w:t xml:space="preserve">TB infection control </w:t>
      </w:r>
      <w:r>
        <w:rPr>
          <w:color w:val="000000"/>
        </w:rPr>
        <w:t xml:space="preserve">measures </w:t>
      </w:r>
      <w:r w:rsidRPr="000241EC">
        <w:rPr>
          <w:color w:val="000000"/>
        </w:rPr>
        <w:t>can b</w:t>
      </w:r>
      <w:r>
        <w:rPr>
          <w:color w:val="000000"/>
        </w:rPr>
        <w:t>e divided into three categories namely:  Administrative, E</w:t>
      </w:r>
      <w:r w:rsidRPr="000241EC">
        <w:rPr>
          <w:color w:val="000000"/>
        </w:rPr>
        <w:t xml:space="preserve">nvironmental </w:t>
      </w:r>
      <w:r>
        <w:rPr>
          <w:color w:val="000000"/>
        </w:rPr>
        <w:t>(or engineering) and P</w:t>
      </w:r>
      <w:r w:rsidRPr="000241EC">
        <w:rPr>
          <w:color w:val="000000"/>
        </w:rPr>
        <w:t>ersonal respiratory protection control</w:t>
      </w:r>
      <w:r>
        <w:rPr>
          <w:color w:val="000000"/>
        </w:rPr>
        <w:t>s</w:t>
      </w:r>
      <w:r w:rsidRPr="000241EC">
        <w:rPr>
          <w:color w:val="000000"/>
        </w:rPr>
        <w:t>.</w:t>
      </w:r>
    </w:p>
    <w:p w:rsidR="00D850E6" w:rsidRDefault="00D850E6" w:rsidP="00B36702">
      <w:pPr>
        <w:autoSpaceDE w:val="0"/>
        <w:autoSpaceDN w:val="0"/>
        <w:adjustRightInd w:val="0"/>
        <w:ind w:right="-878"/>
        <w:rPr>
          <w:b/>
          <w:color w:val="000000"/>
        </w:rPr>
      </w:pPr>
    </w:p>
    <w:p w:rsidR="00D850E6" w:rsidRPr="000241EC" w:rsidRDefault="00D850E6" w:rsidP="00BC1902">
      <w:pPr>
        <w:pStyle w:val="Heading2"/>
      </w:pPr>
      <w:bookmarkStart w:id="438" w:name="_Toc317518805"/>
      <w:bookmarkStart w:id="439" w:name="_Toc318971091"/>
      <w:r w:rsidRPr="000241EC">
        <w:t>Administrative Controls</w:t>
      </w:r>
      <w:bookmarkEnd w:id="438"/>
      <w:bookmarkEnd w:id="439"/>
    </w:p>
    <w:p w:rsidR="00D850E6" w:rsidRPr="000241EC" w:rsidRDefault="00D850E6" w:rsidP="001D3631">
      <w:pPr>
        <w:autoSpaceDE w:val="0"/>
        <w:autoSpaceDN w:val="0"/>
        <w:adjustRightInd w:val="0"/>
        <w:ind w:right="-67"/>
        <w:jc w:val="both"/>
        <w:rPr>
          <w:color w:val="000000"/>
          <w:lang w:val="en-GB"/>
        </w:rPr>
      </w:pPr>
      <w:r w:rsidRPr="000241EC">
        <w:rPr>
          <w:color w:val="000000"/>
          <w:lang w:val="en-GB"/>
        </w:rPr>
        <w:t xml:space="preserve">The first and most important level of infection control is the use of administrative measures to prevent droplet nuclei from being generated, thus </w:t>
      </w:r>
      <w:r w:rsidRPr="000241EC">
        <w:rPr>
          <w:b/>
          <w:bCs/>
          <w:color w:val="000000"/>
          <w:lang w:val="en-GB"/>
        </w:rPr>
        <w:t>reducing the exposure</w:t>
      </w:r>
      <w:r w:rsidRPr="000241EC">
        <w:rPr>
          <w:bCs/>
          <w:color w:val="000000"/>
          <w:lang w:val="en-GB"/>
        </w:rPr>
        <w:t xml:space="preserve"> of HCWs and patients to </w:t>
      </w:r>
      <w:r w:rsidRPr="000241EC">
        <w:rPr>
          <w:bCs/>
          <w:i/>
          <w:iCs/>
          <w:color w:val="000000"/>
          <w:lang w:val="en-GB"/>
        </w:rPr>
        <w:t>M. tuberculosis</w:t>
      </w:r>
      <w:r w:rsidRPr="000241EC">
        <w:rPr>
          <w:color w:val="000000"/>
          <w:lang w:val="en-GB"/>
        </w:rPr>
        <w:t>. These measures include:</w:t>
      </w:r>
    </w:p>
    <w:p w:rsidR="00D850E6" w:rsidRPr="000241EC" w:rsidRDefault="00D850E6" w:rsidP="007372FD">
      <w:pPr>
        <w:numPr>
          <w:ilvl w:val="0"/>
          <w:numId w:val="4"/>
        </w:numPr>
        <w:spacing w:before="100" w:beforeAutospacing="1" w:after="100" w:afterAutospacing="1" w:line="260" w:lineRule="atLeast"/>
        <w:ind w:right="-67"/>
        <w:jc w:val="both"/>
      </w:pPr>
      <w:r>
        <w:t xml:space="preserve">Each health facility </w:t>
      </w:r>
      <w:r w:rsidRPr="000241EC">
        <w:t>implementing effective written policies and protocols to ensure the rapid identification, isolation, diagnostic evaluation, and treatment of persons likely to have TB;</w:t>
      </w:r>
    </w:p>
    <w:p w:rsidR="00D850E6" w:rsidRPr="000241EC" w:rsidRDefault="00D850E6" w:rsidP="007372FD">
      <w:pPr>
        <w:numPr>
          <w:ilvl w:val="0"/>
          <w:numId w:val="4"/>
        </w:numPr>
        <w:autoSpaceDE w:val="0"/>
        <w:autoSpaceDN w:val="0"/>
        <w:adjustRightInd w:val="0"/>
        <w:ind w:right="-67"/>
        <w:jc w:val="both"/>
        <w:rPr>
          <w:color w:val="000000"/>
          <w:lang w:val="en-GB"/>
        </w:rPr>
      </w:pPr>
      <w:r>
        <w:rPr>
          <w:color w:val="000000"/>
          <w:lang w:val="en-GB"/>
        </w:rPr>
        <w:t xml:space="preserve">Designating an Infection Control Officer in key health facilities with </w:t>
      </w:r>
      <w:r w:rsidRPr="000241EC">
        <w:rPr>
          <w:color w:val="000000"/>
          <w:lang w:val="en-GB"/>
        </w:rPr>
        <w:t>responsibility and authority for the implementation of the infection control plan</w:t>
      </w:r>
      <w:r>
        <w:rPr>
          <w:color w:val="000000"/>
          <w:lang w:val="en-GB"/>
        </w:rPr>
        <w:t>.</w:t>
      </w:r>
    </w:p>
    <w:p w:rsidR="00D850E6" w:rsidRPr="000241EC" w:rsidRDefault="00D850E6" w:rsidP="007372FD">
      <w:pPr>
        <w:numPr>
          <w:ilvl w:val="0"/>
          <w:numId w:val="4"/>
        </w:numPr>
        <w:autoSpaceDE w:val="0"/>
        <w:autoSpaceDN w:val="0"/>
        <w:adjustRightInd w:val="0"/>
        <w:ind w:right="-67"/>
        <w:jc w:val="both"/>
        <w:rPr>
          <w:color w:val="000000"/>
          <w:lang w:val="en-GB"/>
        </w:rPr>
      </w:pPr>
      <w:r>
        <w:rPr>
          <w:color w:val="000000"/>
          <w:lang w:val="en-GB"/>
        </w:rPr>
        <w:t>R</w:t>
      </w:r>
      <w:r w:rsidRPr="000241EC">
        <w:rPr>
          <w:color w:val="000000"/>
          <w:lang w:val="en-GB"/>
        </w:rPr>
        <w:t xml:space="preserve">isk </w:t>
      </w:r>
      <w:r>
        <w:rPr>
          <w:color w:val="000000"/>
          <w:lang w:val="en-GB"/>
        </w:rPr>
        <w:t xml:space="preserve">assessment for TB </w:t>
      </w:r>
      <w:r w:rsidRPr="000241EC">
        <w:rPr>
          <w:color w:val="000000"/>
          <w:lang w:val="en-GB"/>
        </w:rPr>
        <w:t>transmission in the facility</w:t>
      </w:r>
      <w:r>
        <w:rPr>
          <w:color w:val="000000"/>
          <w:lang w:val="en-GB"/>
        </w:rPr>
        <w:t xml:space="preserve"> should be conducted periodically,</w:t>
      </w:r>
    </w:p>
    <w:p w:rsidR="00D850E6" w:rsidRPr="000241EC" w:rsidRDefault="00D850E6" w:rsidP="007372FD">
      <w:pPr>
        <w:numPr>
          <w:ilvl w:val="0"/>
          <w:numId w:val="4"/>
        </w:numPr>
        <w:spacing w:before="100" w:beforeAutospacing="1" w:after="100" w:afterAutospacing="1" w:line="260" w:lineRule="atLeast"/>
        <w:ind w:right="-67"/>
        <w:jc w:val="both"/>
        <w:rPr>
          <w:color w:val="000000"/>
        </w:rPr>
      </w:pPr>
      <w:r w:rsidRPr="000241EC">
        <w:rPr>
          <w:color w:val="000000"/>
        </w:rPr>
        <w:t>Ensuring the timely processing</w:t>
      </w:r>
      <w:r>
        <w:rPr>
          <w:color w:val="000000"/>
        </w:rPr>
        <w:t xml:space="preserve"> of patients screening, laboratory</w:t>
      </w:r>
      <w:r w:rsidRPr="000241EC">
        <w:rPr>
          <w:color w:val="000000"/>
        </w:rPr>
        <w:t xml:space="preserve"> testing, and reporting of results to the ordering clinician</w:t>
      </w:r>
      <w:r>
        <w:rPr>
          <w:color w:val="000000"/>
        </w:rPr>
        <w:t>;</w:t>
      </w:r>
    </w:p>
    <w:p w:rsidR="00D850E6" w:rsidRPr="000241EC" w:rsidRDefault="00D850E6" w:rsidP="007372FD">
      <w:pPr>
        <w:numPr>
          <w:ilvl w:val="0"/>
          <w:numId w:val="4"/>
        </w:numPr>
        <w:spacing w:before="100" w:beforeAutospacing="1" w:after="100" w:afterAutospacing="1" w:line="260" w:lineRule="atLeast"/>
        <w:ind w:right="-67"/>
        <w:jc w:val="both"/>
      </w:pPr>
      <w:r w:rsidRPr="000241EC">
        <w:t xml:space="preserve">Implementing effective work practices among health care workers (HCWs) </w:t>
      </w:r>
      <w:r w:rsidRPr="000241EC">
        <w:rPr>
          <w:color w:val="000000"/>
        </w:rPr>
        <w:t>for the management of patients with suspected or confirmed TB disease</w:t>
      </w:r>
    </w:p>
    <w:p w:rsidR="00D850E6" w:rsidRPr="000241EC" w:rsidRDefault="00D850E6" w:rsidP="007372FD">
      <w:pPr>
        <w:numPr>
          <w:ilvl w:val="0"/>
          <w:numId w:val="4"/>
        </w:numPr>
        <w:spacing w:before="100" w:beforeAutospacing="1" w:after="100" w:afterAutospacing="1" w:line="260" w:lineRule="atLeast"/>
        <w:ind w:right="-67"/>
        <w:jc w:val="both"/>
      </w:pPr>
      <w:r w:rsidRPr="000241EC">
        <w:t xml:space="preserve">Educating, training, and counseling HCWs about TB, </w:t>
      </w:r>
      <w:r w:rsidRPr="000241EC">
        <w:rPr>
          <w:color w:val="000000"/>
        </w:rPr>
        <w:t>with specific</w:t>
      </w:r>
      <w:r w:rsidR="00E9580A">
        <w:rPr>
          <w:color w:val="000000"/>
        </w:rPr>
        <w:t xml:space="preserve"> </w:t>
      </w:r>
      <w:r w:rsidRPr="000241EC">
        <w:rPr>
          <w:color w:val="000000"/>
        </w:rPr>
        <w:t>focus on prevention, transmission, and symptoms</w:t>
      </w:r>
    </w:p>
    <w:p w:rsidR="00D850E6" w:rsidRPr="000241EC" w:rsidRDefault="00D850E6" w:rsidP="007372FD">
      <w:pPr>
        <w:numPr>
          <w:ilvl w:val="0"/>
          <w:numId w:val="4"/>
        </w:numPr>
        <w:spacing w:before="100" w:beforeAutospacing="1" w:after="100" w:afterAutospacing="1" w:line="260" w:lineRule="atLeast"/>
        <w:ind w:right="-67"/>
        <w:jc w:val="both"/>
        <w:rPr>
          <w:color w:val="000000"/>
        </w:rPr>
      </w:pPr>
      <w:r w:rsidRPr="000241EC">
        <w:t xml:space="preserve">Screening and evaluating HCWs </w:t>
      </w:r>
      <w:r w:rsidRPr="000241EC">
        <w:rPr>
          <w:color w:val="000000"/>
        </w:rPr>
        <w:t xml:space="preserve">who are at risk for TB disease or who might be exposed to M. tuberculosis </w:t>
      </w:r>
      <w:r w:rsidRPr="000241EC">
        <w:t xml:space="preserve">for TB infection and disease. </w:t>
      </w:r>
    </w:p>
    <w:p w:rsidR="00D850E6" w:rsidRPr="000241EC" w:rsidRDefault="00D850E6" w:rsidP="007372FD">
      <w:pPr>
        <w:numPr>
          <w:ilvl w:val="0"/>
          <w:numId w:val="4"/>
        </w:numPr>
        <w:spacing w:before="100" w:beforeAutospacing="1" w:after="100" w:afterAutospacing="1" w:line="260" w:lineRule="atLeast"/>
        <w:ind w:right="-67"/>
        <w:jc w:val="both"/>
        <w:rPr>
          <w:color w:val="000000"/>
        </w:rPr>
      </w:pPr>
      <w:r w:rsidRPr="000241EC">
        <w:rPr>
          <w:lang w:val="en-GB"/>
        </w:rPr>
        <w:t>Ensuring that HIV-positive HCWs do not work in areas of high TB transmission or with MDR-TB patients</w:t>
      </w:r>
    </w:p>
    <w:p w:rsidR="00D850E6" w:rsidRPr="000241EC" w:rsidRDefault="00D850E6" w:rsidP="00BC1902">
      <w:pPr>
        <w:pStyle w:val="Heading2"/>
      </w:pPr>
      <w:bookmarkStart w:id="440" w:name="_Toc317518806"/>
      <w:bookmarkStart w:id="441" w:name="_Toc318971092"/>
      <w:r w:rsidRPr="000241EC">
        <w:t>Environmental control measures</w:t>
      </w:r>
      <w:bookmarkEnd w:id="440"/>
      <w:bookmarkEnd w:id="441"/>
    </w:p>
    <w:p w:rsidR="00D850E6" w:rsidRPr="000241EC" w:rsidRDefault="00D850E6" w:rsidP="001D3631">
      <w:pPr>
        <w:autoSpaceDE w:val="0"/>
        <w:autoSpaceDN w:val="0"/>
        <w:adjustRightInd w:val="0"/>
        <w:ind w:right="-67"/>
        <w:jc w:val="both"/>
        <w:rPr>
          <w:color w:val="000000"/>
          <w:lang w:val="en-GB"/>
        </w:rPr>
      </w:pPr>
      <w:r>
        <w:rPr>
          <w:color w:val="000000"/>
          <w:lang w:val="en-GB"/>
        </w:rPr>
        <w:t>The following</w:t>
      </w:r>
      <w:r w:rsidRPr="000241EC">
        <w:rPr>
          <w:color w:val="000000"/>
          <w:lang w:val="en-GB"/>
        </w:rPr>
        <w:t xml:space="preserve"> e</w:t>
      </w:r>
      <w:r>
        <w:rPr>
          <w:color w:val="000000"/>
          <w:lang w:val="en-GB"/>
        </w:rPr>
        <w:t>nvironmental control methods should</w:t>
      </w:r>
      <w:r w:rsidRPr="000241EC">
        <w:rPr>
          <w:color w:val="000000"/>
          <w:lang w:val="en-GB"/>
        </w:rPr>
        <w:t xml:space="preserve"> be used in </w:t>
      </w:r>
      <w:r>
        <w:rPr>
          <w:color w:val="000000"/>
          <w:lang w:val="en-GB"/>
        </w:rPr>
        <w:t xml:space="preserve">the above-mentioned </w:t>
      </w:r>
      <w:r w:rsidRPr="000241EC">
        <w:rPr>
          <w:color w:val="000000"/>
          <w:lang w:val="en-GB"/>
        </w:rPr>
        <w:t xml:space="preserve">high-risk areas to prevent the spread and </w:t>
      </w:r>
      <w:r w:rsidRPr="000241EC">
        <w:rPr>
          <w:b/>
          <w:bCs/>
          <w:color w:val="000000"/>
          <w:lang w:val="en-GB"/>
        </w:rPr>
        <w:t>reduce the concentration of droplet nuclei in the air</w:t>
      </w:r>
      <w:r w:rsidRPr="000241EC">
        <w:rPr>
          <w:color w:val="000000"/>
          <w:lang w:val="en-GB"/>
        </w:rPr>
        <w:t xml:space="preserve">. </w:t>
      </w:r>
    </w:p>
    <w:p w:rsidR="00D850E6" w:rsidRPr="000241EC" w:rsidRDefault="00D850E6" w:rsidP="007372FD">
      <w:pPr>
        <w:numPr>
          <w:ilvl w:val="0"/>
          <w:numId w:val="5"/>
        </w:numPr>
        <w:autoSpaceDE w:val="0"/>
        <w:autoSpaceDN w:val="0"/>
        <w:adjustRightInd w:val="0"/>
        <w:ind w:right="-67"/>
        <w:jc w:val="both"/>
        <w:rPr>
          <w:color w:val="000000"/>
          <w:lang w:val="en-GB"/>
        </w:rPr>
      </w:pPr>
      <w:r w:rsidRPr="000241EC">
        <w:rPr>
          <w:color w:val="000000"/>
          <w:lang w:val="en-GB"/>
        </w:rPr>
        <w:t>Maximising natural ventilation e.g., keeping windows open (even in winter and at night)</w:t>
      </w:r>
    </w:p>
    <w:p w:rsidR="00D850E6" w:rsidRPr="000241EC" w:rsidRDefault="00D850E6" w:rsidP="007372FD">
      <w:pPr>
        <w:numPr>
          <w:ilvl w:val="0"/>
          <w:numId w:val="5"/>
        </w:numPr>
        <w:autoSpaceDE w:val="0"/>
        <w:autoSpaceDN w:val="0"/>
        <w:adjustRightInd w:val="0"/>
        <w:ind w:right="-67"/>
        <w:jc w:val="both"/>
        <w:rPr>
          <w:color w:val="000000"/>
          <w:lang w:val="en-GB"/>
        </w:rPr>
      </w:pPr>
      <w:r w:rsidRPr="000241EC">
        <w:rPr>
          <w:color w:val="000000"/>
          <w:lang w:val="en-GB"/>
        </w:rPr>
        <w:t>Controlling the direction of airflow e.g. strategically placed fans</w:t>
      </w:r>
    </w:p>
    <w:p w:rsidR="00D850E6" w:rsidRDefault="00D850E6" w:rsidP="001D3631">
      <w:pPr>
        <w:autoSpaceDE w:val="0"/>
        <w:autoSpaceDN w:val="0"/>
        <w:adjustRightInd w:val="0"/>
        <w:ind w:right="-67"/>
        <w:jc w:val="both"/>
        <w:rPr>
          <w:color w:val="000000"/>
        </w:rPr>
      </w:pPr>
    </w:p>
    <w:p w:rsidR="00D850E6" w:rsidRPr="000241EC" w:rsidRDefault="00D850E6" w:rsidP="001D3631">
      <w:pPr>
        <w:autoSpaceDE w:val="0"/>
        <w:autoSpaceDN w:val="0"/>
        <w:adjustRightInd w:val="0"/>
        <w:ind w:right="-67"/>
        <w:jc w:val="both"/>
        <w:rPr>
          <w:color w:val="000000"/>
          <w:lang w:val="en-GB"/>
        </w:rPr>
      </w:pPr>
      <w:r w:rsidRPr="000241EC">
        <w:rPr>
          <w:color w:val="000000"/>
        </w:rPr>
        <w:t xml:space="preserve">Ventilation maintains air quality by both air dilution and removal of airborne contaminants. Uncontaminated supply air mixes with contaminated room air (dilution), and air is subsequently removed from the room. </w:t>
      </w:r>
    </w:p>
    <w:p w:rsidR="00D850E6" w:rsidRPr="000241EC" w:rsidRDefault="00D850E6" w:rsidP="00B36702">
      <w:pPr>
        <w:autoSpaceDE w:val="0"/>
        <w:autoSpaceDN w:val="0"/>
        <w:adjustRightInd w:val="0"/>
        <w:ind w:right="-878"/>
        <w:jc w:val="both"/>
        <w:rPr>
          <w:color w:val="000000"/>
          <w:lang w:val="en-GB"/>
        </w:rPr>
      </w:pPr>
    </w:p>
    <w:p w:rsidR="00D850E6" w:rsidRPr="000241EC" w:rsidRDefault="00D850E6" w:rsidP="00BC1902">
      <w:pPr>
        <w:pStyle w:val="Heading2"/>
      </w:pPr>
      <w:bookmarkStart w:id="442" w:name="_Toc317518807"/>
      <w:bookmarkStart w:id="443" w:name="_Toc318971093"/>
      <w:r w:rsidRPr="000241EC">
        <w:t>Personal respiratory protection</w:t>
      </w:r>
      <w:bookmarkEnd w:id="442"/>
      <w:bookmarkEnd w:id="443"/>
    </w:p>
    <w:p w:rsidR="00D850E6" w:rsidRPr="000241EC" w:rsidRDefault="00D850E6" w:rsidP="00B36702">
      <w:pPr>
        <w:autoSpaceDE w:val="0"/>
        <w:autoSpaceDN w:val="0"/>
        <w:adjustRightInd w:val="0"/>
        <w:ind w:right="-878"/>
        <w:jc w:val="both"/>
        <w:rPr>
          <w:color w:val="000000"/>
          <w:lang w:val="en-GB"/>
        </w:rPr>
      </w:pPr>
    </w:p>
    <w:p w:rsidR="00D850E6" w:rsidRPr="000241EC" w:rsidRDefault="00D850E6" w:rsidP="001D3631">
      <w:pPr>
        <w:autoSpaceDE w:val="0"/>
        <w:autoSpaceDN w:val="0"/>
        <w:adjustRightInd w:val="0"/>
        <w:ind w:right="-67"/>
        <w:jc w:val="both"/>
        <w:rPr>
          <w:b/>
          <w:highlight w:val="yellow"/>
        </w:rPr>
      </w:pPr>
      <w:r w:rsidRPr="000241EC">
        <w:rPr>
          <w:b/>
          <w:bCs/>
          <w:color w:val="000000"/>
          <w:lang w:val="en-GB"/>
        </w:rPr>
        <w:t xml:space="preserve">HCWs </w:t>
      </w:r>
      <w:r>
        <w:rPr>
          <w:b/>
          <w:bCs/>
          <w:color w:val="000000"/>
          <w:lang w:val="en-GB"/>
        </w:rPr>
        <w:t xml:space="preserve">need to be protected </w:t>
      </w:r>
      <w:r w:rsidRPr="000241EC">
        <w:rPr>
          <w:b/>
          <w:bCs/>
          <w:color w:val="000000"/>
          <w:lang w:val="en-GB"/>
        </w:rPr>
        <w:t xml:space="preserve">from inhaling infectious droplets </w:t>
      </w:r>
      <w:r w:rsidRPr="000241EC">
        <w:rPr>
          <w:color w:val="000000"/>
          <w:lang w:val="en-GB"/>
        </w:rPr>
        <w:t xml:space="preserve">by the use of personal respiratory protective devices designed to fit over the mouth and nose and filter out infectious TB particles. </w:t>
      </w:r>
      <w:r>
        <w:rPr>
          <w:color w:val="000000"/>
          <w:lang w:val="en-GB"/>
        </w:rPr>
        <w:t>The emphasis of infection control rests on maximising the environmental control and personal caution.</w:t>
      </w:r>
      <w:r w:rsidRPr="000241EC">
        <w:rPr>
          <w:color w:val="000000"/>
          <w:lang w:val="en-GB"/>
        </w:rPr>
        <w:t xml:space="preserve"> Therefore, personal respiratory protection</w:t>
      </w:r>
      <w:r>
        <w:rPr>
          <w:color w:val="000000"/>
          <w:lang w:val="en-GB"/>
        </w:rPr>
        <w:t xml:space="preserve"> using </w:t>
      </w:r>
      <w:r>
        <w:rPr>
          <w:b/>
          <w:color w:val="000000"/>
          <w:lang w:val="en-GB"/>
        </w:rPr>
        <w:t>N95</w:t>
      </w:r>
      <w:r w:rsidRPr="000241EC">
        <w:rPr>
          <w:color w:val="000000"/>
          <w:lang w:val="en-GB"/>
        </w:rPr>
        <w:t xml:space="preserve"> is only indicated in specialized settings, e.g., referral facilities nursing </w:t>
      </w:r>
      <w:r w:rsidRPr="000241EC">
        <w:rPr>
          <w:lang w:val="en-GB"/>
        </w:rPr>
        <w:t xml:space="preserve">MDR-TB and XDR-TB patients, and only when all other infection control measures have been fully implemented  </w:t>
      </w:r>
    </w:p>
    <w:p w:rsidR="00D850E6" w:rsidRPr="000241EC" w:rsidRDefault="00D850E6" w:rsidP="00B36702">
      <w:pPr>
        <w:autoSpaceDE w:val="0"/>
        <w:autoSpaceDN w:val="0"/>
        <w:adjustRightInd w:val="0"/>
        <w:ind w:right="-878"/>
      </w:pPr>
    </w:p>
    <w:p w:rsidR="00D850E6" w:rsidRPr="000241EC" w:rsidRDefault="00D850E6" w:rsidP="00B36702">
      <w:pPr>
        <w:pStyle w:val="Normal14pt"/>
        <w:ind w:right="-878"/>
      </w:pPr>
      <w:r>
        <w:t>10.4</w:t>
      </w:r>
      <w:r>
        <w:tab/>
      </w:r>
      <w:r w:rsidRPr="000241EC">
        <w:t xml:space="preserve">Control of TB </w:t>
      </w:r>
      <w:r>
        <w:t>T</w:t>
      </w:r>
      <w:r w:rsidRPr="000241EC">
        <w:t xml:space="preserve">ransmission in </w:t>
      </w:r>
      <w:r>
        <w:t>P</w:t>
      </w:r>
      <w:r w:rsidRPr="000241EC">
        <w:t>risons</w:t>
      </w:r>
    </w:p>
    <w:p w:rsidR="00D850E6" w:rsidRPr="000241EC" w:rsidRDefault="00D850E6" w:rsidP="00B36702">
      <w:pPr>
        <w:autoSpaceDE w:val="0"/>
        <w:autoSpaceDN w:val="0"/>
        <w:adjustRightInd w:val="0"/>
        <w:ind w:right="-878"/>
        <w:jc w:val="both"/>
        <w:rPr>
          <w:lang w:val="en-GB"/>
        </w:rPr>
      </w:pPr>
    </w:p>
    <w:p w:rsidR="00D850E6" w:rsidRPr="000241EC" w:rsidRDefault="00D850E6" w:rsidP="001D3631">
      <w:pPr>
        <w:autoSpaceDE w:val="0"/>
        <w:autoSpaceDN w:val="0"/>
        <w:adjustRightInd w:val="0"/>
        <w:ind w:right="-67"/>
        <w:jc w:val="both"/>
        <w:rPr>
          <w:lang w:val="en-GB"/>
        </w:rPr>
      </w:pPr>
      <w:r w:rsidRPr="000241EC">
        <w:rPr>
          <w:lang w:val="en-GB"/>
        </w:rPr>
        <w:t>Tuberculosis occurs up to 100 times more commonly in prisons than in civilian populations.</w:t>
      </w:r>
    </w:p>
    <w:p w:rsidR="00D850E6" w:rsidRPr="000241EC" w:rsidRDefault="00D850E6" w:rsidP="007372FD">
      <w:pPr>
        <w:numPr>
          <w:ilvl w:val="0"/>
          <w:numId w:val="6"/>
        </w:numPr>
        <w:autoSpaceDE w:val="0"/>
        <w:autoSpaceDN w:val="0"/>
        <w:adjustRightInd w:val="0"/>
        <w:ind w:right="-67"/>
        <w:jc w:val="both"/>
        <w:rPr>
          <w:lang w:val="en-GB"/>
        </w:rPr>
      </w:pPr>
      <w:r w:rsidRPr="000241EC">
        <w:rPr>
          <w:lang w:val="en-GB"/>
        </w:rPr>
        <w:t>The spread of tuberculosis is worsened by late diagnosis and treatment of infectious cases, and poor prison living conditions such as overcrowding</w:t>
      </w:r>
    </w:p>
    <w:p w:rsidR="00D850E6" w:rsidRPr="000241EC" w:rsidRDefault="00D850E6" w:rsidP="007372FD">
      <w:pPr>
        <w:numPr>
          <w:ilvl w:val="0"/>
          <w:numId w:val="6"/>
        </w:numPr>
        <w:autoSpaceDE w:val="0"/>
        <w:autoSpaceDN w:val="0"/>
        <w:adjustRightInd w:val="0"/>
        <w:ind w:right="-67"/>
        <w:jc w:val="both"/>
        <w:rPr>
          <w:lang w:val="en-GB"/>
        </w:rPr>
      </w:pPr>
      <w:r w:rsidRPr="000241EC">
        <w:rPr>
          <w:lang w:val="en-GB"/>
        </w:rPr>
        <w:t xml:space="preserve">The main strategies for achieving these goals of TB control are the early diagnosis of TB cases and their prompt and effective treatment. </w:t>
      </w:r>
    </w:p>
    <w:p w:rsidR="00D850E6" w:rsidRPr="000241EC" w:rsidRDefault="00D850E6" w:rsidP="007372FD">
      <w:pPr>
        <w:numPr>
          <w:ilvl w:val="0"/>
          <w:numId w:val="6"/>
        </w:numPr>
        <w:autoSpaceDE w:val="0"/>
        <w:autoSpaceDN w:val="0"/>
        <w:adjustRightInd w:val="0"/>
        <w:ind w:right="-67"/>
        <w:jc w:val="both"/>
        <w:rPr>
          <w:lang w:val="en-GB"/>
        </w:rPr>
      </w:pPr>
      <w:r w:rsidRPr="000241EC">
        <w:rPr>
          <w:lang w:val="en-GB"/>
        </w:rPr>
        <w:t xml:space="preserve">It is thus vitally important to screen new inmates by history and sputum smear microscopy if the inmates are symptomatic for TB. </w:t>
      </w:r>
    </w:p>
    <w:p w:rsidR="00D850E6" w:rsidRPr="000241EC" w:rsidRDefault="00D850E6" w:rsidP="007372FD">
      <w:pPr>
        <w:numPr>
          <w:ilvl w:val="0"/>
          <w:numId w:val="6"/>
        </w:numPr>
        <w:autoSpaceDE w:val="0"/>
        <w:autoSpaceDN w:val="0"/>
        <w:adjustRightInd w:val="0"/>
        <w:ind w:right="-67"/>
        <w:jc w:val="both"/>
        <w:rPr>
          <w:lang w:val="en-GB"/>
        </w:rPr>
      </w:pPr>
      <w:r w:rsidRPr="000241EC">
        <w:rPr>
          <w:lang w:val="en-GB"/>
        </w:rPr>
        <w:t>Penal reforms and improvement in prison living conditions are also important strategies for early case detection, rapid effective treatment which will reduce morbidity and mortality in prisons and so interrupt the chain of transmission</w:t>
      </w:r>
    </w:p>
    <w:p w:rsidR="00D850E6" w:rsidRPr="000241EC" w:rsidRDefault="00D850E6" w:rsidP="007372FD">
      <w:pPr>
        <w:numPr>
          <w:ilvl w:val="0"/>
          <w:numId w:val="6"/>
        </w:numPr>
        <w:autoSpaceDE w:val="0"/>
        <w:autoSpaceDN w:val="0"/>
        <w:adjustRightInd w:val="0"/>
        <w:ind w:right="-67"/>
        <w:jc w:val="both"/>
        <w:rPr>
          <w:lang w:val="en-GB"/>
        </w:rPr>
      </w:pPr>
      <w:r w:rsidRPr="000241EC">
        <w:rPr>
          <w:lang w:val="en-GB"/>
        </w:rPr>
        <w:t xml:space="preserve"> There should be “Equivalence” of care in the prisons, i.e., all prisoners have the right to the same standard of health care as the state provides for the general community</w:t>
      </w:r>
    </w:p>
    <w:p w:rsidR="00D850E6" w:rsidRPr="000241EC" w:rsidRDefault="00D850E6" w:rsidP="007372FD">
      <w:pPr>
        <w:numPr>
          <w:ilvl w:val="0"/>
          <w:numId w:val="7"/>
        </w:numPr>
        <w:autoSpaceDE w:val="0"/>
        <w:autoSpaceDN w:val="0"/>
        <w:adjustRightInd w:val="0"/>
        <w:ind w:right="-67"/>
        <w:jc w:val="both"/>
        <w:rPr>
          <w:lang w:val="en-GB"/>
        </w:rPr>
      </w:pPr>
      <w:r w:rsidRPr="000241EC">
        <w:rPr>
          <w:lang w:val="en-GB"/>
        </w:rPr>
        <w:t>There should be particular attention on integrating prison and civilian TB services</w:t>
      </w:r>
    </w:p>
    <w:p w:rsidR="00D850E6" w:rsidRPr="000241EC" w:rsidRDefault="00D850E6" w:rsidP="00B36702">
      <w:pPr>
        <w:autoSpaceDE w:val="0"/>
        <w:autoSpaceDN w:val="0"/>
        <w:adjustRightInd w:val="0"/>
        <w:ind w:right="-878"/>
        <w:rPr>
          <w:color w:val="000000"/>
        </w:rPr>
      </w:pPr>
    </w:p>
    <w:p w:rsidR="00D850E6" w:rsidRPr="000C6994" w:rsidRDefault="00D850E6" w:rsidP="00B36702">
      <w:pPr>
        <w:ind w:right="-878"/>
      </w:pPr>
    </w:p>
    <w:p w:rsidR="00D850E6" w:rsidRPr="000C6994" w:rsidRDefault="00D850E6" w:rsidP="00B36702">
      <w:pPr>
        <w:pStyle w:val="Heading1"/>
        <w:ind w:right="-878"/>
        <w:jc w:val="right"/>
        <w:rPr>
          <w:rFonts w:cs="Times New Roman"/>
        </w:rPr>
      </w:pPr>
      <w:bookmarkStart w:id="444" w:name="_Toc82397717"/>
      <w:r>
        <w:rPr>
          <w:rFonts w:cs="Times New Roman"/>
        </w:rPr>
        <w:br w:type="page"/>
      </w:r>
      <w:bookmarkEnd w:id="444"/>
    </w:p>
    <w:p w:rsidR="00D850E6" w:rsidRPr="00AC3EE7" w:rsidRDefault="00D850E6" w:rsidP="00E0734D">
      <w:pPr>
        <w:pStyle w:val="StyleHeading1Gray-50Right"/>
        <w:ind w:right="-878"/>
        <w:jc w:val="left"/>
      </w:pPr>
      <w:bookmarkStart w:id="445" w:name="_Toc82397718"/>
      <w:bookmarkStart w:id="446" w:name="_Toc317518808"/>
      <w:bookmarkStart w:id="447" w:name="_Toc318971094"/>
      <w:r w:rsidRPr="00AC3EE7">
        <w:t>MANAGEMENT OF MULTI-DRUG AND EXTENSIVELY RESISTANT TUBERCULOSIS</w:t>
      </w:r>
      <w:bookmarkEnd w:id="445"/>
      <w:bookmarkEnd w:id="446"/>
      <w:bookmarkEnd w:id="447"/>
    </w:p>
    <w:p w:rsidR="00D850E6" w:rsidRPr="000C6994" w:rsidRDefault="00D850E6" w:rsidP="00B36702">
      <w:pPr>
        <w:pBdr>
          <w:bottom w:val="single" w:sz="4" w:space="1" w:color="auto"/>
        </w:pBdr>
        <w:ind w:right="-878"/>
      </w:pPr>
    </w:p>
    <w:p w:rsidR="00D850E6" w:rsidRPr="000C6994" w:rsidRDefault="00D850E6" w:rsidP="00B36702">
      <w:pPr>
        <w:ind w:right="-878"/>
      </w:pPr>
    </w:p>
    <w:p w:rsidR="00D850E6" w:rsidRPr="0006080D" w:rsidRDefault="00D850E6" w:rsidP="00BC1902">
      <w:pPr>
        <w:pStyle w:val="Heading2"/>
        <w:numPr>
          <w:ilvl w:val="1"/>
          <w:numId w:val="33"/>
        </w:numPr>
      </w:pPr>
      <w:bookmarkStart w:id="448" w:name="_Toc317518809"/>
      <w:bookmarkStart w:id="449" w:name="_Toc318971095"/>
      <w:r>
        <w:t>Definitions</w:t>
      </w:r>
      <w:bookmarkEnd w:id="448"/>
      <w:bookmarkEnd w:id="449"/>
    </w:p>
    <w:p w:rsidR="00D850E6" w:rsidRDefault="00D850E6" w:rsidP="001D3631">
      <w:pPr>
        <w:autoSpaceDE w:val="0"/>
        <w:autoSpaceDN w:val="0"/>
        <w:adjustRightInd w:val="0"/>
        <w:ind w:right="-67"/>
        <w:jc w:val="both"/>
      </w:pPr>
    </w:p>
    <w:p w:rsidR="00D850E6" w:rsidRDefault="00D850E6" w:rsidP="001D3631">
      <w:pPr>
        <w:autoSpaceDE w:val="0"/>
        <w:autoSpaceDN w:val="0"/>
        <w:adjustRightInd w:val="0"/>
        <w:ind w:right="-67"/>
        <w:jc w:val="both"/>
      </w:pPr>
      <w:r>
        <w:t>Multi-Drug</w:t>
      </w:r>
      <w:r w:rsidRPr="0006080D">
        <w:t xml:space="preserve">-resistant TB </w:t>
      </w:r>
      <w:r>
        <w:t xml:space="preserve">is said to be present </w:t>
      </w:r>
      <w:r w:rsidRPr="0006080D">
        <w:t>only throug</w:t>
      </w:r>
      <w:r>
        <w:t>h laboratory confirmation of in-</w:t>
      </w:r>
      <w:r w:rsidRPr="0006080D">
        <w:t>vitro resistance to one or more first-line anti</w:t>
      </w:r>
      <w:r>
        <w:t>-</w:t>
      </w:r>
      <w:r w:rsidRPr="0006080D">
        <w:t>tuberculosis drugs.</w:t>
      </w:r>
    </w:p>
    <w:p w:rsidR="00D850E6" w:rsidRPr="00467F8C" w:rsidRDefault="00D850E6" w:rsidP="00467F8C">
      <w:pPr>
        <w:autoSpaceDE w:val="0"/>
        <w:autoSpaceDN w:val="0"/>
        <w:adjustRightInd w:val="0"/>
        <w:ind w:right="-67"/>
        <w:jc w:val="both"/>
      </w:pPr>
      <w:r w:rsidRPr="00467F8C">
        <w:t>The national TB drug-resistance survey conducted in 2009-2010, revealed high  7.7% prevalence of MDR among new TB cases (never treated before); and 33.9% among previously treatment cases. In general, it can be projected that more than 41% of all TB patients enrolled on treatment would require a modification of their treatment due to the problem of drug resistance.</w:t>
      </w:r>
    </w:p>
    <w:p w:rsidR="00D850E6" w:rsidRDefault="00D850E6" w:rsidP="001D3631">
      <w:pPr>
        <w:autoSpaceDE w:val="0"/>
        <w:autoSpaceDN w:val="0"/>
        <w:adjustRightInd w:val="0"/>
        <w:ind w:right="-67"/>
        <w:jc w:val="both"/>
      </w:pPr>
    </w:p>
    <w:p w:rsidR="00D850E6" w:rsidRPr="0006080D" w:rsidRDefault="00D850E6" w:rsidP="001D3631">
      <w:pPr>
        <w:autoSpaceDE w:val="0"/>
        <w:autoSpaceDN w:val="0"/>
        <w:adjustRightInd w:val="0"/>
        <w:ind w:right="-67"/>
        <w:jc w:val="both"/>
      </w:pPr>
      <w:r>
        <w:t xml:space="preserve">Based on the number and classes of anti-TB drugs to which the bacilli are resistant to, the various forms of anti-TB drug resistance are defined as follows: </w:t>
      </w:r>
    </w:p>
    <w:p w:rsidR="00D850E6" w:rsidRPr="0006080D" w:rsidRDefault="00D850E6" w:rsidP="007372FD">
      <w:pPr>
        <w:numPr>
          <w:ilvl w:val="0"/>
          <w:numId w:val="7"/>
        </w:numPr>
        <w:autoSpaceDE w:val="0"/>
        <w:autoSpaceDN w:val="0"/>
        <w:adjustRightInd w:val="0"/>
        <w:ind w:right="-67"/>
        <w:jc w:val="both"/>
      </w:pPr>
      <w:r>
        <w:rPr>
          <w:b/>
          <w:bCs/>
        </w:rPr>
        <w:t>M</w:t>
      </w:r>
      <w:r w:rsidRPr="0006080D">
        <w:rPr>
          <w:b/>
          <w:bCs/>
        </w:rPr>
        <w:t>ono-resistance</w:t>
      </w:r>
      <w:r w:rsidRPr="0006080D">
        <w:t xml:space="preserve">. Tuberculosis in patients whose infecting isolates of </w:t>
      </w:r>
      <w:r w:rsidRPr="0006080D">
        <w:rPr>
          <w:i/>
          <w:iCs/>
        </w:rPr>
        <w:t xml:space="preserve">M. tuberculosis </w:t>
      </w:r>
      <w:r w:rsidRPr="0006080D">
        <w:t>are confirmed to be resistant in vitro to one first-line anti</w:t>
      </w:r>
      <w:r>
        <w:t>-</w:t>
      </w:r>
      <w:r w:rsidRPr="0006080D">
        <w:t>tuberculosis drug.</w:t>
      </w:r>
    </w:p>
    <w:p w:rsidR="00D850E6" w:rsidRPr="0006080D" w:rsidRDefault="00D850E6" w:rsidP="007372FD">
      <w:pPr>
        <w:numPr>
          <w:ilvl w:val="0"/>
          <w:numId w:val="7"/>
        </w:numPr>
        <w:autoSpaceDE w:val="0"/>
        <w:autoSpaceDN w:val="0"/>
        <w:adjustRightInd w:val="0"/>
        <w:ind w:right="-67"/>
        <w:jc w:val="both"/>
      </w:pPr>
      <w:r>
        <w:rPr>
          <w:b/>
          <w:bCs/>
        </w:rPr>
        <w:t>P</w:t>
      </w:r>
      <w:r w:rsidRPr="0006080D">
        <w:rPr>
          <w:b/>
          <w:bCs/>
        </w:rPr>
        <w:t>oly-resistance</w:t>
      </w:r>
      <w:r w:rsidRPr="0006080D">
        <w:t>. Tuberculosis in patients whose infecting isolates are resistant in vitro to more than one first-line anti</w:t>
      </w:r>
      <w:r>
        <w:t>-</w:t>
      </w:r>
      <w:r w:rsidRPr="0006080D">
        <w:t>tuberculosis drug, other than both isoniazid and rifampicin.</w:t>
      </w:r>
    </w:p>
    <w:p w:rsidR="00D850E6" w:rsidRPr="0006080D" w:rsidRDefault="00D850E6" w:rsidP="007372FD">
      <w:pPr>
        <w:numPr>
          <w:ilvl w:val="0"/>
          <w:numId w:val="7"/>
        </w:numPr>
        <w:autoSpaceDE w:val="0"/>
        <w:autoSpaceDN w:val="0"/>
        <w:adjustRightInd w:val="0"/>
        <w:ind w:right="-67"/>
        <w:jc w:val="both"/>
      </w:pPr>
      <w:r>
        <w:rPr>
          <w:b/>
          <w:bCs/>
        </w:rPr>
        <w:t>Multi-drug resistant tuberculosis(</w:t>
      </w:r>
      <w:r w:rsidRPr="0006080D">
        <w:rPr>
          <w:b/>
          <w:bCs/>
        </w:rPr>
        <w:t>MDR-TB</w:t>
      </w:r>
      <w:r>
        <w:rPr>
          <w:b/>
          <w:bCs/>
        </w:rPr>
        <w:t>)</w:t>
      </w:r>
      <w:r w:rsidRPr="0006080D">
        <w:t>. Tuberculosis in patients whose infecting isolates are resistant in vitro to at least isoniazid and rifampicin.</w:t>
      </w:r>
    </w:p>
    <w:p w:rsidR="00D850E6" w:rsidRPr="0006080D" w:rsidRDefault="00D850E6" w:rsidP="007372FD">
      <w:pPr>
        <w:numPr>
          <w:ilvl w:val="0"/>
          <w:numId w:val="7"/>
        </w:numPr>
        <w:autoSpaceDE w:val="0"/>
        <w:autoSpaceDN w:val="0"/>
        <w:adjustRightInd w:val="0"/>
        <w:ind w:right="-67"/>
        <w:jc w:val="both"/>
        <w:rPr>
          <w:b/>
        </w:rPr>
      </w:pPr>
      <w:r>
        <w:rPr>
          <w:b/>
          <w:bCs/>
        </w:rPr>
        <w:t>Extensively Drug resistant tuberculosis(</w:t>
      </w:r>
      <w:r w:rsidRPr="0006080D">
        <w:rPr>
          <w:b/>
          <w:bCs/>
        </w:rPr>
        <w:t>XDR</w:t>
      </w:r>
      <w:r w:rsidRPr="0006080D">
        <w:rPr>
          <w:b/>
        </w:rPr>
        <w:t>-TB</w:t>
      </w:r>
      <w:r>
        <w:rPr>
          <w:b/>
        </w:rPr>
        <w:t>)</w:t>
      </w:r>
      <w:r w:rsidRPr="0006080D">
        <w:rPr>
          <w:b/>
        </w:rPr>
        <w:t>.</w:t>
      </w:r>
      <w:r>
        <w:t>A case where in addition to t</w:t>
      </w:r>
      <w:r>
        <w:rPr>
          <w:rFonts w:cs="Arial"/>
          <w:szCs w:val="22"/>
        </w:rPr>
        <w:t xml:space="preserve">he existence of </w:t>
      </w:r>
      <w:r w:rsidRPr="004935D5">
        <w:rPr>
          <w:rFonts w:cs="Arial"/>
          <w:szCs w:val="22"/>
        </w:rPr>
        <w:t>MDR-TB</w:t>
      </w:r>
      <w:r>
        <w:rPr>
          <w:rFonts w:cs="Arial"/>
          <w:szCs w:val="22"/>
        </w:rPr>
        <w:t>, there is established</w:t>
      </w:r>
      <w:r w:rsidRPr="004935D5">
        <w:rPr>
          <w:rFonts w:cs="Arial"/>
          <w:szCs w:val="22"/>
        </w:rPr>
        <w:t xml:space="preserve"> resistance to any fluoroquino</w:t>
      </w:r>
      <w:r>
        <w:rPr>
          <w:rFonts w:cs="Arial"/>
          <w:szCs w:val="22"/>
        </w:rPr>
        <w:t xml:space="preserve">lone, and at least one of </w:t>
      </w:r>
      <w:r w:rsidRPr="004935D5">
        <w:rPr>
          <w:rFonts w:cs="Arial"/>
          <w:szCs w:val="22"/>
        </w:rPr>
        <w:t xml:space="preserve">injectable </w:t>
      </w:r>
      <w:r w:rsidRPr="004935D5">
        <w:rPr>
          <w:rFonts w:cs="Arial"/>
          <w:szCs w:val="22"/>
          <w:u w:val="single"/>
        </w:rPr>
        <w:t>second-line</w:t>
      </w:r>
      <w:r w:rsidRPr="004935D5">
        <w:rPr>
          <w:rFonts w:cs="Arial"/>
          <w:szCs w:val="22"/>
        </w:rPr>
        <w:t xml:space="preserve"> drugs (capreomycin, kanamycin, and amikacin).</w:t>
      </w:r>
    </w:p>
    <w:p w:rsidR="00D850E6" w:rsidRPr="0006080D" w:rsidRDefault="00D850E6" w:rsidP="001D3631">
      <w:pPr>
        <w:autoSpaceDE w:val="0"/>
        <w:autoSpaceDN w:val="0"/>
        <w:adjustRightInd w:val="0"/>
        <w:ind w:right="-67"/>
        <w:jc w:val="both"/>
      </w:pPr>
    </w:p>
    <w:p w:rsidR="00D850E6" w:rsidRDefault="00D850E6" w:rsidP="001D3631">
      <w:pPr>
        <w:autoSpaceDE w:val="0"/>
        <w:autoSpaceDN w:val="0"/>
        <w:adjustRightInd w:val="0"/>
        <w:ind w:right="-67"/>
        <w:jc w:val="both"/>
      </w:pPr>
      <w:r w:rsidRPr="0006080D">
        <w:t>The emergence of multi-drug resistant (MDR) TB and lately extensive</w:t>
      </w:r>
      <w:r>
        <w:t xml:space="preserve">ly </w:t>
      </w:r>
      <w:r w:rsidRPr="0006080D">
        <w:t>drug resistant (XDR-TB) is the most serious aspect of the TB epidemic.</w:t>
      </w:r>
      <w:r w:rsidR="00E9580A">
        <w:t xml:space="preserve"> </w:t>
      </w:r>
      <w:r w:rsidRPr="0006080D">
        <w:t xml:space="preserve">MDR TB is difficult and expensive to treat, whilst XDR-TB is almost untreatable. </w:t>
      </w:r>
    </w:p>
    <w:p w:rsidR="00D850E6" w:rsidRPr="0006080D" w:rsidRDefault="00D850E6" w:rsidP="008A7B8D">
      <w:pPr>
        <w:autoSpaceDE w:val="0"/>
        <w:autoSpaceDN w:val="0"/>
        <w:adjustRightInd w:val="0"/>
        <w:ind w:right="-67"/>
        <w:jc w:val="both"/>
      </w:pPr>
      <w:r w:rsidRPr="0006080D">
        <w:t>It is therefore essential to prevent the development of MDR TB. As with other forms of drug resistance, MDR TB is a largely man-made problem, being the consequence of human error in any of the following:</w:t>
      </w:r>
    </w:p>
    <w:p w:rsidR="00D850E6" w:rsidRPr="007048E7" w:rsidRDefault="00D850E6" w:rsidP="007372FD">
      <w:pPr>
        <w:numPr>
          <w:ilvl w:val="0"/>
          <w:numId w:val="62"/>
        </w:numPr>
        <w:ind w:right="-878"/>
      </w:pPr>
      <w:r w:rsidRPr="007048E7">
        <w:t>prescription of chemotherapy</w:t>
      </w:r>
    </w:p>
    <w:p w:rsidR="00D850E6" w:rsidRPr="007048E7" w:rsidRDefault="00D850E6" w:rsidP="007372FD">
      <w:pPr>
        <w:numPr>
          <w:ilvl w:val="0"/>
          <w:numId w:val="62"/>
        </w:numPr>
        <w:ind w:right="-878"/>
      </w:pPr>
      <w:r w:rsidRPr="007048E7">
        <w:t>management of drug supply</w:t>
      </w:r>
    </w:p>
    <w:p w:rsidR="00D850E6" w:rsidRPr="007048E7" w:rsidRDefault="00D850E6" w:rsidP="007372FD">
      <w:pPr>
        <w:numPr>
          <w:ilvl w:val="0"/>
          <w:numId w:val="62"/>
        </w:numPr>
        <w:ind w:right="-878"/>
      </w:pPr>
      <w:r w:rsidRPr="007048E7">
        <w:t>patient management</w:t>
      </w:r>
    </w:p>
    <w:p w:rsidR="00D850E6" w:rsidRPr="007048E7" w:rsidRDefault="00D850E6" w:rsidP="007372FD">
      <w:pPr>
        <w:numPr>
          <w:ilvl w:val="0"/>
          <w:numId w:val="62"/>
        </w:numPr>
        <w:ind w:right="-878"/>
      </w:pPr>
      <w:r w:rsidRPr="007048E7">
        <w:t>patient adherence.</w:t>
      </w:r>
    </w:p>
    <w:p w:rsidR="00D850E6" w:rsidRDefault="00D850E6" w:rsidP="001D3631">
      <w:pPr>
        <w:autoSpaceDE w:val="0"/>
        <w:autoSpaceDN w:val="0"/>
        <w:adjustRightInd w:val="0"/>
        <w:ind w:right="-67"/>
        <w:jc w:val="both"/>
      </w:pPr>
    </w:p>
    <w:p w:rsidR="00D850E6" w:rsidRDefault="00D850E6" w:rsidP="00BC1902">
      <w:pPr>
        <w:pStyle w:val="Heading2"/>
      </w:pPr>
      <w:bookmarkStart w:id="450" w:name="_Toc317518810"/>
      <w:bookmarkStart w:id="451" w:name="_Toc318971096"/>
      <w:r>
        <w:t>Causes of MDR-TB</w:t>
      </w:r>
      <w:bookmarkEnd w:id="450"/>
      <w:bookmarkEnd w:id="451"/>
    </w:p>
    <w:p w:rsidR="00D850E6" w:rsidRPr="00705A54" w:rsidRDefault="00D850E6" w:rsidP="008A7B8D">
      <w:r w:rsidRPr="00705A54">
        <w:t xml:space="preserve">From a microbiological perspective, resistance is caused by a genetic mutation that makes a drug ineffective against the mutant bacilli. From a clinical and programmatic perspective, it is inadequate or poorly administered treatment regimen that allows a drug-resistant strain to become the dominant strain in a patient infected with TB. </w:t>
      </w:r>
      <w:r w:rsidRPr="00705A54">
        <w:rPr>
          <w:b/>
        </w:rPr>
        <w:t>Table 28</w:t>
      </w:r>
      <w:r w:rsidRPr="00705A54">
        <w:t xml:space="preserve"> summarizes the common causes of inadequate treatment.</w:t>
      </w:r>
    </w:p>
    <w:p w:rsidR="00D850E6" w:rsidRPr="00705A54" w:rsidRDefault="00D850E6" w:rsidP="008A7B8D">
      <w:r w:rsidRPr="00705A54">
        <w:t>Primary resistance to anti-TB drugs is also common, where the patient is infected with resistant strains from a DRTB patient. The genotypic analysis of the samples collected during the National Drug Susceptibility Survey showed that MDR epidemic in Swaziland is largely driven by recent transmission of resistant strains.</w:t>
      </w:r>
    </w:p>
    <w:p w:rsidR="00D850E6" w:rsidRPr="00705A54" w:rsidRDefault="00D850E6" w:rsidP="008A7B8D">
      <w:pPr>
        <w:rPr>
          <w:rFonts w:eastAsia="SimSun"/>
          <w:b/>
          <w:bCs/>
          <w:sz w:val="20"/>
          <w:szCs w:val="20"/>
          <w:lang w:eastAsia="zh-CN"/>
        </w:rPr>
      </w:pPr>
      <w:r w:rsidRPr="00705A54">
        <w:br w:type="page"/>
      </w:r>
    </w:p>
    <w:p w:rsidR="00D850E6" w:rsidRPr="00705A54" w:rsidRDefault="00D850E6" w:rsidP="008A7B8D">
      <w:pPr>
        <w:pStyle w:val="Caption"/>
        <w:keepNext/>
      </w:pPr>
      <w:bookmarkStart w:id="452" w:name="_Toc311119499"/>
      <w:bookmarkStart w:id="453" w:name="_Toc318799551"/>
      <w:r w:rsidRPr="00705A54">
        <w:t xml:space="preserve">Table </w:t>
      </w:r>
      <w:r w:rsidR="003F08EF">
        <w:fldChar w:fldCharType="begin"/>
      </w:r>
      <w:r w:rsidR="00650D67">
        <w:instrText xml:space="preserve"> SEQ Table \* ARABIC </w:instrText>
      </w:r>
      <w:r w:rsidR="003F08EF">
        <w:fldChar w:fldCharType="separate"/>
      </w:r>
      <w:r w:rsidR="00F06D02">
        <w:rPr>
          <w:noProof/>
        </w:rPr>
        <w:t>21</w:t>
      </w:r>
      <w:r w:rsidR="003F08EF">
        <w:rPr>
          <w:noProof/>
        </w:rPr>
        <w:fldChar w:fldCharType="end"/>
      </w:r>
      <w:r w:rsidRPr="00705A54">
        <w:t>: Causes of DRTB</w:t>
      </w:r>
      <w:bookmarkEnd w:id="452"/>
      <w:bookmarkEnd w:id="453"/>
    </w:p>
    <w:tbl>
      <w:tblPr>
        <w:tblW w:w="5122" w:type="pct"/>
        <w:tblBorders>
          <w:top w:val="single" w:sz="8" w:space="0" w:color="auto"/>
          <w:left w:val="single" w:sz="8" w:space="0" w:color="auto"/>
          <w:bottom w:val="single" w:sz="8" w:space="0" w:color="auto"/>
          <w:right w:val="single" w:sz="8" w:space="0" w:color="auto"/>
          <w:insideV w:val="single" w:sz="8" w:space="0" w:color="auto"/>
        </w:tblBorders>
        <w:tblLook w:val="00A0" w:firstRow="1" w:lastRow="0" w:firstColumn="1" w:lastColumn="0" w:noHBand="0" w:noVBand="0"/>
      </w:tblPr>
      <w:tblGrid>
        <w:gridCol w:w="3113"/>
        <w:gridCol w:w="3631"/>
        <w:gridCol w:w="3619"/>
      </w:tblGrid>
      <w:tr w:rsidR="00D850E6" w:rsidRPr="00705A54" w:rsidTr="00897BFF">
        <w:tc>
          <w:tcPr>
            <w:tcW w:w="1502" w:type="pct"/>
            <w:tcBorders>
              <w:top w:val="single" w:sz="8" w:space="0" w:color="auto"/>
              <w:bottom w:val="single" w:sz="8" w:space="0" w:color="auto"/>
            </w:tcBorders>
          </w:tcPr>
          <w:p w:rsidR="00D850E6" w:rsidRPr="00705A54" w:rsidRDefault="00D850E6" w:rsidP="00897BFF">
            <w:r w:rsidRPr="00705A54">
              <w:rPr>
                <w:u w:val="single"/>
              </w:rPr>
              <w:t>Health-care providers:</w:t>
            </w:r>
            <w:r w:rsidRPr="00705A54">
              <w:br/>
              <w:t xml:space="preserve">- Inadequate regimens </w:t>
            </w:r>
            <w:r w:rsidRPr="00705A54">
              <w:br/>
              <w:t xml:space="preserve">- Inappropriate guidelines or </w:t>
            </w:r>
            <w:r w:rsidRPr="00705A54">
              <w:br/>
              <w:t xml:space="preserve">- Non-compliance with guidelines </w:t>
            </w:r>
            <w:r w:rsidRPr="00705A54">
              <w:br/>
              <w:t xml:space="preserve">- Absence of guidelines </w:t>
            </w:r>
            <w:r w:rsidRPr="00705A54">
              <w:br/>
              <w:t xml:space="preserve">- Poor training </w:t>
            </w:r>
            <w:r w:rsidRPr="00705A54">
              <w:br/>
              <w:t xml:space="preserve">- No monitoring of treatment </w:t>
            </w:r>
            <w:r w:rsidRPr="00705A54">
              <w:br/>
              <w:t>- Poorly organized or funded TB control programmes</w:t>
            </w:r>
          </w:p>
        </w:tc>
        <w:tc>
          <w:tcPr>
            <w:tcW w:w="1752" w:type="pct"/>
            <w:tcBorders>
              <w:top w:val="single" w:sz="8" w:space="0" w:color="auto"/>
              <w:bottom w:val="single" w:sz="8" w:space="0" w:color="auto"/>
            </w:tcBorders>
          </w:tcPr>
          <w:p w:rsidR="00D850E6" w:rsidRPr="00705A54" w:rsidRDefault="00D850E6" w:rsidP="00897BFF">
            <w:r w:rsidRPr="00705A54">
              <w:rPr>
                <w:u w:val="single"/>
              </w:rPr>
              <w:t>Drugs: inadequate supply or quality</w:t>
            </w:r>
            <w:r w:rsidRPr="00705A54">
              <w:br/>
              <w:t xml:space="preserve">- Poor quality </w:t>
            </w:r>
            <w:r w:rsidRPr="00705A54">
              <w:br/>
              <w:t xml:space="preserve">- Unavailability of certain drugs (stock-outs or delivery disruptions) </w:t>
            </w:r>
            <w:r w:rsidRPr="00705A54">
              <w:br/>
              <w:t xml:space="preserve">- Poor storage conditions </w:t>
            </w:r>
            <w:r w:rsidRPr="00705A54">
              <w:br/>
              <w:t>- Wrong dose or combination of drugs</w:t>
            </w:r>
          </w:p>
        </w:tc>
        <w:tc>
          <w:tcPr>
            <w:tcW w:w="1746" w:type="pct"/>
            <w:tcBorders>
              <w:top w:val="single" w:sz="8" w:space="0" w:color="auto"/>
              <w:bottom w:val="single" w:sz="8" w:space="0" w:color="auto"/>
            </w:tcBorders>
          </w:tcPr>
          <w:p w:rsidR="00D850E6" w:rsidRPr="00705A54" w:rsidRDefault="00D850E6" w:rsidP="00897BFF">
            <w:r w:rsidRPr="00705A54">
              <w:rPr>
                <w:u w:val="single"/>
              </w:rPr>
              <w:t>Patients: inadequate drug intake</w:t>
            </w:r>
            <w:r w:rsidRPr="00705A54">
              <w:br/>
              <w:t>- Poor adherence (or poor DOT) - Lack of information on treatment ,</w:t>
            </w:r>
            <w:r w:rsidRPr="00705A54">
              <w:br/>
              <w:t>- Adverse effects of treatment;</w:t>
            </w:r>
            <w:r w:rsidRPr="00705A54">
              <w:br/>
              <w:t>- Social barriers (stigma, restrictions)</w:t>
            </w:r>
            <w:r w:rsidRPr="00705A54">
              <w:br/>
              <w:t>- Malabsorption due to other causes</w:t>
            </w:r>
            <w:r w:rsidRPr="00705A54">
              <w:br/>
              <w:t>- Substance dependency disorders</w:t>
            </w:r>
            <w:r w:rsidRPr="00705A54">
              <w:br/>
              <w:t>- Mental disorder;</w:t>
            </w:r>
            <w:r w:rsidRPr="00705A54">
              <w:br/>
              <w:t>- Non-cooperative</w:t>
            </w:r>
          </w:p>
        </w:tc>
      </w:tr>
    </w:tbl>
    <w:p w:rsidR="00D850E6" w:rsidRPr="00705A54" w:rsidRDefault="00D850E6" w:rsidP="008A7B8D"/>
    <w:p w:rsidR="00D850E6" w:rsidRDefault="00D850E6" w:rsidP="00B36702">
      <w:pPr>
        <w:autoSpaceDE w:val="0"/>
        <w:autoSpaceDN w:val="0"/>
        <w:adjustRightInd w:val="0"/>
        <w:ind w:right="-878"/>
        <w:jc w:val="both"/>
        <w:rPr>
          <w:b/>
          <w:bCs/>
        </w:rPr>
      </w:pPr>
    </w:p>
    <w:p w:rsidR="00D850E6" w:rsidRPr="000C6994" w:rsidRDefault="00D850E6" w:rsidP="00BC1902">
      <w:pPr>
        <w:pStyle w:val="Heading2"/>
      </w:pPr>
      <w:bookmarkStart w:id="454" w:name="_Toc317518811"/>
      <w:bookmarkStart w:id="455" w:name="_Toc318971097"/>
      <w:r w:rsidRPr="000C6994">
        <w:t xml:space="preserve">When to </w:t>
      </w:r>
      <w:r>
        <w:t>S</w:t>
      </w:r>
      <w:r w:rsidRPr="000C6994">
        <w:t>uspect MDR TB</w:t>
      </w:r>
      <w:bookmarkEnd w:id="454"/>
      <w:bookmarkEnd w:id="455"/>
    </w:p>
    <w:p w:rsidR="00D850E6" w:rsidRDefault="00D850E6" w:rsidP="00B47274">
      <w:pPr>
        <w:autoSpaceDE w:val="0"/>
        <w:autoSpaceDN w:val="0"/>
        <w:adjustRightInd w:val="0"/>
        <w:spacing w:before="120"/>
        <w:ind w:right="28"/>
        <w:jc w:val="both"/>
      </w:pPr>
      <w:r>
        <w:t xml:space="preserve">The occurrence of MDR should be suspected clinically in the following situations: </w:t>
      </w:r>
    </w:p>
    <w:p w:rsidR="00D850E6" w:rsidRPr="004935D5" w:rsidRDefault="00D850E6" w:rsidP="00EA7712">
      <w:pPr>
        <w:numPr>
          <w:ilvl w:val="0"/>
          <w:numId w:val="83"/>
        </w:numPr>
        <w:rPr>
          <w:rFonts w:cs="Arial"/>
          <w:szCs w:val="22"/>
        </w:rPr>
      </w:pPr>
      <w:r>
        <w:rPr>
          <w:rFonts w:cs="Arial"/>
          <w:szCs w:val="22"/>
        </w:rPr>
        <w:t>Without prior history of TB treatment</w:t>
      </w:r>
    </w:p>
    <w:p w:rsidR="00D850E6" w:rsidRPr="004935D5" w:rsidRDefault="00D850E6" w:rsidP="00EA7712">
      <w:pPr>
        <w:numPr>
          <w:ilvl w:val="1"/>
          <w:numId w:val="82"/>
        </w:numPr>
        <w:rPr>
          <w:rFonts w:cs="Arial"/>
          <w:szCs w:val="22"/>
        </w:rPr>
      </w:pPr>
      <w:r w:rsidRPr="004935D5">
        <w:rPr>
          <w:rFonts w:cs="Arial"/>
          <w:szCs w:val="22"/>
        </w:rPr>
        <w:t>Health care worker with new tuberculosis</w:t>
      </w:r>
    </w:p>
    <w:p w:rsidR="00D850E6" w:rsidRPr="004935D5" w:rsidRDefault="00D850E6" w:rsidP="00EA7712">
      <w:pPr>
        <w:numPr>
          <w:ilvl w:val="1"/>
          <w:numId w:val="82"/>
        </w:numPr>
        <w:rPr>
          <w:rFonts w:cs="Arial"/>
          <w:szCs w:val="22"/>
        </w:rPr>
      </w:pPr>
      <w:r w:rsidRPr="004935D5">
        <w:rPr>
          <w:rFonts w:cs="Arial"/>
          <w:szCs w:val="22"/>
        </w:rPr>
        <w:t>Household contact of known MDR-TB case</w:t>
      </w:r>
    </w:p>
    <w:p w:rsidR="00D850E6" w:rsidRPr="004935D5" w:rsidRDefault="00D850E6" w:rsidP="00EA7712">
      <w:pPr>
        <w:numPr>
          <w:ilvl w:val="1"/>
          <w:numId w:val="82"/>
        </w:numPr>
        <w:rPr>
          <w:rFonts w:cs="Arial"/>
          <w:szCs w:val="22"/>
        </w:rPr>
      </w:pPr>
      <w:r w:rsidRPr="004935D5">
        <w:rPr>
          <w:rFonts w:cs="Arial"/>
          <w:szCs w:val="22"/>
        </w:rPr>
        <w:t xml:space="preserve">Patients who have a history of migrant work </w:t>
      </w:r>
    </w:p>
    <w:p w:rsidR="00D850E6" w:rsidRPr="004935D5" w:rsidRDefault="00D850E6" w:rsidP="00B47274">
      <w:pPr>
        <w:rPr>
          <w:rFonts w:cs="Arial"/>
          <w:szCs w:val="22"/>
        </w:rPr>
      </w:pPr>
    </w:p>
    <w:p w:rsidR="00D850E6" w:rsidRPr="004935D5" w:rsidRDefault="00D850E6" w:rsidP="00EA7712">
      <w:pPr>
        <w:numPr>
          <w:ilvl w:val="0"/>
          <w:numId w:val="82"/>
        </w:numPr>
        <w:rPr>
          <w:rFonts w:cs="Arial"/>
          <w:szCs w:val="22"/>
        </w:rPr>
      </w:pPr>
      <w:r>
        <w:rPr>
          <w:rFonts w:cs="Arial"/>
          <w:szCs w:val="22"/>
        </w:rPr>
        <w:t>With prior history of TB treatment</w:t>
      </w:r>
      <w:r w:rsidRPr="004935D5">
        <w:rPr>
          <w:rFonts w:cs="Arial"/>
          <w:szCs w:val="22"/>
        </w:rPr>
        <w:t xml:space="preserve">: </w:t>
      </w:r>
    </w:p>
    <w:p w:rsidR="00D850E6" w:rsidRPr="004935D5" w:rsidRDefault="00D850E6" w:rsidP="00EA7712">
      <w:pPr>
        <w:numPr>
          <w:ilvl w:val="1"/>
          <w:numId w:val="82"/>
        </w:numPr>
        <w:rPr>
          <w:rFonts w:cs="Arial"/>
          <w:szCs w:val="22"/>
        </w:rPr>
      </w:pPr>
      <w:r w:rsidRPr="004935D5">
        <w:rPr>
          <w:rFonts w:cs="Arial"/>
          <w:szCs w:val="22"/>
        </w:rPr>
        <w:t>Treatment after relapse or default</w:t>
      </w:r>
    </w:p>
    <w:p w:rsidR="00D850E6" w:rsidRPr="004935D5" w:rsidRDefault="00D850E6" w:rsidP="00EA7712">
      <w:pPr>
        <w:numPr>
          <w:ilvl w:val="1"/>
          <w:numId w:val="82"/>
        </w:numPr>
        <w:rPr>
          <w:rFonts w:cs="Arial"/>
          <w:szCs w:val="22"/>
        </w:rPr>
      </w:pPr>
      <w:r w:rsidRPr="004935D5">
        <w:rPr>
          <w:rFonts w:cs="Arial"/>
          <w:szCs w:val="22"/>
        </w:rPr>
        <w:t>Treatment failure in HIV-negative patients (sputum smear positive after five months of therapy)</w:t>
      </w:r>
    </w:p>
    <w:p w:rsidR="00D850E6" w:rsidRPr="004935D5" w:rsidRDefault="00D850E6" w:rsidP="00EA7712">
      <w:pPr>
        <w:numPr>
          <w:ilvl w:val="1"/>
          <w:numId w:val="82"/>
        </w:numPr>
        <w:rPr>
          <w:rFonts w:cs="Arial"/>
          <w:szCs w:val="22"/>
        </w:rPr>
      </w:pPr>
      <w:r w:rsidRPr="004935D5">
        <w:rPr>
          <w:rFonts w:cs="Arial"/>
          <w:szCs w:val="22"/>
        </w:rPr>
        <w:t>Treatment failure in HIV-positive patients (sputum smear positive or lack of clinical improvement after two months)</w:t>
      </w:r>
    </w:p>
    <w:p w:rsidR="00D850E6" w:rsidRPr="004935D5" w:rsidRDefault="00D850E6" w:rsidP="00EA7712">
      <w:pPr>
        <w:numPr>
          <w:ilvl w:val="1"/>
          <w:numId w:val="82"/>
        </w:numPr>
        <w:rPr>
          <w:rFonts w:cs="Arial"/>
          <w:szCs w:val="22"/>
        </w:rPr>
      </w:pPr>
      <w:r w:rsidRPr="004935D5">
        <w:rPr>
          <w:rFonts w:cs="Arial"/>
          <w:szCs w:val="22"/>
        </w:rPr>
        <w:t>Patients with history of multiple previous treatments in public or private sectors</w:t>
      </w:r>
    </w:p>
    <w:p w:rsidR="00D850E6" w:rsidRPr="004935D5" w:rsidRDefault="00D850E6" w:rsidP="00B47274">
      <w:pPr>
        <w:rPr>
          <w:rFonts w:cs="Arial"/>
          <w:szCs w:val="22"/>
        </w:rPr>
      </w:pPr>
    </w:p>
    <w:p w:rsidR="00D850E6" w:rsidRDefault="00D850E6" w:rsidP="00B47274">
      <w:pPr>
        <w:rPr>
          <w:rFonts w:cs="Arial"/>
          <w:szCs w:val="22"/>
        </w:rPr>
      </w:pPr>
      <w:r>
        <w:rPr>
          <w:rFonts w:cs="Arial"/>
          <w:szCs w:val="22"/>
        </w:rPr>
        <w:t xml:space="preserve">The above </w:t>
      </w:r>
      <w:r w:rsidRPr="004935D5">
        <w:rPr>
          <w:rFonts w:cs="Arial"/>
          <w:szCs w:val="22"/>
        </w:rPr>
        <w:t>cases</w:t>
      </w:r>
      <w:r>
        <w:rPr>
          <w:rFonts w:cs="Arial"/>
          <w:szCs w:val="22"/>
        </w:rPr>
        <w:t xml:space="preserve"> should be investigated by </w:t>
      </w:r>
      <w:r>
        <w:rPr>
          <w:rFonts w:cs="Arial"/>
          <w:i/>
          <w:iCs/>
          <w:szCs w:val="22"/>
        </w:rPr>
        <w:t xml:space="preserve">M. TB </w:t>
      </w:r>
      <w:r>
        <w:rPr>
          <w:rFonts w:cs="Arial"/>
          <w:szCs w:val="22"/>
        </w:rPr>
        <w:t>Culture and Drug Susceptibility Testing (DST).T</w:t>
      </w:r>
      <w:r w:rsidRPr="004935D5">
        <w:rPr>
          <w:rFonts w:cs="Arial"/>
          <w:szCs w:val="22"/>
        </w:rPr>
        <w:t xml:space="preserve">he clinician should </w:t>
      </w:r>
      <w:r>
        <w:rPr>
          <w:rFonts w:cs="Arial"/>
          <w:szCs w:val="22"/>
        </w:rPr>
        <w:t xml:space="preserve">obtain two </w:t>
      </w:r>
      <w:r w:rsidRPr="004935D5">
        <w:rPr>
          <w:rFonts w:cs="Arial"/>
          <w:szCs w:val="22"/>
        </w:rPr>
        <w:t xml:space="preserve">new sputum samples </w:t>
      </w:r>
      <w:r>
        <w:rPr>
          <w:rFonts w:cs="Arial"/>
          <w:szCs w:val="22"/>
        </w:rPr>
        <w:t xml:space="preserve">form the suspect using </w:t>
      </w:r>
      <w:r w:rsidRPr="004935D5">
        <w:rPr>
          <w:rFonts w:cs="Arial"/>
          <w:szCs w:val="22"/>
        </w:rPr>
        <w:t>standard operating procedures</w:t>
      </w:r>
      <w:r>
        <w:rPr>
          <w:rFonts w:cs="Arial"/>
          <w:szCs w:val="22"/>
        </w:rPr>
        <w:t xml:space="preserve"> and send a request </w:t>
      </w:r>
      <w:r w:rsidRPr="004935D5">
        <w:rPr>
          <w:rFonts w:cs="Arial"/>
          <w:szCs w:val="22"/>
        </w:rPr>
        <w:t>for culture and DST</w:t>
      </w:r>
      <w:r>
        <w:rPr>
          <w:rFonts w:cs="Arial"/>
          <w:szCs w:val="22"/>
        </w:rPr>
        <w:t>.</w:t>
      </w:r>
      <w:r w:rsidR="00E9580A">
        <w:rPr>
          <w:rFonts w:cs="Arial"/>
          <w:szCs w:val="22"/>
        </w:rPr>
        <w:t xml:space="preserve"> </w:t>
      </w:r>
      <w:r w:rsidRPr="004935D5">
        <w:rPr>
          <w:rFonts w:cs="Arial"/>
          <w:szCs w:val="22"/>
        </w:rPr>
        <w:t xml:space="preserve">See Annex for the Request Form for </w:t>
      </w:r>
      <w:r>
        <w:rPr>
          <w:rFonts w:cs="Arial"/>
          <w:szCs w:val="22"/>
        </w:rPr>
        <w:t xml:space="preserve">Smear, </w:t>
      </w:r>
      <w:r w:rsidRPr="004935D5">
        <w:rPr>
          <w:rFonts w:cs="Arial"/>
          <w:szCs w:val="22"/>
        </w:rPr>
        <w:t xml:space="preserve">Culture and DST.  </w:t>
      </w:r>
    </w:p>
    <w:p w:rsidR="00D850E6" w:rsidRDefault="00080CE4" w:rsidP="00B47274">
      <w:pPr>
        <w:rPr>
          <w:rFonts w:cs="Arial"/>
          <w:szCs w:val="22"/>
        </w:rPr>
      </w:pPr>
      <w:r>
        <w:rPr>
          <w:noProof/>
          <w:lang w:val="en-ZA" w:eastAsia="en-ZA"/>
        </w:rPr>
        <mc:AlternateContent>
          <mc:Choice Requires="wps">
            <w:drawing>
              <wp:anchor distT="0" distB="0" distL="114300" distR="114300" simplePos="0" relativeHeight="251628544" behindDoc="0" locked="0" layoutInCell="1" allowOverlap="1" wp14:anchorId="2742B14E" wp14:editId="4498D24E">
                <wp:simplePos x="0" y="0"/>
                <wp:positionH relativeFrom="column">
                  <wp:posOffset>342900</wp:posOffset>
                </wp:positionH>
                <wp:positionV relativeFrom="paragraph">
                  <wp:posOffset>51435</wp:posOffset>
                </wp:positionV>
                <wp:extent cx="5029200" cy="571500"/>
                <wp:effectExtent l="9525" t="13335" r="19050" b="34290"/>
                <wp:wrapNone/>
                <wp:docPr id="4" name="AutoShap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571500"/>
                        </a:xfrm>
                        <a:prstGeom prst="horizontalScroll">
                          <a:avLst>
                            <a:gd name="adj" fmla="val 12500"/>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D4B9A" w:rsidRDefault="00AD4B9A" w:rsidP="00B47274">
                            <w:r w:rsidRPr="004935D5">
                              <w:rPr>
                                <w:rFonts w:cs="Arial"/>
                                <w:szCs w:val="22"/>
                              </w:rPr>
                              <w:t>T</w:t>
                            </w:r>
                            <w:r>
                              <w:rPr>
                                <w:rFonts w:cs="Arial"/>
                                <w:szCs w:val="22"/>
                              </w:rPr>
                              <w:t xml:space="preserve">wo </w:t>
                            </w:r>
                            <w:r w:rsidRPr="004935D5">
                              <w:rPr>
                                <w:rFonts w:cs="Arial"/>
                                <w:szCs w:val="22"/>
                              </w:rPr>
                              <w:t>sputum</w:t>
                            </w:r>
                            <w:r>
                              <w:rPr>
                                <w:rFonts w:cs="Arial"/>
                                <w:szCs w:val="22"/>
                              </w:rPr>
                              <w:t xml:space="preserve"> samples are needed in view of high</w:t>
                            </w:r>
                            <w:r w:rsidRPr="004935D5">
                              <w:rPr>
                                <w:rFonts w:cs="Arial"/>
                                <w:szCs w:val="22"/>
                              </w:rPr>
                              <w:t xml:space="preserve"> contamination rates</w:t>
                            </w:r>
                            <w:r w:rsidR="00E9580A">
                              <w:rPr>
                                <w:rFonts w:cs="Arial"/>
                                <w:szCs w:val="22"/>
                              </w:rPr>
                              <w:t xml:space="preserve"> </w:t>
                            </w:r>
                            <w:r w:rsidRPr="004935D5">
                              <w:rPr>
                                <w:rFonts w:cs="Arial"/>
                                <w:szCs w:val="22"/>
                              </w:rPr>
                              <w:t xml:space="preserve">when transporting raw sputum </w:t>
                            </w:r>
                            <w:r>
                              <w:rPr>
                                <w:rFonts w:cs="Arial"/>
                                <w:szCs w:val="22"/>
                              </w:rPr>
                              <w:t xml:space="preserve">samples </w:t>
                            </w:r>
                            <w:r w:rsidRPr="004935D5">
                              <w:rPr>
                                <w:rFonts w:cs="Arial"/>
                                <w:szCs w:val="22"/>
                              </w:rPr>
                              <w:t>over long distances.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2B14E" id="AutoShape 591" o:spid="_x0000_s1193" type="#_x0000_t98" style="position:absolute;margin-left:27pt;margin-top:4.05pt;width:396pt;height: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" strokecolor="#92cddc" strokeweight="1pt">
                <v:fill color2="#b6dde8" focus="100%" type="gradient"/>
                <v:shadow on="t" color="#205867" opacity=".5" offset="1pt"/>
                <v:textbox>
                  <w:txbxContent>
                    <w:p w:rsidR="00AD4B9A" w:rsidRDefault="00AD4B9A" w:rsidP="00B47274">
                      <w:r w:rsidRPr="004935D5">
                        <w:rPr>
                          <w:rFonts w:cs="Arial"/>
                          <w:szCs w:val="22"/>
                        </w:rPr>
                        <w:t>T</w:t>
                      </w:r>
                      <w:r>
                        <w:rPr>
                          <w:rFonts w:cs="Arial"/>
                          <w:szCs w:val="22"/>
                        </w:rPr>
                        <w:t xml:space="preserve">wo </w:t>
                      </w:r>
                      <w:r w:rsidRPr="004935D5">
                        <w:rPr>
                          <w:rFonts w:cs="Arial"/>
                          <w:szCs w:val="22"/>
                        </w:rPr>
                        <w:t>sputum</w:t>
                      </w:r>
                      <w:r>
                        <w:rPr>
                          <w:rFonts w:cs="Arial"/>
                          <w:szCs w:val="22"/>
                        </w:rPr>
                        <w:t xml:space="preserve"> samples are needed in view of high</w:t>
                      </w:r>
                      <w:r w:rsidRPr="004935D5">
                        <w:rPr>
                          <w:rFonts w:cs="Arial"/>
                          <w:szCs w:val="22"/>
                        </w:rPr>
                        <w:t xml:space="preserve"> contamination rates</w:t>
                      </w:r>
                      <w:r w:rsidR="00E9580A">
                        <w:rPr>
                          <w:rFonts w:cs="Arial"/>
                          <w:szCs w:val="22"/>
                        </w:rPr>
                        <w:t xml:space="preserve"> </w:t>
                      </w:r>
                      <w:r w:rsidRPr="004935D5">
                        <w:rPr>
                          <w:rFonts w:cs="Arial"/>
                          <w:szCs w:val="22"/>
                        </w:rPr>
                        <w:t xml:space="preserve">when transporting raw sputum </w:t>
                      </w:r>
                      <w:r>
                        <w:rPr>
                          <w:rFonts w:cs="Arial"/>
                          <w:szCs w:val="22"/>
                        </w:rPr>
                        <w:t xml:space="preserve">samples </w:t>
                      </w:r>
                      <w:r w:rsidRPr="004935D5">
                        <w:rPr>
                          <w:rFonts w:cs="Arial"/>
                          <w:szCs w:val="22"/>
                        </w:rPr>
                        <w:t>over long distances.</w:t>
                      </w:r>
                    </w:p>
                  </w:txbxContent>
                </v:textbox>
              </v:shape>
            </w:pict>
          </mc:Fallback>
        </mc:AlternateContent>
      </w:r>
    </w:p>
    <w:p w:rsidR="00D850E6" w:rsidRDefault="00D850E6" w:rsidP="00B47274">
      <w:pPr>
        <w:rPr>
          <w:rFonts w:cs="Arial"/>
          <w:szCs w:val="22"/>
        </w:rPr>
      </w:pPr>
    </w:p>
    <w:p w:rsidR="00D850E6" w:rsidRPr="004935D5" w:rsidRDefault="00D850E6" w:rsidP="00B47274">
      <w:pPr>
        <w:rPr>
          <w:rFonts w:cs="Arial"/>
          <w:szCs w:val="22"/>
        </w:rPr>
      </w:pPr>
    </w:p>
    <w:p w:rsidR="00D850E6" w:rsidRPr="004935D5" w:rsidRDefault="00D850E6" w:rsidP="00B47274">
      <w:pPr>
        <w:rPr>
          <w:rFonts w:cs="Arial"/>
          <w:szCs w:val="22"/>
        </w:rPr>
      </w:pPr>
    </w:p>
    <w:p w:rsidR="00D850E6" w:rsidRPr="004935D5" w:rsidRDefault="00D850E6" w:rsidP="00B47274">
      <w:pPr>
        <w:rPr>
          <w:rFonts w:cs="Arial"/>
          <w:szCs w:val="22"/>
        </w:rPr>
      </w:pPr>
      <w:r>
        <w:rPr>
          <w:rFonts w:cs="Arial"/>
          <w:szCs w:val="22"/>
        </w:rPr>
        <w:t xml:space="preserve">The clinician may initiate treatment with </w:t>
      </w:r>
      <w:r w:rsidRPr="004935D5">
        <w:rPr>
          <w:rFonts w:cs="Arial"/>
          <w:szCs w:val="22"/>
        </w:rPr>
        <w:t xml:space="preserve">second-line anti-tuberculosis drugs </w:t>
      </w:r>
      <w:r>
        <w:rPr>
          <w:rFonts w:cs="Arial"/>
          <w:szCs w:val="22"/>
        </w:rPr>
        <w:t xml:space="preserve">in some of </w:t>
      </w:r>
      <w:r w:rsidRPr="004935D5">
        <w:rPr>
          <w:rFonts w:cs="Arial"/>
          <w:szCs w:val="22"/>
        </w:rPr>
        <w:t>while DST</w:t>
      </w:r>
      <w:r>
        <w:rPr>
          <w:rFonts w:cs="Arial"/>
          <w:szCs w:val="22"/>
        </w:rPr>
        <w:t xml:space="preserve"> results are being</w:t>
      </w:r>
      <w:r w:rsidR="00E9580A">
        <w:rPr>
          <w:rFonts w:cs="Arial"/>
          <w:szCs w:val="22"/>
        </w:rPr>
        <w:t xml:space="preserve"> </w:t>
      </w:r>
      <w:r>
        <w:rPr>
          <w:rFonts w:cs="Arial"/>
          <w:szCs w:val="22"/>
        </w:rPr>
        <w:t>awaited</w:t>
      </w:r>
      <w:r w:rsidRPr="004935D5">
        <w:rPr>
          <w:rFonts w:cs="Arial"/>
          <w:szCs w:val="22"/>
        </w:rPr>
        <w:t xml:space="preserve">. </w:t>
      </w:r>
    </w:p>
    <w:p w:rsidR="00D850E6" w:rsidRPr="000C6994" w:rsidRDefault="00D850E6" w:rsidP="00B36702">
      <w:pPr>
        <w:autoSpaceDE w:val="0"/>
        <w:autoSpaceDN w:val="0"/>
        <w:adjustRightInd w:val="0"/>
        <w:ind w:right="-878"/>
      </w:pPr>
    </w:p>
    <w:p w:rsidR="00D850E6" w:rsidRDefault="00D850E6" w:rsidP="00BC1902">
      <w:pPr>
        <w:pStyle w:val="Heading2"/>
      </w:pPr>
      <w:bookmarkStart w:id="456" w:name="_Toc317518812"/>
      <w:bookmarkStart w:id="457" w:name="_Toc318971098"/>
      <w:r>
        <w:t>Laboratory Confirmation of MDR</w:t>
      </w:r>
      <w:bookmarkEnd w:id="456"/>
      <w:bookmarkEnd w:id="457"/>
    </w:p>
    <w:p w:rsidR="00D850E6" w:rsidRPr="00705A54" w:rsidRDefault="00D850E6" w:rsidP="008A7B8D">
      <w:r w:rsidRPr="00705A54">
        <w:t xml:space="preserve">Drug-resistant tuberculosis is confirmed through laboratory tests that demonstrate growth in-vitro of infecting isolates </w:t>
      </w:r>
      <w:r w:rsidRPr="00705A54">
        <w:rPr>
          <w:i/>
        </w:rPr>
        <w:t>of Mycobacterium tuberculosis</w:t>
      </w:r>
      <w:r w:rsidRPr="00705A54">
        <w:t xml:space="preserve"> in the presence of one or more anti-tuberculosis drugs. This is known as </w:t>
      </w:r>
      <w:r w:rsidRPr="00705A54">
        <w:rPr>
          <w:b/>
        </w:rPr>
        <w:t>drug-susceptibility testing</w:t>
      </w:r>
      <w:r w:rsidRPr="00705A54">
        <w:t>.</w:t>
      </w:r>
    </w:p>
    <w:p w:rsidR="00D850E6" w:rsidRPr="00705A54" w:rsidRDefault="00D850E6" w:rsidP="008A7B8D">
      <w:r w:rsidRPr="00705A54">
        <w:t>DR-TB can be diagnosed using one of the following diagnostic methods (the last three are available in Swaziland)</w:t>
      </w:r>
    </w:p>
    <w:p w:rsidR="00D850E6" w:rsidRPr="00705A54" w:rsidRDefault="00D850E6" w:rsidP="00EA7712">
      <w:pPr>
        <w:pStyle w:val="ListParagraph"/>
        <w:numPr>
          <w:ilvl w:val="0"/>
          <w:numId w:val="128"/>
        </w:numPr>
        <w:rPr>
          <w:color w:val="000000"/>
          <w:szCs w:val="24"/>
        </w:rPr>
      </w:pPr>
      <w:r w:rsidRPr="00705A54">
        <w:rPr>
          <w:color w:val="000000"/>
          <w:szCs w:val="24"/>
        </w:rPr>
        <w:t xml:space="preserve">Conventional Solid(Lowenstein Jenssen – LJ) </w:t>
      </w:r>
    </w:p>
    <w:p w:rsidR="00D850E6" w:rsidRPr="00705A54" w:rsidRDefault="00D850E6" w:rsidP="00EA7712">
      <w:pPr>
        <w:pStyle w:val="ListParagraph"/>
        <w:numPr>
          <w:ilvl w:val="0"/>
          <w:numId w:val="128"/>
        </w:numPr>
        <w:rPr>
          <w:color w:val="000000"/>
          <w:szCs w:val="24"/>
        </w:rPr>
      </w:pPr>
      <w:r w:rsidRPr="00705A54">
        <w:rPr>
          <w:color w:val="000000"/>
          <w:szCs w:val="24"/>
        </w:rPr>
        <w:t>Liquid culture medium (MGIT)</w:t>
      </w:r>
    </w:p>
    <w:p w:rsidR="00D850E6" w:rsidRPr="00705A54" w:rsidRDefault="00D850E6" w:rsidP="00EA7712">
      <w:pPr>
        <w:pStyle w:val="ListParagraph"/>
        <w:numPr>
          <w:ilvl w:val="0"/>
          <w:numId w:val="128"/>
        </w:numPr>
        <w:rPr>
          <w:color w:val="000000"/>
          <w:szCs w:val="24"/>
        </w:rPr>
      </w:pPr>
      <w:r w:rsidRPr="00705A54">
        <w:rPr>
          <w:color w:val="000000"/>
          <w:szCs w:val="24"/>
        </w:rPr>
        <w:t>Xpert MTB/Rif (GeneXpert)</w:t>
      </w:r>
    </w:p>
    <w:p w:rsidR="00D850E6" w:rsidRPr="00705A54" w:rsidRDefault="00D850E6" w:rsidP="00EA7712">
      <w:pPr>
        <w:pStyle w:val="ListParagraph"/>
        <w:numPr>
          <w:ilvl w:val="0"/>
          <w:numId w:val="128"/>
        </w:numPr>
        <w:rPr>
          <w:szCs w:val="24"/>
        </w:rPr>
      </w:pPr>
      <w:r w:rsidRPr="00705A54">
        <w:rPr>
          <w:color w:val="000000"/>
          <w:szCs w:val="24"/>
        </w:rPr>
        <w:t>Line probe assay</w:t>
      </w:r>
    </w:p>
    <w:p w:rsidR="00D850E6" w:rsidRPr="005330D8" w:rsidRDefault="00D850E6" w:rsidP="008A7B8D">
      <w:pPr>
        <w:rPr>
          <w:rFonts w:ascii="Helvetica" w:hAnsi="Helvetica"/>
        </w:rPr>
      </w:pPr>
      <w:r w:rsidRPr="00705A54">
        <w:t xml:space="preserve">A summary of TB patients who should have access to drug-susceptibility testing (MGIT; Gene-Xpert or LPA) is presented in the algorithm in </w:t>
      </w:r>
      <w:r w:rsidRPr="00705A54">
        <w:rPr>
          <w:highlight w:val="yellow"/>
        </w:rPr>
        <w:t>Chapter 4 of this guideline</w:t>
      </w:r>
      <w:r w:rsidRPr="00705A54">
        <w:rPr>
          <w:rFonts w:ascii="Helvetica" w:hAnsi="Helvetica"/>
          <w:highlight w:val="yellow"/>
        </w:rPr>
        <w:t>.</w:t>
      </w:r>
    </w:p>
    <w:p w:rsidR="00D850E6" w:rsidRDefault="00D850E6" w:rsidP="00B36702">
      <w:pPr>
        <w:autoSpaceDE w:val="0"/>
        <w:autoSpaceDN w:val="0"/>
        <w:adjustRightInd w:val="0"/>
        <w:ind w:right="-878"/>
        <w:rPr>
          <w:b/>
          <w:bCs/>
        </w:rPr>
      </w:pPr>
    </w:p>
    <w:p w:rsidR="00D850E6" w:rsidRPr="000C6994" w:rsidRDefault="00D850E6" w:rsidP="00BC1902">
      <w:pPr>
        <w:pStyle w:val="Heading2"/>
      </w:pPr>
      <w:bookmarkStart w:id="458" w:name="_Toc82397720"/>
      <w:bookmarkStart w:id="459" w:name="_Toc317518813"/>
      <w:bookmarkStart w:id="460" w:name="_Toc318971099"/>
      <w:r>
        <w:t>M</w:t>
      </w:r>
      <w:r w:rsidRPr="000C6994">
        <w:t>anagement of MDR TB</w:t>
      </w:r>
      <w:bookmarkEnd w:id="458"/>
      <w:bookmarkEnd w:id="459"/>
      <w:bookmarkEnd w:id="460"/>
    </w:p>
    <w:p w:rsidR="00D850E6" w:rsidRDefault="00D850E6" w:rsidP="001D3631">
      <w:pPr>
        <w:autoSpaceDE w:val="0"/>
        <w:autoSpaceDN w:val="0"/>
        <w:adjustRightInd w:val="0"/>
        <w:spacing w:before="120"/>
        <w:ind w:right="-67"/>
        <w:jc w:val="both"/>
      </w:pPr>
      <w:r>
        <w:t xml:space="preserve">The management of MDR should focus both on improving the quality of case management for TB patients on first line treatment to prevent emergence of resistance as well as appropriate management of the diagnosed resistant cases. </w:t>
      </w:r>
    </w:p>
    <w:p w:rsidR="00D850E6" w:rsidRDefault="00D850E6" w:rsidP="001D3631">
      <w:pPr>
        <w:autoSpaceDE w:val="0"/>
        <w:autoSpaceDN w:val="0"/>
        <w:adjustRightInd w:val="0"/>
        <w:spacing w:before="120"/>
        <w:ind w:right="-67"/>
        <w:jc w:val="both"/>
      </w:pPr>
      <w:r>
        <w:t>Reference should be made to the National MDR-TB management guidelines for details of case management. However, the following basic principles should be observed in the treatment of MDR cases:</w:t>
      </w:r>
    </w:p>
    <w:p w:rsidR="00D850E6" w:rsidRDefault="00D850E6" w:rsidP="007372FD">
      <w:pPr>
        <w:pStyle w:val="BodyText"/>
        <w:numPr>
          <w:ilvl w:val="0"/>
          <w:numId w:val="12"/>
        </w:numPr>
        <w:autoSpaceDE w:val="0"/>
        <w:autoSpaceDN w:val="0"/>
        <w:adjustRightInd w:val="0"/>
        <w:ind w:right="-67"/>
      </w:pPr>
      <w:r>
        <w:t>A ‘consent to treatment’ should be obtained prior to initiation of treatment;</w:t>
      </w:r>
    </w:p>
    <w:p w:rsidR="00D850E6" w:rsidRDefault="00D850E6" w:rsidP="007372FD">
      <w:pPr>
        <w:pStyle w:val="BodyText"/>
        <w:numPr>
          <w:ilvl w:val="0"/>
          <w:numId w:val="12"/>
        </w:numPr>
        <w:autoSpaceDE w:val="0"/>
        <w:autoSpaceDN w:val="0"/>
        <w:adjustRightInd w:val="0"/>
        <w:ind w:right="-67"/>
      </w:pPr>
      <w:r>
        <w:t xml:space="preserve">Treatment regimen should consist of at least 5 drugs anti-TB drugs (both first and second line) to which the organisms have proven susceptibility. </w:t>
      </w:r>
    </w:p>
    <w:p w:rsidR="00D850E6" w:rsidRDefault="00D850E6" w:rsidP="007372FD">
      <w:pPr>
        <w:pStyle w:val="BodyText"/>
        <w:numPr>
          <w:ilvl w:val="0"/>
          <w:numId w:val="12"/>
        </w:numPr>
        <w:autoSpaceDE w:val="0"/>
        <w:autoSpaceDN w:val="0"/>
        <w:adjustRightInd w:val="0"/>
        <w:ind w:right="-67"/>
      </w:pPr>
      <w:r>
        <w:t>The drugs should be administered for at least 6 days per week, usually twice daily to minimize side effects,</w:t>
      </w:r>
    </w:p>
    <w:p w:rsidR="00D850E6" w:rsidRDefault="00D850E6" w:rsidP="007372FD">
      <w:pPr>
        <w:pStyle w:val="BodyText"/>
        <w:numPr>
          <w:ilvl w:val="0"/>
          <w:numId w:val="12"/>
        </w:numPr>
        <w:autoSpaceDE w:val="0"/>
        <w:autoSpaceDN w:val="0"/>
        <w:adjustRightInd w:val="0"/>
        <w:ind w:right="-67"/>
      </w:pPr>
      <w:r>
        <w:t>The treatment should be started preferably with the high ended recommended doses;</w:t>
      </w:r>
    </w:p>
    <w:p w:rsidR="00D850E6" w:rsidRDefault="00D850E6" w:rsidP="007372FD">
      <w:pPr>
        <w:pStyle w:val="BodyText"/>
        <w:numPr>
          <w:ilvl w:val="0"/>
          <w:numId w:val="12"/>
        </w:numPr>
        <w:autoSpaceDE w:val="0"/>
        <w:autoSpaceDN w:val="0"/>
        <w:adjustRightInd w:val="0"/>
        <w:ind w:right="-67"/>
      </w:pPr>
      <w:r>
        <w:t>Total duration of treatment should be at least 20 months including an 8-month intensive phase when injectables would be administered.</w:t>
      </w:r>
    </w:p>
    <w:p w:rsidR="00D850E6" w:rsidRDefault="00D850E6" w:rsidP="007372FD">
      <w:pPr>
        <w:pStyle w:val="BodyText"/>
        <w:numPr>
          <w:ilvl w:val="0"/>
          <w:numId w:val="12"/>
        </w:numPr>
        <w:autoSpaceDE w:val="0"/>
        <w:autoSpaceDN w:val="0"/>
        <w:adjustRightInd w:val="0"/>
        <w:ind w:right="-67"/>
      </w:pPr>
      <w:r>
        <w:t>Each dose must be given under direct observation by a treatment supporter;</w:t>
      </w:r>
    </w:p>
    <w:p w:rsidR="00D850E6" w:rsidRDefault="00D850E6" w:rsidP="007372FD">
      <w:pPr>
        <w:pStyle w:val="BodyText"/>
        <w:numPr>
          <w:ilvl w:val="0"/>
          <w:numId w:val="12"/>
        </w:numPr>
        <w:autoSpaceDE w:val="0"/>
        <w:autoSpaceDN w:val="0"/>
        <w:adjustRightInd w:val="0"/>
        <w:ind w:right="-67"/>
      </w:pPr>
      <w:r>
        <w:t>All treatment records should be properly documented and preferably kept in a database.</w:t>
      </w:r>
    </w:p>
    <w:p w:rsidR="00D850E6" w:rsidRDefault="00D850E6" w:rsidP="007372FD">
      <w:pPr>
        <w:pStyle w:val="BodyText"/>
        <w:numPr>
          <w:ilvl w:val="0"/>
          <w:numId w:val="12"/>
        </w:numPr>
        <w:autoSpaceDE w:val="0"/>
        <w:autoSpaceDN w:val="0"/>
        <w:adjustRightInd w:val="0"/>
        <w:ind w:right="-67"/>
      </w:pPr>
      <w:r w:rsidRPr="000C6994">
        <w:t xml:space="preserve">Patients should not be admitted with other normal TB patients at all or admitted in general medical wards. </w:t>
      </w:r>
    </w:p>
    <w:p w:rsidR="00D850E6" w:rsidRDefault="00D850E6" w:rsidP="00526999">
      <w:pPr>
        <w:pStyle w:val="BodyText"/>
        <w:numPr>
          <w:ilvl w:val="0"/>
          <w:numId w:val="12"/>
        </w:numPr>
        <w:autoSpaceDE w:val="0"/>
        <w:autoSpaceDN w:val="0"/>
        <w:adjustRightInd w:val="0"/>
        <w:ind w:right="-23"/>
      </w:pPr>
      <w:r>
        <w:t>When necessary and especially in very sick patients, hospitalization can be indicated for two (2)</w:t>
      </w:r>
      <w:r w:rsidRPr="000C6994">
        <w:t xml:space="preserve"> months </w:t>
      </w:r>
      <w:r>
        <w:t>to stabilize clinical condition as well as HIV testing and counseling and other baseline investigations;</w:t>
      </w:r>
    </w:p>
    <w:p w:rsidR="00D850E6" w:rsidRPr="00705A54" w:rsidRDefault="00D850E6" w:rsidP="00095B5A">
      <w:pPr>
        <w:autoSpaceDE w:val="0"/>
        <w:autoSpaceDN w:val="0"/>
        <w:adjustRightInd w:val="0"/>
        <w:ind w:right="-67"/>
        <w:jc w:val="both"/>
        <w:rPr>
          <w:lang w:eastAsia="zh-CN"/>
        </w:rPr>
      </w:pPr>
    </w:p>
    <w:p w:rsidR="00D850E6" w:rsidRDefault="00D850E6" w:rsidP="00095B5A">
      <w:pPr>
        <w:autoSpaceDE w:val="0"/>
        <w:autoSpaceDN w:val="0"/>
        <w:adjustRightInd w:val="0"/>
        <w:ind w:right="-67"/>
        <w:jc w:val="both"/>
        <w:rPr>
          <w:rFonts w:ascii="Helvetica" w:hAnsi="Helvetica"/>
          <w:lang w:eastAsia="zh-CN"/>
        </w:rPr>
      </w:pPr>
      <w:r w:rsidRPr="00705A54">
        <w:rPr>
          <w:lang w:eastAsia="zh-CN"/>
        </w:rPr>
        <w:t xml:space="preserve">Treatment of PDR-TB ranges between 9-18 months, and XDR </w:t>
      </w:r>
      <w:r w:rsidRPr="00705A54">
        <w:rPr>
          <w:highlight w:val="yellow"/>
          <w:lang w:eastAsia="zh-CN"/>
        </w:rPr>
        <w:t>(please refer to the national DR guideline for details).</w:t>
      </w:r>
    </w:p>
    <w:p w:rsidR="00D850E6" w:rsidRDefault="00D850E6" w:rsidP="00095B5A">
      <w:pPr>
        <w:autoSpaceDE w:val="0"/>
        <w:autoSpaceDN w:val="0"/>
        <w:adjustRightInd w:val="0"/>
        <w:ind w:right="-67"/>
        <w:jc w:val="both"/>
      </w:pPr>
    </w:p>
    <w:p w:rsidR="00D850E6" w:rsidRDefault="00D850E6" w:rsidP="00095B5A">
      <w:pPr>
        <w:autoSpaceDE w:val="0"/>
        <w:autoSpaceDN w:val="0"/>
        <w:adjustRightInd w:val="0"/>
        <w:ind w:right="-67"/>
        <w:jc w:val="both"/>
      </w:pPr>
      <w:r w:rsidRPr="000C6994">
        <w:t xml:space="preserve">The Main referral centre for MDR TB in </w:t>
      </w:r>
      <w:r>
        <w:t>Swaziland will be based in National TB H</w:t>
      </w:r>
      <w:r w:rsidRPr="000C6994">
        <w:t>ospital.</w:t>
      </w:r>
    </w:p>
    <w:p w:rsidR="00D850E6" w:rsidRDefault="00D850E6" w:rsidP="00095B5A">
      <w:pPr>
        <w:autoSpaceDE w:val="0"/>
        <w:autoSpaceDN w:val="0"/>
        <w:adjustRightInd w:val="0"/>
        <w:ind w:right="-67"/>
        <w:jc w:val="both"/>
      </w:pPr>
    </w:p>
    <w:p w:rsidR="00D850E6" w:rsidRDefault="00D850E6" w:rsidP="00095B5A">
      <w:pPr>
        <w:autoSpaceDE w:val="0"/>
        <w:autoSpaceDN w:val="0"/>
        <w:adjustRightInd w:val="0"/>
        <w:ind w:right="-67"/>
        <w:jc w:val="both"/>
      </w:pPr>
      <w:r w:rsidRPr="000C6994">
        <w:t>A specialized management team comprising of a physician or specially trained medical officer, a dedicated MDR TB trained nurse, and a social worker should be established. The purpose of this team is to oversee all aspects of management including counseling of the patients.</w:t>
      </w:r>
    </w:p>
    <w:p w:rsidR="00D850E6" w:rsidRDefault="00D850E6" w:rsidP="00095B5A">
      <w:pPr>
        <w:autoSpaceDE w:val="0"/>
        <w:autoSpaceDN w:val="0"/>
        <w:adjustRightInd w:val="0"/>
        <w:ind w:right="-67"/>
        <w:jc w:val="both"/>
      </w:pPr>
    </w:p>
    <w:p w:rsidR="00D850E6" w:rsidRPr="000C6994" w:rsidRDefault="00D850E6" w:rsidP="00095B5A">
      <w:pPr>
        <w:autoSpaceDE w:val="0"/>
        <w:autoSpaceDN w:val="0"/>
        <w:adjustRightInd w:val="0"/>
        <w:ind w:right="-67"/>
        <w:jc w:val="both"/>
      </w:pPr>
      <w:r>
        <w:t>A community-based care approach for MDR management should be considered where feasible and with adequate steps taken to ensure infection control.</w:t>
      </w:r>
    </w:p>
    <w:p w:rsidR="00D850E6" w:rsidRDefault="00D850E6" w:rsidP="001D3631">
      <w:pPr>
        <w:ind w:right="-67"/>
        <w:jc w:val="both"/>
      </w:pPr>
    </w:p>
    <w:p w:rsidR="00D850E6" w:rsidRDefault="00D850E6" w:rsidP="001D3631">
      <w:pPr>
        <w:ind w:right="-67"/>
        <w:jc w:val="both"/>
      </w:pPr>
      <w:r>
        <w:t xml:space="preserve">It must be emphasized that </w:t>
      </w:r>
      <w:r w:rsidRPr="000C6994">
        <w:t xml:space="preserve">the priority of the programme is to ensure that all new patients complete their </w:t>
      </w:r>
      <w:r>
        <w:t xml:space="preserve">first line TB </w:t>
      </w:r>
      <w:r w:rsidRPr="000C6994">
        <w:t>treatment. “</w:t>
      </w:r>
      <w:r w:rsidRPr="000C6994">
        <w:rPr>
          <w:b/>
        </w:rPr>
        <w:t>With good standard treatment meticulously prescribed and meticulously administered, multidrug resistance should not occur”</w:t>
      </w:r>
      <w:r w:rsidRPr="000C6994">
        <w:t xml:space="preserve">(pg 14 of the “Guidelines for the Management of Drug-Resistant Tuberculosis. </w:t>
      </w:r>
      <w:r w:rsidRPr="00AE44B6">
        <w:rPr>
          <w:highlight w:val="yellow"/>
        </w:rPr>
        <w:t>WHO:TB:96.210(Rev1) 1997, World Health Organization”).</w:t>
      </w:r>
    </w:p>
    <w:p w:rsidR="00D850E6" w:rsidRPr="000C6994" w:rsidRDefault="00D850E6" w:rsidP="001D3631">
      <w:pPr>
        <w:ind w:right="-67"/>
        <w:jc w:val="both"/>
      </w:pPr>
      <w:r>
        <w:t>The key to this approach includes:</w:t>
      </w:r>
    </w:p>
    <w:p w:rsidR="00D850E6" w:rsidRPr="007048E7" w:rsidRDefault="00D850E6" w:rsidP="007372FD">
      <w:pPr>
        <w:numPr>
          <w:ilvl w:val="0"/>
          <w:numId w:val="63"/>
        </w:numPr>
        <w:ind w:right="-67"/>
        <w:jc w:val="both"/>
      </w:pPr>
      <w:r w:rsidRPr="007048E7">
        <w:t>use of the approved standardized regimen</w:t>
      </w:r>
    </w:p>
    <w:p w:rsidR="00D850E6" w:rsidRPr="007048E7" w:rsidRDefault="00D850E6" w:rsidP="007372FD">
      <w:pPr>
        <w:numPr>
          <w:ilvl w:val="0"/>
          <w:numId w:val="63"/>
        </w:numPr>
        <w:ind w:right="-67"/>
        <w:jc w:val="both"/>
      </w:pPr>
      <w:r w:rsidRPr="007048E7">
        <w:t>rational drug susceptibility testing of specimens from MDR tuberculosis patients</w:t>
      </w:r>
    </w:p>
    <w:p w:rsidR="00D850E6" w:rsidRPr="007048E7" w:rsidRDefault="00D850E6" w:rsidP="007372FD">
      <w:pPr>
        <w:numPr>
          <w:ilvl w:val="0"/>
          <w:numId w:val="63"/>
        </w:numPr>
        <w:ind w:right="-67"/>
        <w:jc w:val="both"/>
      </w:pPr>
      <w:r w:rsidRPr="007048E7">
        <w:t>provision of a social worker for counseling and support</w:t>
      </w:r>
    </w:p>
    <w:p w:rsidR="00D850E6" w:rsidRPr="007048E7" w:rsidRDefault="00D850E6" w:rsidP="007372FD">
      <w:pPr>
        <w:numPr>
          <w:ilvl w:val="0"/>
          <w:numId w:val="63"/>
        </w:numPr>
        <w:ind w:right="-67"/>
        <w:jc w:val="both"/>
      </w:pPr>
      <w:r w:rsidRPr="007048E7">
        <w:t>provision of key nursing staff to provide continuity during the treatment period</w:t>
      </w:r>
    </w:p>
    <w:p w:rsidR="00D850E6" w:rsidRPr="007048E7" w:rsidRDefault="00D850E6" w:rsidP="007372FD">
      <w:pPr>
        <w:numPr>
          <w:ilvl w:val="0"/>
          <w:numId w:val="63"/>
        </w:numPr>
        <w:ind w:right="-67"/>
        <w:jc w:val="both"/>
      </w:pPr>
      <w:r w:rsidRPr="007048E7">
        <w:t>direct observation of treatment throughout the course</w:t>
      </w:r>
    </w:p>
    <w:p w:rsidR="00D850E6" w:rsidRPr="007048E7" w:rsidRDefault="00D850E6" w:rsidP="007372FD">
      <w:pPr>
        <w:numPr>
          <w:ilvl w:val="0"/>
          <w:numId w:val="63"/>
        </w:numPr>
        <w:ind w:right="-67"/>
        <w:jc w:val="both"/>
      </w:pPr>
      <w:r w:rsidRPr="007048E7">
        <w:t>keeping updated registers</w:t>
      </w:r>
    </w:p>
    <w:p w:rsidR="00D850E6" w:rsidRPr="007048E7" w:rsidRDefault="00D850E6" w:rsidP="007372FD">
      <w:pPr>
        <w:numPr>
          <w:ilvl w:val="0"/>
          <w:numId w:val="63"/>
        </w:numPr>
        <w:ind w:right="-67"/>
        <w:jc w:val="both"/>
      </w:pPr>
      <w:r w:rsidRPr="007048E7">
        <w:t>monitoring compliance</w:t>
      </w:r>
    </w:p>
    <w:p w:rsidR="00D850E6" w:rsidRPr="007048E7" w:rsidRDefault="00D850E6" w:rsidP="007372FD">
      <w:pPr>
        <w:numPr>
          <w:ilvl w:val="0"/>
          <w:numId w:val="63"/>
        </w:numPr>
        <w:ind w:right="-67"/>
        <w:jc w:val="both"/>
      </w:pPr>
      <w:r w:rsidRPr="007048E7">
        <w:t>developing measures for rapid recall if patients interrupt their treatment</w:t>
      </w:r>
    </w:p>
    <w:p w:rsidR="00D850E6" w:rsidRPr="007048E7" w:rsidRDefault="00D850E6" w:rsidP="007372FD">
      <w:pPr>
        <w:numPr>
          <w:ilvl w:val="0"/>
          <w:numId w:val="63"/>
        </w:numPr>
        <w:ind w:right="-67"/>
        <w:jc w:val="both"/>
      </w:pPr>
      <w:r w:rsidRPr="007048E7">
        <w:t>increasing education and motivation of patients</w:t>
      </w:r>
    </w:p>
    <w:p w:rsidR="00D850E6" w:rsidRPr="007048E7" w:rsidRDefault="00D850E6" w:rsidP="007372FD">
      <w:pPr>
        <w:numPr>
          <w:ilvl w:val="0"/>
          <w:numId w:val="63"/>
        </w:numPr>
        <w:ind w:right="-67"/>
        <w:jc w:val="both"/>
      </w:pPr>
      <w:r w:rsidRPr="007048E7">
        <w:t>tracing and evaluating contacts rapidly.</w:t>
      </w:r>
    </w:p>
    <w:p w:rsidR="00D850E6" w:rsidRPr="00634674" w:rsidRDefault="00D850E6" w:rsidP="001D3631">
      <w:pPr>
        <w:ind w:right="-67"/>
        <w:jc w:val="both"/>
        <w:rPr>
          <w:b/>
        </w:rPr>
      </w:pPr>
    </w:p>
    <w:p w:rsidR="00D850E6" w:rsidRPr="00737136" w:rsidRDefault="00D850E6" w:rsidP="00B36702">
      <w:pPr>
        <w:pStyle w:val="Heading3"/>
        <w:ind w:right="-878"/>
        <w:rPr>
          <w:lang w:val="en-ZA"/>
        </w:rPr>
      </w:pPr>
      <w:bookmarkStart w:id="461" w:name="_Toc318971100"/>
      <w:r>
        <w:rPr>
          <w:lang w:val="en-ZA"/>
        </w:rPr>
        <w:t>DR-TB treatment</w:t>
      </w:r>
      <w:bookmarkEnd w:id="461"/>
    </w:p>
    <w:p w:rsidR="00D850E6" w:rsidRDefault="00D850E6" w:rsidP="005252D5">
      <w:r>
        <w:t>For the treatment of DR-TB, first and second line anti-TB drugs are grouped into 5 classes from which a treatment regimen can be built</w:t>
      </w:r>
      <w:r w:rsidRPr="00105C88">
        <w:rPr>
          <w:highlight w:val="yellow"/>
        </w:rPr>
        <w:t xml:space="preserve">. The different groups are shown in </w:t>
      </w:r>
      <w:r w:rsidRPr="00105C88">
        <w:rPr>
          <w:b/>
          <w:highlight w:val="yellow"/>
        </w:rPr>
        <w:t>Table ??</w:t>
      </w:r>
      <w:r w:rsidRPr="00105C88">
        <w:rPr>
          <w:highlight w:val="yellow"/>
        </w:rPr>
        <w:t>.</w:t>
      </w:r>
      <w:r w:rsidRPr="000F265E">
        <w:t xml:space="preserve"> Not</w:t>
      </w:r>
      <w:r>
        <w:t>e that: not</w:t>
      </w:r>
      <w:r w:rsidRPr="000F265E">
        <w:t xml:space="preserve"> all drugs in the same group have the same efficacy</w:t>
      </w:r>
      <w:r>
        <w:t>, tolerability</w:t>
      </w:r>
      <w:r w:rsidRPr="000F265E">
        <w:t xml:space="preserve"> or safety profile.   </w:t>
      </w:r>
    </w:p>
    <w:p w:rsidR="00D850E6" w:rsidRPr="000F265E" w:rsidRDefault="00D850E6" w:rsidP="005252D5"/>
    <w:p w:rsidR="00D850E6" w:rsidRPr="000F265E" w:rsidRDefault="00D850E6" w:rsidP="00F4537B">
      <w:pPr>
        <w:pStyle w:val="Caption"/>
        <w:jc w:val="left"/>
      </w:pPr>
      <w:bookmarkStart w:id="462" w:name="_Toc231618341"/>
      <w:bookmarkStart w:id="463" w:name="_Toc318799552"/>
      <w:r w:rsidRPr="000F265E">
        <w:t xml:space="preserve">Table </w:t>
      </w:r>
      <w:r w:rsidR="003F08EF">
        <w:fldChar w:fldCharType="begin"/>
      </w:r>
      <w:r w:rsidR="00650D67">
        <w:instrText xml:space="preserve"> STYLEREF 1 \s </w:instrText>
      </w:r>
      <w:r w:rsidR="003F08EF">
        <w:fldChar w:fldCharType="separate"/>
      </w:r>
      <w:r w:rsidR="00F06D02">
        <w:rPr>
          <w:noProof/>
        </w:rPr>
        <w:t>0</w:t>
      </w:r>
      <w:r w:rsidR="003F08EF">
        <w:rPr>
          <w:noProof/>
        </w:rPr>
        <w:fldChar w:fldCharType="end"/>
      </w:r>
      <w:r w:rsidRPr="000F265E">
        <w:t>.</w:t>
      </w:r>
      <w:r w:rsidR="003F08EF">
        <w:fldChar w:fldCharType="begin"/>
      </w:r>
      <w:r w:rsidR="00650D67">
        <w:instrText xml:space="preserve"> SEQ Table \* ARABIC \s 1 </w:instrText>
      </w:r>
      <w:r w:rsidR="003F08EF">
        <w:fldChar w:fldCharType="separate"/>
      </w:r>
      <w:r w:rsidR="00F06D02">
        <w:rPr>
          <w:noProof/>
        </w:rPr>
        <w:t>22</w:t>
      </w:r>
      <w:r w:rsidR="003F08EF">
        <w:rPr>
          <w:noProof/>
        </w:rPr>
        <w:fldChar w:fldCharType="end"/>
      </w:r>
      <w:r w:rsidRPr="000F265E">
        <w:t>: Classification (groups) of second line anti-tuberculosis drugs</w:t>
      </w:r>
      <w:bookmarkEnd w:id="462"/>
      <w:bookmarkEnd w:id="463"/>
    </w:p>
    <w:tbl>
      <w:tblPr>
        <w:tblW w:w="9889"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1951"/>
        <w:gridCol w:w="2583"/>
        <w:gridCol w:w="5355"/>
      </w:tblGrid>
      <w:tr w:rsidR="00D850E6" w:rsidRPr="000F265E" w:rsidTr="00705A54">
        <w:trPr>
          <w:tblHeader/>
          <w:jc w:val="center"/>
        </w:trPr>
        <w:tc>
          <w:tcPr>
            <w:tcW w:w="1951" w:type="dxa"/>
            <w:shd w:val="solid" w:color="000080" w:fill="FFFFFF"/>
          </w:tcPr>
          <w:p w:rsidR="00D850E6" w:rsidRPr="000F265E" w:rsidRDefault="00D850E6" w:rsidP="00897BFF">
            <w:pPr>
              <w:pStyle w:val="BodyText"/>
              <w:rPr>
                <w:b/>
                <w:bCs/>
                <w:color w:val="FFFFFF"/>
                <w:sz w:val="20"/>
                <w:szCs w:val="20"/>
              </w:rPr>
            </w:pPr>
            <w:r w:rsidRPr="000F265E">
              <w:rPr>
                <w:b/>
                <w:bCs/>
                <w:color w:val="FFFFFF"/>
                <w:sz w:val="20"/>
                <w:szCs w:val="20"/>
              </w:rPr>
              <w:t>Grouping</w:t>
            </w:r>
          </w:p>
        </w:tc>
        <w:tc>
          <w:tcPr>
            <w:tcW w:w="2583" w:type="dxa"/>
            <w:shd w:val="solid" w:color="000080" w:fill="FFFFFF"/>
          </w:tcPr>
          <w:p w:rsidR="00D850E6" w:rsidRPr="000F265E" w:rsidRDefault="00D850E6" w:rsidP="00897BFF">
            <w:pPr>
              <w:pStyle w:val="BodyText"/>
              <w:jc w:val="center"/>
              <w:rPr>
                <w:b/>
                <w:bCs/>
                <w:color w:val="FFFFFF"/>
                <w:sz w:val="20"/>
                <w:szCs w:val="20"/>
              </w:rPr>
            </w:pPr>
            <w:r w:rsidRPr="000F265E">
              <w:rPr>
                <w:b/>
                <w:bCs/>
                <w:color w:val="FFFFFF"/>
                <w:sz w:val="20"/>
                <w:szCs w:val="20"/>
              </w:rPr>
              <w:t>Drugs</w:t>
            </w:r>
          </w:p>
        </w:tc>
        <w:tc>
          <w:tcPr>
            <w:tcW w:w="5355" w:type="dxa"/>
            <w:shd w:val="solid" w:color="000080" w:fill="FFFFFF"/>
          </w:tcPr>
          <w:p w:rsidR="00D850E6" w:rsidRPr="000F265E" w:rsidRDefault="00D850E6" w:rsidP="00897BFF">
            <w:pPr>
              <w:pStyle w:val="BodyText"/>
              <w:jc w:val="center"/>
              <w:rPr>
                <w:b/>
                <w:bCs/>
                <w:color w:val="FFFFFF"/>
                <w:sz w:val="20"/>
                <w:szCs w:val="20"/>
              </w:rPr>
            </w:pPr>
            <w:r w:rsidRPr="000F265E">
              <w:rPr>
                <w:b/>
                <w:bCs/>
                <w:color w:val="FFFFFF"/>
                <w:sz w:val="20"/>
                <w:szCs w:val="20"/>
              </w:rPr>
              <w:t>Remarks</w:t>
            </w:r>
          </w:p>
        </w:tc>
      </w:tr>
      <w:tr w:rsidR="00D850E6" w:rsidRPr="000F265E" w:rsidTr="00705A54">
        <w:trPr>
          <w:jc w:val="center"/>
        </w:trPr>
        <w:tc>
          <w:tcPr>
            <w:tcW w:w="1951" w:type="dxa"/>
          </w:tcPr>
          <w:p w:rsidR="00D850E6" w:rsidRPr="000F265E" w:rsidRDefault="00D850E6" w:rsidP="00705A54">
            <w:pPr>
              <w:pStyle w:val="BodyText"/>
              <w:jc w:val="left"/>
              <w:rPr>
                <w:b/>
                <w:sz w:val="20"/>
                <w:szCs w:val="20"/>
              </w:rPr>
            </w:pPr>
            <w:r w:rsidRPr="000F265E">
              <w:rPr>
                <w:b/>
                <w:sz w:val="20"/>
                <w:szCs w:val="20"/>
              </w:rPr>
              <w:t xml:space="preserve">Group 1 </w:t>
            </w:r>
            <w:r w:rsidRPr="000F265E">
              <w:rPr>
                <w:b/>
                <w:sz w:val="20"/>
                <w:szCs w:val="20"/>
              </w:rPr>
              <w:br/>
              <w:t>First-line oral agents</w:t>
            </w:r>
          </w:p>
        </w:tc>
        <w:tc>
          <w:tcPr>
            <w:tcW w:w="2583" w:type="dxa"/>
          </w:tcPr>
          <w:p w:rsidR="00D850E6" w:rsidRPr="000F265E" w:rsidRDefault="00D850E6" w:rsidP="00705A54">
            <w:pPr>
              <w:pStyle w:val="BodyText"/>
              <w:jc w:val="left"/>
              <w:rPr>
                <w:sz w:val="20"/>
                <w:szCs w:val="20"/>
              </w:rPr>
            </w:pPr>
            <w:r w:rsidRPr="000F265E">
              <w:rPr>
                <w:sz w:val="20"/>
                <w:szCs w:val="20"/>
              </w:rPr>
              <w:t>isoniazid (H); rifampicin (R); ethambutol (E); pyrazinamide (Z); rifabutin (Rfb)</w:t>
            </w:r>
            <w:r w:rsidRPr="000F265E">
              <w:rPr>
                <w:sz w:val="20"/>
                <w:szCs w:val="20"/>
                <w:vertAlign w:val="superscript"/>
              </w:rPr>
              <w:t>a</w:t>
            </w:r>
          </w:p>
        </w:tc>
        <w:tc>
          <w:tcPr>
            <w:tcW w:w="5355" w:type="dxa"/>
          </w:tcPr>
          <w:p w:rsidR="00D850E6" w:rsidRPr="000F265E" w:rsidRDefault="00D850E6" w:rsidP="00897BFF">
            <w:pPr>
              <w:autoSpaceDE w:val="0"/>
              <w:autoSpaceDN w:val="0"/>
              <w:adjustRightInd w:val="0"/>
              <w:rPr>
                <w:b/>
                <w:bCs/>
                <w:sz w:val="20"/>
                <w:szCs w:val="20"/>
              </w:rPr>
            </w:pPr>
            <w:r w:rsidRPr="000F265E">
              <w:rPr>
                <w:bCs/>
                <w:sz w:val="20"/>
                <w:szCs w:val="20"/>
              </w:rPr>
              <w:t>These are the most potent and best tolerated, and should be used</w:t>
            </w:r>
          </w:p>
          <w:p w:rsidR="00D850E6" w:rsidRPr="000F265E" w:rsidRDefault="00D850E6" w:rsidP="005252D5">
            <w:pPr>
              <w:autoSpaceDE w:val="0"/>
              <w:autoSpaceDN w:val="0"/>
              <w:adjustRightInd w:val="0"/>
              <w:rPr>
                <w:b/>
                <w:bCs/>
                <w:sz w:val="20"/>
                <w:szCs w:val="20"/>
              </w:rPr>
            </w:pPr>
            <w:r w:rsidRPr="000F265E">
              <w:rPr>
                <w:bCs/>
                <w:sz w:val="20"/>
                <w:szCs w:val="20"/>
              </w:rPr>
              <w:t xml:space="preserve">If there is good laboratory evidence and clinical history to suggest that a drug from this group is effective. </w:t>
            </w:r>
          </w:p>
          <w:p w:rsidR="00D850E6" w:rsidRPr="000F265E" w:rsidRDefault="00D850E6" w:rsidP="00897BFF">
            <w:pPr>
              <w:autoSpaceDE w:val="0"/>
              <w:autoSpaceDN w:val="0"/>
              <w:adjustRightInd w:val="0"/>
              <w:rPr>
                <w:b/>
                <w:bCs/>
                <w:sz w:val="20"/>
                <w:szCs w:val="20"/>
              </w:rPr>
            </w:pPr>
          </w:p>
        </w:tc>
      </w:tr>
      <w:tr w:rsidR="00D850E6" w:rsidRPr="000F265E" w:rsidTr="00705A54">
        <w:trPr>
          <w:jc w:val="center"/>
        </w:trPr>
        <w:tc>
          <w:tcPr>
            <w:tcW w:w="1951" w:type="dxa"/>
          </w:tcPr>
          <w:p w:rsidR="00D850E6" w:rsidRPr="000F265E" w:rsidRDefault="00D850E6" w:rsidP="00705A54">
            <w:pPr>
              <w:pStyle w:val="BodyText"/>
              <w:jc w:val="left"/>
              <w:rPr>
                <w:b/>
                <w:sz w:val="20"/>
                <w:szCs w:val="20"/>
              </w:rPr>
            </w:pPr>
            <w:r w:rsidRPr="000F265E">
              <w:rPr>
                <w:b/>
                <w:sz w:val="20"/>
                <w:szCs w:val="20"/>
              </w:rPr>
              <w:t>Group 2</w:t>
            </w:r>
            <w:r w:rsidRPr="000F265E">
              <w:rPr>
                <w:b/>
                <w:sz w:val="20"/>
                <w:szCs w:val="20"/>
              </w:rPr>
              <w:br/>
              <w:t>Injectable agents</w:t>
            </w:r>
          </w:p>
        </w:tc>
        <w:tc>
          <w:tcPr>
            <w:tcW w:w="2583" w:type="dxa"/>
          </w:tcPr>
          <w:p w:rsidR="00D850E6" w:rsidRPr="000F265E" w:rsidRDefault="00D850E6" w:rsidP="00705A54">
            <w:pPr>
              <w:pStyle w:val="BodyText"/>
              <w:jc w:val="left"/>
              <w:rPr>
                <w:sz w:val="20"/>
                <w:szCs w:val="20"/>
              </w:rPr>
            </w:pPr>
            <w:r w:rsidRPr="000F265E">
              <w:rPr>
                <w:sz w:val="20"/>
                <w:szCs w:val="20"/>
              </w:rPr>
              <w:t xml:space="preserve">kanamycin (Km); amikacin (Am); capreomycin(Cm); </w:t>
            </w:r>
          </w:p>
        </w:tc>
        <w:tc>
          <w:tcPr>
            <w:tcW w:w="5355" w:type="dxa"/>
          </w:tcPr>
          <w:p w:rsidR="00D850E6" w:rsidRPr="000F265E" w:rsidRDefault="00D850E6" w:rsidP="005252D5">
            <w:pPr>
              <w:autoSpaceDE w:val="0"/>
              <w:autoSpaceDN w:val="0"/>
              <w:adjustRightInd w:val="0"/>
              <w:rPr>
                <w:b/>
                <w:bCs/>
                <w:sz w:val="20"/>
                <w:szCs w:val="20"/>
              </w:rPr>
            </w:pPr>
            <w:r w:rsidRPr="000F265E">
              <w:rPr>
                <w:bCs/>
                <w:sz w:val="20"/>
                <w:szCs w:val="20"/>
              </w:rPr>
              <w:t xml:space="preserve">All patients should receive at least one of these injectable agents so long as there is documented or suspected susceptibility. </w:t>
            </w:r>
          </w:p>
          <w:p w:rsidR="00D850E6" w:rsidRPr="000F265E" w:rsidRDefault="00D850E6" w:rsidP="00897BFF">
            <w:pPr>
              <w:autoSpaceDE w:val="0"/>
              <w:autoSpaceDN w:val="0"/>
              <w:adjustRightInd w:val="0"/>
              <w:rPr>
                <w:b/>
                <w:bCs/>
                <w:sz w:val="20"/>
                <w:szCs w:val="20"/>
              </w:rPr>
            </w:pPr>
          </w:p>
        </w:tc>
      </w:tr>
      <w:tr w:rsidR="00D850E6" w:rsidRPr="000F265E" w:rsidTr="00705A54">
        <w:trPr>
          <w:jc w:val="center"/>
        </w:trPr>
        <w:tc>
          <w:tcPr>
            <w:tcW w:w="1951" w:type="dxa"/>
          </w:tcPr>
          <w:p w:rsidR="00D850E6" w:rsidRPr="000F265E" w:rsidRDefault="00D850E6" w:rsidP="00705A54">
            <w:pPr>
              <w:pStyle w:val="BodyText"/>
              <w:jc w:val="left"/>
              <w:rPr>
                <w:b/>
                <w:sz w:val="20"/>
                <w:szCs w:val="20"/>
              </w:rPr>
            </w:pPr>
            <w:r w:rsidRPr="000F265E">
              <w:rPr>
                <w:b/>
                <w:sz w:val="20"/>
                <w:szCs w:val="20"/>
              </w:rPr>
              <w:t>Group 3</w:t>
            </w:r>
            <w:r w:rsidRPr="000F265E">
              <w:rPr>
                <w:b/>
                <w:sz w:val="20"/>
                <w:szCs w:val="20"/>
              </w:rPr>
              <w:br/>
              <w:t>Fluoroquinolones</w:t>
            </w:r>
          </w:p>
        </w:tc>
        <w:tc>
          <w:tcPr>
            <w:tcW w:w="2583" w:type="dxa"/>
          </w:tcPr>
          <w:p w:rsidR="00D850E6" w:rsidRDefault="00D850E6" w:rsidP="00705A54">
            <w:pPr>
              <w:pStyle w:val="BodyText"/>
              <w:jc w:val="left"/>
              <w:rPr>
                <w:sz w:val="20"/>
                <w:szCs w:val="20"/>
              </w:rPr>
            </w:pPr>
            <w:r w:rsidRPr="000F265E">
              <w:rPr>
                <w:sz w:val="20"/>
                <w:szCs w:val="20"/>
              </w:rPr>
              <w:t xml:space="preserve">levofloxacin (Lfx); moxifloxacin (Mfx); </w:t>
            </w:r>
          </w:p>
          <w:p w:rsidR="00D850E6" w:rsidRDefault="00D850E6" w:rsidP="00705A54">
            <w:pPr>
              <w:pStyle w:val="BodyText"/>
              <w:jc w:val="left"/>
              <w:rPr>
                <w:sz w:val="20"/>
                <w:szCs w:val="20"/>
              </w:rPr>
            </w:pPr>
            <w:r>
              <w:rPr>
                <w:sz w:val="20"/>
                <w:szCs w:val="20"/>
              </w:rPr>
              <w:t xml:space="preserve">Gatifloxacin  (Gfx) </w:t>
            </w:r>
          </w:p>
          <w:p w:rsidR="00D850E6" w:rsidRPr="000F265E" w:rsidRDefault="00D850E6" w:rsidP="00705A54">
            <w:pPr>
              <w:pStyle w:val="BodyText"/>
              <w:jc w:val="left"/>
              <w:rPr>
                <w:sz w:val="20"/>
                <w:szCs w:val="20"/>
              </w:rPr>
            </w:pPr>
            <w:r>
              <w:rPr>
                <w:sz w:val="20"/>
                <w:szCs w:val="20"/>
              </w:rPr>
              <w:t>O</w:t>
            </w:r>
            <w:r w:rsidRPr="000F265E">
              <w:rPr>
                <w:sz w:val="20"/>
                <w:szCs w:val="20"/>
              </w:rPr>
              <w:t>floxacin (Ofx)</w:t>
            </w:r>
          </w:p>
        </w:tc>
        <w:tc>
          <w:tcPr>
            <w:tcW w:w="5355" w:type="dxa"/>
          </w:tcPr>
          <w:p w:rsidR="00D850E6" w:rsidRDefault="00D850E6" w:rsidP="00897BFF">
            <w:pPr>
              <w:autoSpaceDE w:val="0"/>
              <w:autoSpaceDN w:val="0"/>
              <w:adjustRightInd w:val="0"/>
              <w:rPr>
                <w:bCs/>
                <w:sz w:val="20"/>
                <w:szCs w:val="20"/>
              </w:rPr>
            </w:pPr>
            <w:r w:rsidRPr="000F265E">
              <w:rPr>
                <w:bCs/>
                <w:sz w:val="20"/>
                <w:szCs w:val="20"/>
              </w:rPr>
              <w:t xml:space="preserve">All patients should receive one of the fluoroquinolones if the strain is susceptible or if the agent is thought to have efficacy. </w:t>
            </w:r>
          </w:p>
          <w:p w:rsidR="00D850E6" w:rsidRPr="000F265E" w:rsidRDefault="00D850E6" w:rsidP="00897BFF">
            <w:pPr>
              <w:autoSpaceDE w:val="0"/>
              <w:autoSpaceDN w:val="0"/>
              <w:adjustRightInd w:val="0"/>
              <w:rPr>
                <w:b/>
                <w:bCs/>
                <w:sz w:val="20"/>
                <w:szCs w:val="20"/>
              </w:rPr>
            </w:pPr>
            <w:r>
              <w:rPr>
                <w:bCs/>
                <w:sz w:val="20"/>
                <w:szCs w:val="20"/>
              </w:rPr>
              <w:t>Levofloxacin is the recommended fluoroquionolone for used in the standardized MDR-TB regimen.</w:t>
            </w:r>
          </w:p>
          <w:p w:rsidR="00D850E6" w:rsidRPr="000F265E" w:rsidRDefault="00D850E6" w:rsidP="00897BFF">
            <w:pPr>
              <w:autoSpaceDE w:val="0"/>
              <w:autoSpaceDN w:val="0"/>
              <w:adjustRightInd w:val="0"/>
              <w:rPr>
                <w:b/>
                <w:bCs/>
                <w:sz w:val="20"/>
                <w:szCs w:val="20"/>
              </w:rPr>
            </w:pPr>
          </w:p>
        </w:tc>
      </w:tr>
      <w:tr w:rsidR="00D850E6" w:rsidRPr="000F265E" w:rsidTr="00705A54">
        <w:trPr>
          <w:jc w:val="center"/>
        </w:trPr>
        <w:tc>
          <w:tcPr>
            <w:tcW w:w="1951" w:type="dxa"/>
          </w:tcPr>
          <w:p w:rsidR="00D850E6" w:rsidRPr="000F265E" w:rsidRDefault="00D850E6" w:rsidP="00705A54">
            <w:pPr>
              <w:pStyle w:val="BodyText"/>
              <w:jc w:val="left"/>
              <w:rPr>
                <w:b/>
                <w:sz w:val="20"/>
                <w:szCs w:val="20"/>
              </w:rPr>
            </w:pPr>
            <w:r w:rsidRPr="000F265E">
              <w:rPr>
                <w:b/>
                <w:sz w:val="20"/>
                <w:szCs w:val="20"/>
              </w:rPr>
              <w:t xml:space="preserve">Group 4 </w:t>
            </w:r>
            <w:r w:rsidRPr="000F265E">
              <w:rPr>
                <w:b/>
                <w:sz w:val="20"/>
                <w:szCs w:val="20"/>
              </w:rPr>
              <w:br/>
              <w:t>Oral bacteriostatic second-line agents</w:t>
            </w:r>
          </w:p>
        </w:tc>
        <w:tc>
          <w:tcPr>
            <w:tcW w:w="2583" w:type="dxa"/>
          </w:tcPr>
          <w:p w:rsidR="00D850E6" w:rsidRPr="000F265E" w:rsidRDefault="00D850E6" w:rsidP="00705A54">
            <w:pPr>
              <w:pStyle w:val="BodyText"/>
              <w:jc w:val="left"/>
              <w:rPr>
                <w:sz w:val="20"/>
                <w:szCs w:val="20"/>
              </w:rPr>
            </w:pPr>
            <w:r w:rsidRPr="000F265E">
              <w:rPr>
                <w:sz w:val="20"/>
                <w:szCs w:val="20"/>
              </w:rPr>
              <w:t xml:space="preserve">ethionamide (Eto); protionamide (Pto); cycloserine (Cs); terizidone (Trd); </w:t>
            </w:r>
            <w:r w:rsidRPr="000F265E">
              <w:rPr>
                <w:i/>
                <w:sz w:val="20"/>
                <w:szCs w:val="20"/>
              </w:rPr>
              <w:t>p</w:t>
            </w:r>
            <w:r w:rsidRPr="000F265E">
              <w:rPr>
                <w:sz w:val="20"/>
                <w:szCs w:val="20"/>
              </w:rPr>
              <w:t xml:space="preserve">-aminosalicylic acid (PAS) </w:t>
            </w:r>
          </w:p>
        </w:tc>
        <w:tc>
          <w:tcPr>
            <w:tcW w:w="5355" w:type="dxa"/>
          </w:tcPr>
          <w:p w:rsidR="00D850E6" w:rsidRPr="000F265E" w:rsidRDefault="00D850E6" w:rsidP="005252D5">
            <w:pPr>
              <w:autoSpaceDE w:val="0"/>
              <w:autoSpaceDN w:val="0"/>
              <w:adjustRightInd w:val="0"/>
              <w:rPr>
                <w:b/>
                <w:bCs/>
                <w:sz w:val="20"/>
                <w:szCs w:val="20"/>
              </w:rPr>
            </w:pPr>
            <w:r w:rsidRPr="000F265E">
              <w:rPr>
                <w:bCs/>
                <w:sz w:val="20"/>
                <w:szCs w:val="20"/>
              </w:rPr>
              <w:t xml:space="preserve">Medications from this group are added based on estimated susceptibility, drug history, efficacy, side-effect profile and cost. </w:t>
            </w:r>
          </w:p>
          <w:p w:rsidR="00D850E6" w:rsidRPr="000F265E" w:rsidRDefault="00D850E6" w:rsidP="00897BFF">
            <w:pPr>
              <w:autoSpaceDE w:val="0"/>
              <w:autoSpaceDN w:val="0"/>
              <w:adjustRightInd w:val="0"/>
              <w:rPr>
                <w:b/>
                <w:bCs/>
                <w:sz w:val="20"/>
                <w:szCs w:val="20"/>
              </w:rPr>
            </w:pPr>
          </w:p>
        </w:tc>
      </w:tr>
      <w:tr w:rsidR="00D850E6" w:rsidRPr="000F265E" w:rsidTr="00705A54">
        <w:trPr>
          <w:jc w:val="center"/>
        </w:trPr>
        <w:tc>
          <w:tcPr>
            <w:tcW w:w="1951" w:type="dxa"/>
          </w:tcPr>
          <w:p w:rsidR="00D850E6" w:rsidRPr="000F265E" w:rsidRDefault="00D850E6" w:rsidP="00705A54">
            <w:pPr>
              <w:pStyle w:val="BodyText"/>
              <w:jc w:val="left"/>
              <w:rPr>
                <w:b/>
                <w:bCs/>
                <w:sz w:val="20"/>
                <w:szCs w:val="20"/>
              </w:rPr>
            </w:pPr>
            <w:r w:rsidRPr="000F265E">
              <w:rPr>
                <w:b/>
                <w:bCs/>
                <w:sz w:val="20"/>
                <w:szCs w:val="20"/>
              </w:rPr>
              <w:t xml:space="preserve">Group 5 </w:t>
            </w:r>
            <w:r w:rsidRPr="000F265E">
              <w:rPr>
                <w:b/>
                <w:bCs/>
                <w:sz w:val="20"/>
                <w:szCs w:val="20"/>
              </w:rPr>
              <w:br/>
              <w:t>Agents with unclear role in DR-TB treatment (not recommended by WHO for routine use in DR-TB patients)</w:t>
            </w:r>
          </w:p>
        </w:tc>
        <w:tc>
          <w:tcPr>
            <w:tcW w:w="2583" w:type="dxa"/>
          </w:tcPr>
          <w:p w:rsidR="00D850E6" w:rsidRPr="000F265E" w:rsidRDefault="00D850E6" w:rsidP="00705A54">
            <w:pPr>
              <w:pStyle w:val="BodyText"/>
              <w:jc w:val="left"/>
              <w:rPr>
                <w:b/>
                <w:bCs/>
                <w:sz w:val="20"/>
                <w:szCs w:val="20"/>
              </w:rPr>
            </w:pPr>
            <w:r w:rsidRPr="000F265E">
              <w:rPr>
                <w:bCs/>
                <w:sz w:val="20"/>
                <w:szCs w:val="20"/>
              </w:rPr>
              <w:t xml:space="preserve">clofazimine (Cfz); linezolid (Lzd); </w:t>
            </w:r>
          </w:p>
          <w:p w:rsidR="00D850E6" w:rsidRPr="000F265E" w:rsidRDefault="00D850E6" w:rsidP="00705A54">
            <w:pPr>
              <w:pStyle w:val="BodyText"/>
              <w:jc w:val="left"/>
              <w:rPr>
                <w:b/>
                <w:bCs/>
                <w:sz w:val="20"/>
                <w:szCs w:val="20"/>
              </w:rPr>
            </w:pPr>
            <w:r w:rsidRPr="000F265E">
              <w:rPr>
                <w:bCs/>
                <w:sz w:val="20"/>
                <w:szCs w:val="20"/>
              </w:rPr>
              <w:t>amoxicillin/clavulanate (Amx/Clv); thioacetazone (Thz); imipenem/cilastatin (Ipm/Cln); high-dose isoniazid (high-dose H);</w:t>
            </w:r>
            <w:r w:rsidRPr="000F265E">
              <w:rPr>
                <w:bCs/>
                <w:sz w:val="20"/>
                <w:szCs w:val="20"/>
                <w:vertAlign w:val="superscript"/>
              </w:rPr>
              <w:t xml:space="preserve">b </w:t>
            </w:r>
            <w:r w:rsidRPr="000F265E">
              <w:rPr>
                <w:bCs/>
                <w:sz w:val="20"/>
                <w:szCs w:val="20"/>
              </w:rPr>
              <w:t xml:space="preserve">clarithromycin (Clr) </w:t>
            </w:r>
          </w:p>
          <w:p w:rsidR="00D850E6" w:rsidRPr="000F265E" w:rsidRDefault="00D850E6" w:rsidP="00705A54">
            <w:pPr>
              <w:pStyle w:val="BodyText"/>
              <w:jc w:val="left"/>
              <w:rPr>
                <w:b/>
                <w:bCs/>
                <w:sz w:val="20"/>
                <w:szCs w:val="20"/>
              </w:rPr>
            </w:pPr>
          </w:p>
        </w:tc>
        <w:tc>
          <w:tcPr>
            <w:tcW w:w="5355" w:type="dxa"/>
          </w:tcPr>
          <w:p w:rsidR="00D850E6" w:rsidRPr="000F265E" w:rsidRDefault="00D850E6" w:rsidP="005252D5">
            <w:pPr>
              <w:pStyle w:val="BodyText"/>
              <w:rPr>
                <w:b/>
                <w:bCs/>
                <w:sz w:val="20"/>
                <w:szCs w:val="20"/>
              </w:rPr>
            </w:pPr>
            <w:r w:rsidRPr="000F265E">
              <w:rPr>
                <w:bCs/>
                <w:sz w:val="20"/>
                <w:szCs w:val="20"/>
              </w:rPr>
              <w:t xml:space="preserve">These drugs are not recommended by WHO for routine use in DR-TB treatment because their contribution to the efficacy of multidrug regimens is unclear. </w:t>
            </w:r>
          </w:p>
        </w:tc>
      </w:tr>
    </w:tbl>
    <w:p w:rsidR="00D850E6" w:rsidRDefault="00D850E6" w:rsidP="00B36702">
      <w:pPr>
        <w:ind w:right="-878"/>
        <w:rPr>
          <w:b/>
          <w:lang w:val="en-ZA"/>
        </w:rPr>
      </w:pPr>
    </w:p>
    <w:p w:rsidR="00D850E6" w:rsidRPr="00EB19F1" w:rsidRDefault="00D850E6" w:rsidP="001D3631">
      <w:pPr>
        <w:autoSpaceDE w:val="0"/>
        <w:autoSpaceDN w:val="0"/>
        <w:adjustRightInd w:val="0"/>
        <w:ind w:right="-67"/>
        <w:jc w:val="both"/>
        <w:rPr>
          <w:rFonts w:cs="Sabon-Roman"/>
          <w:lang w:bidi="th-TH"/>
        </w:rPr>
      </w:pPr>
      <w:r w:rsidRPr="00EB19F1">
        <w:rPr>
          <w:rFonts w:cs="Sabon-Roman"/>
          <w:lang w:bidi="th-TH"/>
        </w:rPr>
        <w:t xml:space="preserve">When the results of DST are available, a definitive individualized treatment regimen (ITR) can be designed for the patients. If the resistance </w:t>
      </w:r>
      <w:r>
        <w:rPr>
          <w:rFonts w:cs="Sabon-Roman"/>
          <w:lang w:bidi="th-TH"/>
        </w:rPr>
        <w:t>pattern does not prove the existence of MDR TB, the regimen should be designed based on the treatment of mono or poly-resistant TB.</w:t>
      </w:r>
      <w:r w:rsidRPr="00EB19F1">
        <w:rPr>
          <w:rFonts w:cs="Sabon-Roman"/>
          <w:lang w:bidi="th-TH"/>
        </w:rPr>
        <w:t xml:space="preserve"> If the DST reveal</w:t>
      </w:r>
      <w:r>
        <w:rPr>
          <w:rFonts w:cs="Sabon-Roman"/>
          <w:lang w:bidi="th-TH"/>
        </w:rPr>
        <w:t>s</w:t>
      </w:r>
      <w:r w:rsidRPr="00EB19F1">
        <w:rPr>
          <w:rFonts w:cs="Sabon-Roman"/>
          <w:lang w:bidi="th-TH"/>
        </w:rPr>
        <w:t xml:space="preserve"> MDRTB, the regimen can be designed using the </w:t>
      </w:r>
      <w:r>
        <w:rPr>
          <w:rFonts w:cs="Sabon-Roman"/>
          <w:lang w:bidi="th-TH"/>
        </w:rPr>
        <w:t>following approach</w:t>
      </w:r>
      <w:r w:rsidRPr="00EB19F1">
        <w:rPr>
          <w:rFonts w:cs="Sabon-Roman"/>
          <w:lang w:bidi="th-TH"/>
        </w:rPr>
        <w:t xml:space="preserve">. </w:t>
      </w:r>
    </w:p>
    <w:p w:rsidR="00D850E6" w:rsidRDefault="00D850E6" w:rsidP="00B36702">
      <w:pPr>
        <w:ind w:right="-878"/>
        <w:rPr>
          <w:b/>
        </w:rPr>
      </w:pPr>
    </w:p>
    <w:p w:rsidR="00D850E6" w:rsidRPr="002724AD" w:rsidRDefault="00D850E6" w:rsidP="00B36702">
      <w:pPr>
        <w:autoSpaceDE w:val="0"/>
        <w:autoSpaceDN w:val="0"/>
        <w:adjustRightInd w:val="0"/>
        <w:ind w:right="-878"/>
        <w:rPr>
          <w:rFonts w:cs="GillSans"/>
          <w:b/>
          <w:bCs/>
          <w:lang w:bidi="th-TH"/>
        </w:rPr>
      </w:pPr>
      <w:r w:rsidRPr="002724AD">
        <w:rPr>
          <w:rFonts w:cs="GillSans"/>
          <w:b/>
          <w:bCs/>
          <w:lang w:bidi="th-TH"/>
        </w:rPr>
        <w:t>Discontinuation of the injectables</w:t>
      </w:r>
    </w:p>
    <w:p w:rsidR="00D850E6" w:rsidRPr="002724AD" w:rsidRDefault="00D850E6" w:rsidP="00B36702">
      <w:pPr>
        <w:autoSpaceDE w:val="0"/>
        <w:autoSpaceDN w:val="0"/>
        <w:adjustRightInd w:val="0"/>
        <w:ind w:right="-878"/>
        <w:rPr>
          <w:rFonts w:cs="Sabon-Roman"/>
          <w:lang w:bidi="th-TH"/>
        </w:rPr>
      </w:pPr>
      <w:r w:rsidRPr="002724AD">
        <w:rPr>
          <w:rFonts w:cs="Sabon-Roman"/>
          <w:lang w:bidi="th-TH"/>
        </w:rPr>
        <w:t>The decision to stop the injectable should be made upon review of the cultures, smears, X-rays, and clinical status of the</w:t>
      </w:r>
      <w:r w:rsidR="00E9580A">
        <w:rPr>
          <w:rFonts w:cs="Sabon-Roman"/>
          <w:lang w:bidi="th-TH"/>
        </w:rPr>
        <w:t xml:space="preserve"> </w:t>
      </w:r>
      <w:r w:rsidRPr="002724AD">
        <w:rPr>
          <w:rFonts w:cs="Sabon-Roman"/>
          <w:lang w:bidi="th-TH"/>
        </w:rPr>
        <w:t>patient. The following criteria are used to consider cessation of the injectable agent:</w:t>
      </w:r>
    </w:p>
    <w:p w:rsidR="00D850E6" w:rsidRPr="002724AD" w:rsidRDefault="00D850E6" w:rsidP="007372FD">
      <w:pPr>
        <w:numPr>
          <w:ilvl w:val="0"/>
          <w:numId w:val="13"/>
        </w:numPr>
        <w:autoSpaceDE w:val="0"/>
        <w:autoSpaceDN w:val="0"/>
        <w:adjustRightInd w:val="0"/>
        <w:ind w:right="-878"/>
        <w:rPr>
          <w:rFonts w:cs="Sabon-Roman"/>
          <w:lang w:bidi="th-TH"/>
        </w:rPr>
      </w:pPr>
      <w:r w:rsidRPr="002724AD">
        <w:rPr>
          <w:rFonts w:cs="Sabon-Roman"/>
          <w:lang w:bidi="th-TH"/>
        </w:rPr>
        <w:t>Patient has completed a minimum of six months of documented culture-negativity.</w:t>
      </w:r>
    </w:p>
    <w:p w:rsidR="00D850E6" w:rsidRPr="002724AD" w:rsidRDefault="00D850E6" w:rsidP="007372FD">
      <w:pPr>
        <w:numPr>
          <w:ilvl w:val="0"/>
          <w:numId w:val="13"/>
        </w:numPr>
        <w:autoSpaceDE w:val="0"/>
        <w:autoSpaceDN w:val="0"/>
        <w:adjustRightInd w:val="0"/>
        <w:ind w:right="-878"/>
        <w:rPr>
          <w:rFonts w:cs="Sabon-Roman"/>
          <w:lang w:bidi="th-TH"/>
        </w:rPr>
      </w:pPr>
      <w:r w:rsidRPr="002724AD">
        <w:rPr>
          <w:rFonts w:cs="Sabon-Roman"/>
          <w:lang w:bidi="th-TH"/>
        </w:rPr>
        <w:t>Surgery is not planned.</w:t>
      </w:r>
    </w:p>
    <w:p w:rsidR="00D850E6" w:rsidRPr="002724AD" w:rsidRDefault="00D850E6" w:rsidP="007372FD">
      <w:pPr>
        <w:numPr>
          <w:ilvl w:val="0"/>
          <w:numId w:val="13"/>
        </w:numPr>
        <w:autoSpaceDE w:val="0"/>
        <w:autoSpaceDN w:val="0"/>
        <w:adjustRightInd w:val="0"/>
        <w:ind w:right="-878"/>
        <w:rPr>
          <w:rFonts w:cs="Sabon-Roman"/>
          <w:lang w:bidi="th-TH"/>
        </w:rPr>
      </w:pPr>
      <w:r w:rsidRPr="002724AD">
        <w:rPr>
          <w:rFonts w:cs="Sabon-Roman"/>
          <w:lang w:bidi="th-TH"/>
        </w:rPr>
        <w:t>There are four remaining drugs to which the isolate has documented sensitivity.</w:t>
      </w:r>
    </w:p>
    <w:p w:rsidR="00D850E6" w:rsidRPr="002724AD" w:rsidRDefault="00D850E6" w:rsidP="00B36702">
      <w:pPr>
        <w:autoSpaceDE w:val="0"/>
        <w:autoSpaceDN w:val="0"/>
        <w:adjustRightInd w:val="0"/>
        <w:ind w:right="-878"/>
        <w:rPr>
          <w:rFonts w:cs="Sabon-Roman"/>
          <w:lang w:bidi="th-TH"/>
        </w:rPr>
      </w:pPr>
    </w:p>
    <w:p w:rsidR="00D850E6" w:rsidRPr="009F6921" w:rsidRDefault="00D850E6" w:rsidP="00B36702">
      <w:pPr>
        <w:pStyle w:val="Heading3"/>
        <w:ind w:right="-878"/>
        <w:rPr>
          <w:lang w:bidi="th-TH"/>
        </w:rPr>
      </w:pPr>
      <w:bookmarkStart w:id="464" w:name="_Toc318971101"/>
      <w:r w:rsidRPr="009F6921">
        <w:rPr>
          <w:lang w:bidi="th-TH"/>
        </w:rPr>
        <w:t xml:space="preserve">Completion of </w:t>
      </w:r>
      <w:r>
        <w:rPr>
          <w:lang w:bidi="th-TH"/>
        </w:rPr>
        <w:t xml:space="preserve">MDR </w:t>
      </w:r>
      <w:r w:rsidRPr="009F6921">
        <w:rPr>
          <w:lang w:bidi="th-TH"/>
        </w:rPr>
        <w:t>therapy</w:t>
      </w:r>
      <w:bookmarkEnd w:id="464"/>
    </w:p>
    <w:p w:rsidR="00D850E6" w:rsidRPr="002724AD" w:rsidRDefault="00D850E6" w:rsidP="001D3631">
      <w:pPr>
        <w:autoSpaceDE w:val="0"/>
        <w:autoSpaceDN w:val="0"/>
        <w:adjustRightInd w:val="0"/>
        <w:ind w:right="-67"/>
        <w:jc w:val="both"/>
        <w:rPr>
          <w:rFonts w:cs="Sabon-Roman"/>
          <w:lang w:bidi="th-TH"/>
        </w:rPr>
      </w:pPr>
      <w:r w:rsidRPr="002724AD">
        <w:rPr>
          <w:rFonts w:cs="Sabon-Roman"/>
          <w:lang w:bidi="th-TH"/>
        </w:rPr>
        <w:t>Bacteriological, clinical, and radiological data are all considered</w:t>
      </w:r>
      <w:r w:rsidR="00E9580A">
        <w:rPr>
          <w:rFonts w:cs="Sabon-Roman"/>
          <w:lang w:bidi="th-TH"/>
        </w:rPr>
        <w:t xml:space="preserve"> </w:t>
      </w:r>
      <w:r w:rsidRPr="002724AD">
        <w:rPr>
          <w:rFonts w:cs="Sabon-Roman"/>
          <w:lang w:bidi="th-TH"/>
        </w:rPr>
        <w:t>when determining the duration of therapy for MDR TB.</w:t>
      </w:r>
      <w:r w:rsidR="00E9580A">
        <w:rPr>
          <w:rFonts w:cs="Sabon-Roman"/>
          <w:lang w:bidi="th-TH"/>
        </w:rPr>
        <w:t xml:space="preserve"> </w:t>
      </w:r>
      <w:r w:rsidRPr="002724AD">
        <w:rPr>
          <w:rFonts w:cs="Sabon-Roman"/>
          <w:lang w:bidi="th-TH"/>
        </w:rPr>
        <w:t>The guidelines are:</w:t>
      </w:r>
    </w:p>
    <w:p w:rsidR="00D850E6" w:rsidRPr="00B40D51" w:rsidRDefault="00D850E6" w:rsidP="007372FD">
      <w:pPr>
        <w:numPr>
          <w:ilvl w:val="0"/>
          <w:numId w:val="76"/>
        </w:numPr>
        <w:ind w:right="-67"/>
        <w:jc w:val="both"/>
      </w:pPr>
      <w:r w:rsidRPr="00B40D51">
        <w:t>A minimum of 18 months of negative cultures past</w:t>
      </w:r>
      <w:r w:rsidR="00E9580A">
        <w:t xml:space="preserve"> </w:t>
      </w:r>
      <w:r w:rsidRPr="00B40D51">
        <w:t>conversion.</w:t>
      </w:r>
    </w:p>
    <w:p w:rsidR="00D850E6" w:rsidRPr="00B40D51" w:rsidRDefault="00D850E6" w:rsidP="007372FD">
      <w:pPr>
        <w:numPr>
          <w:ilvl w:val="0"/>
          <w:numId w:val="76"/>
        </w:numPr>
        <w:ind w:right="-67"/>
        <w:jc w:val="both"/>
      </w:pPr>
      <w:r w:rsidRPr="00B40D51">
        <w:t>For patients with extensive damage on chest X-ray,</w:t>
      </w:r>
      <w:r w:rsidR="00E9580A">
        <w:t xml:space="preserve"> </w:t>
      </w:r>
      <w:r w:rsidRPr="00B40D51">
        <w:t>therapy may be extended to 24 months negative</w:t>
      </w:r>
      <w:r w:rsidR="00E9580A">
        <w:t xml:space="preserve"> </w:t>
      </w:r>
      <w:r w:rsidRPr="00B40D51">
        <w:t>cultures past conversion.</w:t>
      </w:r>
    </w:p>
    <w:p w:rsidR="00D850E6" w:rsidRPr="002724AD" w:rsidRDefault="00D850E6" w:rsidP="001D3631">
      <w:pPr>
        <w:autoSpaceDE w:val="0"/>
        <w:autoSpaceDN w:val="0"/>
        <w:adjustRightInd w:val="0"/>
        <w:ind w:right="-67"/>
        <w:jc w:val="both"/>
        <w:rPr>
          <w:rFonts w:cs="Sabon-Roman"/>
          <w:lang w:bidi="th-TH"/>
        </w:rPr>
      </w:pPr>
      <w:r w:rsidRPr="002724AD">
        <w:rPr>
          <w:rFonts w:cs="Sabon-Roman"/>
          <w:lang w:bidi="th-TH"/>
        </w:rPr>
        <w:t>The final outcome of treatment should be recorded in the MDRTB registry. Final outcomes consist of cure, treatment completed,</w:t>
      </w:r>
      <w:r w:rsidR="00E9580A">
        <w:rPr>
          <w:rFonts w:cs="Sabon-Roman"/>
          <w:lang w:bidi="th-TH"/>
        </w:rPr>
        <w:t xml:space="preserve"> </w:t>
      </w:r>
      <w:r w:rsidRPr="002724AD">
        <w:rPr>
          <w:rFonts w:cs="Sabon-Roman"/>
          <w:lang w:bidi="th-TH"/>
        </w:rPr>
        <w:t>death, treatment default, treatment failure, and transfer out.</w:t>
      </w:r>
    </w:p>
    <w:p w:rsidR="00D850E6" w:rsidRDefault="00D850E6" w:rsidP="001D3631">
      <w:pPr>
        <w:autoSpaceDE w:val="0"/>
        <w:autoSpaceDN w:val="0"/>
        <w:adjustRightInd w:val="0"/>
        <w:ind w:right="-67"/>
        <w:jc w:val="both"/>
        <w:rPr>
          <w:rFonts w:cs="GillSans"/>
          <w:lang w:bidi="th-TH"/>
        </w:rPr>
      </w:pPr>
    </w:p>
    <w:p w:rsidR="00D850E6" w:rsidRPr="009F6921" w:rsidRDefault="00D850E6" w:rsidP="001D3631">
      <w:pPr>
        <w:pStyle w:val="Heading3"/>
        <w:ind w:right="-67"/>
        <w:jc w:val="both"/>
        <w:rPr>
          <w:lang w:bidi="th-TH"/>
        </w:rPr>
      </w:pPr>
      <w:bookmarkStart w:id="465" w:name="_Toc318971102"/>
      <w:r w:rsidRPr="009F6921">
        <w:rPr>
          <w:lang w:bidi="th-TH"/>
        </w:rPr>
        <w:t xml:space="preserve">Follow-up after completion of </w:t>
      </w:r>
      <w:r>
        <w:rPr>
          <w:lang w:bidi="th-TH"/>
        </w:rPr>
        <w:t xml:space="preserve">MDR </w:t>
      </w:r>
      <w:r w:rsidRPr="009F6921">
        <w:rPr>
          <w:lang w:bidi="th-TH"/>
        </w:rPr>
        <w:t>therapy</w:t>
      </w:r>
      <w:bookmarkEnd w:id="465"/>
    </w:p>
    <w:p w:rsidR="00D850E6" w:rsidRPr="002724AD" w:rsidRDefault="00D850E6" w:rsidP="001D3631">
      <w:pPr>
        <w:autoSpaceDE w:val="0"/>
        <w:autoSpaceDN w:val="0"/>
        <w:adjustRightInd w:val="0"/>
        <w:ind w:right="-67"/>
        <w:jc w:val="both"/>
        <w:rPr>
          <w:rFonts w:cs="Sabon-Roman"/>
          <w:lang w:bidi="th-TH"/>
        </w:rPr>
      </w:pPr>
      <w:r w:rsidRPr="002724AD">
        <w:rPr>
          <w:rFonts w:cs="Sabon-Roman"/>
          <w:lang w:bidi="th-TH"/>
        </w:rPr>
        <w:t>Treatment follow-up should be done for a minimum of two</w:t>
      </w:r>
      <w:r w:rsidR="00E9580A">
        <w:rPr>
          <w:rFonts w:cs="Sabon-Roman"/>
          <w:lang w:bidi="th-TH"/>
        </w:rPr>
        <w:t xml:space="preserve"> </w:t>
      </w:r>
      <w:r w:rsidRPr="002724AD">
        <w:rPr>
          <w:rFonts w:cs="Sabon-Roman"/>
          <w:lang w:bidi="th-TH"/>
        </w:rPr>
        <w:t>years after cure. The following are guidelines for surveillance</w:t>
      </w:r>
      <w:r w:rsidR="00E9580A">
        <w:rPr>
          <w:rFonts w:cs="Sabon-Roman"/>
          <w:lang w:bidi="th-TH"/>
        </w:rPr>
        <w:t xml:space="preserve"> </w:t>
      </w:r>
      <w:r w:rsidRPr="002724AD">
        <w:rPr>
          <w:rFonts w:cs="Sabon-Roman"/>
          <w:lang w:bidi="th-TH"/>
        </w:rPr>
        <w:t>of the cured MDR TB patient:</w:t>
      </w:r>
    </w:p>
    <w:p w:rsidR="00D850E6" w:rsidRPr="00B40D51" w:rsidRDefault="00D850E6" w:rsidP="007372FD">
      <w:pPr>
        <w:numPr>
          <w:ilvl w:val="0"/>
          <w:numId w:val="77"/>
        </w:numPr>
        <w:ind w:right="-67"/>
        <w:jc w:val="both"/>
      </w:pPr>
      <w:r w:rsidRPr="00B40D51">
        <w:t>Follow-up visits (months 6, 12, and 24) to assess</w:t>
      </w:r>
      <w:r w:rsidR="00E9580A">
        <w:t xml:space="preserve"> </w:t>
      </w:r>
      <w:r w:rsidRPr="00B40D51">
        <w:t>for symptoms and signs of relapse.</w:t>
      </w:r>
    </w:p>
    <w:p w:rsidR="00D850E6" w:rsidRPr="00B40D51" w:rsidRDefault="00D850E6" w:rsidP="007372FD">
      <w:pPr>
        <w:numPr>
          <w:ilvl w:val="0"/>
          <w:numId w:val="77"/>
        </w:numPr>
        <w:ind w:right="-67"/>
        <w:jc w:val="both"/>
      </w:pPr>
      <w:r w:rsidRPr="00B40D51">
        <w:t>Smear and culture every three months for the first</w:t>
      </w:r>
      <w:r w:rsidR="00E9580A">
        <w:t xml:space="preserve"> </w:t>
      </w:r>
      <w:r w:rsidRPr="00B40D51">
        <w:t>year, and then every six months for the second year.</w:t>
      </w:r>
    </w:p>
    <w:p w:rsidR="00D850E6" w:rsidRPr="00B40D51" w:rsidRDefault="00D850E6" w:rsidP="007372FD">
      <w:pPr>
        <w:numPr>
          <w:ilvl w:val="0"/>
          <w:numId w:val="77"/>
        </w:numPr>
        <w:ind w:right="-67"/>
        <w:jc w:val="both"/>
      </w:pPr>
      <w:r w:rsidRPr="00B40D51">
        <w:t>Clinical and radiographic evaluation as needed for</w:t>
      </w:r>
      <w:r w:rsidR="00E9580A">
        <w:t xml:space="preserve"> </w:t>
      </w:r>
      <w:r w:rsidRPr="00B40D51">
        <w:t>development of respiratory symptoms.</w:t>
      </w:r>
    </w:p>
    <w:p w:rsidR="00D850E6" w:rsidRPr="002724AD" w:rsidRDefault="00D850E6" w:rsidP="001D3631">
      <w:pPr>
        <w:autoSpaceDE w:val="0"/>
        <w:autoSpaceDN w:val="0"/>
        <w:adjustRightInd w:val="0"/>
        <w:ind w:right="-67"/>
        <w:jc w:val="both"/>
        <w:rPr>
          <w:rFonts w:cs="GillSans"/>
          <w:lang w:bidi="th-TH"/>
        </w:rPr>
      </w:pPr>
      <w:r w:rsidRPr="002724AD">
        <w:rPr>
          <w:rFonts w:cs="Sabon-Roman"/>
          <w:lang w:bidi="th-TH"/>
        </w:rPr>
        <w:t>Due to the high prevalence of residual lung disease, it may be</w:t>
      </w:r>
      <w:r>
        <w:rPr>
          <w:rFonts w:cs="Sabon-Roman"/>
          <w:lang w:bidi="th-TH"/>
        </w:rPr>
        <w:t xml:space="preserve"> helpful to continue ancillary </w:t>
      </w:r>
      <w:r w:rsidRPr="002724AD">
        <w:rPr>
          <w:rFonts w:cs="Sabon-Roman"/>
          <w:lang w:bidi="th-TH"/>
        </w:rPr>
        <w:t>med</w:t>
      </w:r>
      <w:r w:rsidR="00E9580A">
        <w:rPr>
          <w:rFonts w:cs="Sabon-Roman"/>
          <w:lang w:bidi="th-TH"/>
        </w:rPr>
        <w:t xml:space="preserve">icines, such as bronchodilators </w:t>
      </w:r>
      <w:r w:rsidRPr="002724AD">
        <w:rPr>
          <w:rFonts w:cs="Sabon-Roman"/>
          <w:lang w:bidi="th-TH"/>
        </w:rPr>
        <w:t>in patients after anti</w:t>
      </w:r>
      <w:r>
        <w:rPr>
          <w:rFonts w:cs="Sabon-Roman"/>
          <w:lang w:bidi="th-TH"/>
        </w:rPr>
        <w:t>-</w:t>
      </w:r>
      <w:r w:rsidRPr="002724AD">
        <w:rPr>
          <w:rFonts w:cs="Sabon-Roman"/>
          <w:lang w:bidi="th-TH"/>
        </w:rPr>
        <w:t>tuberculosis therapy is completed.</w:t>
      </w:r>
    </w:p>
    <w:p w:rsidR="00D850E6" w:rsidRDefault="00D850E6" w:rsidP="00B36702">
      <w:pPr>
        <w:ind w:right="-878"/>
        <w:rPr>
          <w:b/>
        </w:rPr>
      </w:pPr>
    </w:p>
    <w:p w:rsidR="00D850E6" w:rsidRPr="009F6921" w:rsidRDefault="00D850E6" w:rsidP="00B36702">
      <w:pPr>
        <w:pStyle w:val="Heading3"/>
        <w:ind w:right="-878"/>
        <w:rPr>
          <w:lang w:bidi="th-TH"/>
        </w:rPr>
      </w:pPr>
      <w:bookmarkStart w:id="466" w:name="_Toc318971103"/>
      <w:r w:rsidRPr="009F6921">
        <w:rPr>
          <w:lang w:bidi="th-TH"/>
        </w:rPr>
        <w:t>Interruption and re</w:t>
      </w:r>
      <w:r>
        <w:rPr>
          <w:lang w:bidi="th-TH"/>
        </w:rPr>
        <w:t>-</w:t>
      </w:r>
      <w:r w:rsidRPr="009F6921">
        <w:rPr>
          <w:lang w:bidi="th-TH"/>
        </w:rPr>
        <w:t>initiation of treatment</w:t>
      </w:r>
      <w:bookmarkEnd w:id="466"/>
    </w:p>
    <w:p w:rsidR="00D850E6" w:rsidRDefault="00D850E6" w:rsidP="00B36702">
      <w:pPr>
        <w:autoSpaceDE w:val="0"/>
        <w:autoSpaceDN w:val="0"/>
        <w:adjustRightInd w:val="0"/>
        <w:ind w:right="-878"/>
        <w:rPr>
          <w:rFonts w:cs="Sabon-Roman"/>
          <w:lang w:bidi="th-TH"/>
        </w:rPr>
      </w:pPr>
    </w:p>
    <w:p w:rsidR="00D850E6" w:rsidRPr="009F6921" w:rsidRDefault="00D850E6" w:rsidP="00AB52A9">
      <w:pPr>
        <w:autoSpaceDE w:val="0"/>
        <w:autoSpaceDN w:val="0"/>
        <w:adjustRightInd w:val="0"/>
        <w:ind w:right="-67"/>
        <w:jc w:val="both"/>
        <w:rPr>
          <w:rFonts w:cs="Sabon-Roman"/>
          <w:lang w:bidi="th-TH"/>
        </w:rPr>
      </w:pPr>
      <w:r>
        <w:rPr>
          <w:rFonts w:cs="Sabon-Roman"/>
          <w:lang w:bidi="th-TH"/>
        </w:rPr>
        <w:t xml:space="preserve">The clinician should </w:t>
      </w:r>
      <w:r w:rsidRPr="009F6921">
        <w:rPr>
          <w:rFonts w:cs="Sabon-Roman"/>
          <w:lang w:bidi="th-TH"/>
        </w:rPr>
        <w:t>reinitiate treatment</w:t>
      </w:r>
      <w:r w:rsidR="00E9580A">
        <w:rPr>
          <w:rFonts w:cs="Sabon-Roman"/>
          <w:lang w:bidi="th-TH"/>
        </w:rPr>
        <w:t xml:space="preserve"> </w:t>
      </w:r>
      <w:r w:rsidRPr="009F6921">
        <w:rPr>
          <w:rFonts w:cs="Sabon-Roman"/>
          <w:lang w:bidi="th-TH"/>
        </w:rPr>
        <w:t>in patients for whom therapy has been suspended due to</w:t>
      </w:r>
      <w:r w:rsidR="00E9580A">
        <w:rPr>
          <w:rFonts w:cs="Sabon-Roman"/>
          <w:lang w:bidi="th-TH"/>
        </w:rPr>
        <w:t xml:space="preserve"> </w:t>
      </w:r>
      <w:r w:rsidRPr="009F6921">
        <w:rPr>
          <w:rFonts w:cs="Sabon-Roman"/>
          <w:lang w:bidi="th-TH"/>
        </w:rPr>
        <w:t>non</w:t>
      </w:r>
      <w:r>
        <w:rPr>
          <w:rFonts w:cs="Sabon-Roman"/>
          <w:lang w:bidi="th-TH"/>
        </w:rPr>
        <w:t>-</w:t>
      </w:r>
      <w:r w:rsidRPr="009F6921">
        <w:rPr>
          <w:rFonts w:cs="Sabon-Roman"/>
          <w:lang w:bidi="th-TH"/>
        </w:rPr>
        <w:t xml:space="preserve">compliance or in patients who have defaulted during </w:t>
      </w:r>
      <w:r w:rsidR="00E9580A" w:rsidRPr="009F6921">
        <w:rPr>
          <w:rFonts w:cs="Sabon-Roman"/>
          <w:lang w:bidi="th-TH"/>
        </w:rPr>
        <w:t>therapy. The</w:t>
      </w:r>
      <w:r w:rsidRPr="009F6921">
        <w:rPr>
          <w:rFonts w:cs="Sabon-Roman"/>
          <w:lang w:bidi="th-TH"/>
        </w:rPr>
        <w:t xml:space="preserve"> following </w:t>
      </w:r>
      <w:r>
        <w:rPr>
          <w:rFonts w:cs="Sabon-Roman"/>
          <w:lang w:bidi="th-TH"/>
        </w:rPr>
        <w:t>is recommended</w:t>
      </w:r>
      <w:r w:rsidRPr="009F6921">
        <w:rPr>
          <w:rFonts w:cs="Sabon-Roman"/>
          <w:lang w:bidi="th-TH"/>
        </w:rPr>
        <w:t>:</w:t>
      </w:r>
    </w:p>
    <w:p w:rsidR="00D850E6" w:rsidRPr="009F6921" w:rsidRDefault="00D850E6" w:rsidP="00AB52A9">
      <w:pPr>
        <w:autoSpaceDE w:val="0"/>
        <w:autoSpaceDN w:val="0"/>
        <w:adjustRightInd w:val="0"/>
        <w:ind w:right="-67"/>
        <w:jc w:val="both"/>
        <w:rPr>
          <w:rFonts w:cs="Sabon-Roman"/>
          <w:lang w:bidi="th-TH"/>
        </w:rPr>
      </w:pPr>
      <w:r w:rsidRPr="009F6921">
        <w:rPr>
          <w:rFonts w:cs="Sabon-Roman"/>
          <w:lang w:bidi="th-TH"/>
        </w:rPr>
        <w:t>Have the patient sign a new adherence contract.</w:t>
      </w:r>
    </w:p>
    <w:p w:rsidR="00D850E6" w:rsidRDefault="00D850E6" w:rsidP="007372FD">
      <w:pPr>
        <w:numPr>
          <w:ilvl w:val="0"/>
          <w:numId w:val="78"/>
        </w:numPr>
        <w:autoSpaceDE w:val="0"/>
        <w:autoSpaceDN w:val="0"/>
        <w:adjustRightInd w:val="0"/>
        <w:ind w:right="-67"/>
        <w:jc w:val="both"/>
        <w:rPr>
          <w:rFonts w:cs="Sabon-Roman"/>
          <w:lang w:bidi="th-TH"/>
        </w:rPr>
      </w:pPr>
      <w:r w:rsidRPr="009F6921">
        <w:rPr>
          <w:rFonts w:cs="Sabon-Roman"/>
          <w:lang w:bidi="th-TH"/>
        </w:rPr>
        <w:t>Perform a full history and physical exam.</w:t>
      </w:r>
    </w:p>
    <w:p w:rsidR="00D850E6" w:rsidRPr="009F6921" w:rsidRDefault="00D850E6" w:rsidP="007372FD">
      <w:pPr>
        <w:numPr>
          <w:ilvl w:val="0"/>
          <w:numId w:val="78"/>
        </w:numPr>
        <w:autoSpaceDE w:val="0"/>
        <w:autoSpaceDN w:val="0"/>
        <w:adjustRightInd w:val="0"/>
        <w:ind w:right="-67"/>
        <w:jc w:val="both"/>
        <w:rPr>
          <w:rFonts w:cs="Sabon-Roman"/>
          <w:lang w:bidi="th-TH"/>
        </w:rPr>
      </w:pPr>
      <w:r w:rsidRPr="009F6921">
        <w:rPr>
          <w:rFonts w:cs="Sabon-Roman"/>
          <w:lang w:bidi="th-TH"/>
        </w:rPr>
        <w:t>Obtain a smear and culture.</w:t>
      </w:r>
    </w:p>
    <w:p w:rsidR="00D850E6" w:rsidRPr="009F6921" w:rsidRDefault="00D850E6" w:rsidP="007372FD">
      <w:pPr>
        <w:numPr>
          <w:ilvl w:val="0"/>
          <w:numId w:val="78"/>
        </w:numPr>
        <w:autoSpaceDE w:val="0"/>
        <w:autoSpaceDN w:val="0"/>
        <w:adjustRightInd w:val="0"/>
        <w:ind w:right="-67"/>
        <w:jc w:val="both"/>
        <w:rPr>
          <w:rFonts w:cs="Sabon-Roman"/>
          <w:lang w:bidi="th-TH"/>
        </w:rPr>
      </w:pPr>
      <w:r w:rsidRPr="009F6921">
        <w:rPr>
          <w:rFonts w:cs="Sabon-Roman"/>
          <w:lang w:bidi="th-TH"/>
        </w:rPr>
        <w:t>If positive, culture should be sent for DST.</w:t>
      </w:r>
    </w:p>
    <w:p w:rsidR="00D850E6" w:rsidRPr="009F6921" w:rsidRDefault="00D850E6" w:rsidP="007372FD">
      <w:pPr>
        <w:numPr>
          <w:ilvl w:val="0"/>
          <w:numId w:val="78"/>
        </w:numPr>
        <w:autoSpaceDE w:val="0"/>
        <w:autoSpaceDN w:val="0"/>
        <w:adjustRightInd w:val="0"/>
        <w:ind w:right="-67"/>
        <w:jc w:val="both"/>
        <w:rPr>
          <w:rFonts w:cs="Sabon-Roman"/>
          <w:lang w:bidi="th-TH"/>
        </w:rPr>
      </w:pPr>
      <w:r w:rsidRPr="009F6921">
        <w:rPr>
          <w:rFonts w:cs="Sabon-Roman"/>
          <w:lang w:bidi="th-TH"/>
        </w:rPr>
        <w:t>Obtain a radiograph and repeat the initial</w:t>
      </w:r>
      <w:r w:rsidR="00E9580A">
        <w:rPr>
          <w:rFonts w:cs="Sabon-Roman"/>
          <w:lang w:bidi="th-TH"/>
        </w:rPr>
        <w:t xml:space="preserve"> </w:t>
      </w:r>
      <w:r w:rsidRPr="009F6921">
        <w:rPr>
          <w:rFonts w:cs="Sabon-Roman"/>
          <w:lang w:bidi="th-TH"/>
        </w:rPr>
        <w:t>laboratory data.</w:t>
      </w:r>
    </w:p>
    <w:p w:rsidR="00D850E6" w:rsidRPr="009F6921" w:rsidRDefault="00D850E6" w:rsidP="00AB52A9">
      <w:pPr>
        <w:autoSpaceDE w:val="0"/>
        <w:autoSpaceDN w:val="0"/>
        <w:adjustRightInd w:val="0"/>
        <w:ind w:right="-67"/>
        <w:jc w:val="both"/>
        <w:rPr>
          <w:rFonts w:cs="Sabon-Roman"/>
          <w:lang w:bidi="th-TH"/>
        </w:rPr>
      </w:pPr>
      <w:r w:rsidRPr="009F6921">
        <w:rPr>
          <w:rFonts w:cs="Sabon-Roman"/>
          <w:lang w:bidi="th-TH"/>
        </w:rPr>
        <w:t>The treatment regimen and duration to be used for</w:t>
      </w:r>
      <w:r w:rsidR="00E9580A">
        <w:rPr>
          <w:rFonts w:cs="Sabon-Roman"/>
          <w:lang w:bidi="th-TH"/>
        </w:rPr>
        <w:t xml:space="preserve"> </w:t>
      </w:r>
      <w:r w:rsidRPr="009F6921">
        <w:rPr>
          <w:rFonts w:cs="Sabon-Roman"/>
          <w:lang w:bidi="th-TH"/>
        </w:rPr>
        <w:t>pat</w:t>
      </w:r>
      <w:r>
        <w:rPr>
          <w:rFonts w:cs="Sabon-Roman"/>
          <w:lang w:bidi="th-TH"/>
        </w:rPr>
        <w:t>ients restarting therapy should be based</w:t>
      </w:r>
      <w:r w:rsidRPr="009F6921">
        <w:rPr>
          <w:rFonts w:cs="Sabon-Roman"/>
          <w:lang w:bidi="th-TH"/>
        </w:rPr>
        <w:t xml:space="preserve"> on the month</w:t>
      </w:r>
      <w:r w:rsidR="00E9580A">
        <w:rPr>
          <w:rFonts w:cs="Sabon-Roman"/>
          <w:lang w:bidi="th-TH"/>
        </w:rPr>
        <w:t xml:space="preserve"> </w:t>
      </w:r>
      <w:r w:rsidRPr="009F6921">
        <w:rPr>
          <w:rFonts w:cs="Sabon-Roman"/>
          <w:lang w:bidi="th-TH"/>
        </w:rPr>
        <w:t>at which the patient abandoned therapy and the</w:t>
      </w:r>
      <w:r w:rsidR="00E9580A">
        <w:rPr>
          <w:rFonts w:cs="Sabon-Roman"/>
          <w:lang w:bidi="th-TH"/>
        </w:rPr>
        <w:t xml:space="preserve"> </w:t>
      </w:r>
      <w:r w:rsidRPr="009F6921">
        <w:rPr>
          <w:rFonts w:cs="Sabon-Roman"/>
          <w:lang w:bidi="th-TH"/>
        </w:rPr>
        <w:t>clinical state at which the patient returns to therapy</w:t>
      </w:r>
      <w:r>
        <w:rPr>
          <w:rFonts w:cs="Sabon-Roman"/>
          <w:lang w:bidi="th-TH"/>
        </w:rPr>
        <w:t xml:space="preserve"> (see MDR management guidelines</w:t>
      </w:r>
      <w:r w:rsidRPr="009F6921">
        <w:rPr>
          <w:rFonts w:cs="Sabon-Roman"/>
          <w:lang w:bidi="th-TH"/>
        </w:rPr>
        <w:t>).</w:t>
      </w:r>
    </w:p>
    <w:p w:rsidR="00D850E6" w:rsidRPr="009F6921" w:rsidRDefault="00D850E6" w:rsidP="00AB52A9">
      <w:pPr>
        <w:autoSpaceDE w:val="0"/>
        <w:autoSpaceDN w:val="0"/>
        <w:adjustRightInd w:val="0"/>
        <w:ind w:right="-67"/>
        <w:jc w:val="both"/>
        <w:rPr>
          <w:rFonts w:cs="Sabon-Roman"/>
          <w:lang w:bidi="th-TH"/>
        </w:rPr>
      </w:pPr>
      <w:r w:rsidRPr="009F6921">
        <w:rPr>
          <w:rFonts w:cs="Sabon-Roman"/>
          <w:lang w:bidi="th-TH"/>
        </w:rPr>
        <w:t>Patients who have been off therapy for longer than six months</w:t>
      </w:r>
      <w:r w:rsidR="00E9580A">
        <w:rPr>
          <w:rFonts w:cs="Sabon-Roman"/>
          <w:lang w:bidi="th-TH"/>
        </w:rPr>
        <w:t xml:space="preserve"> </w:t>
      </w:r>
      <w:r w:rsidRPr="009F6921">
        <w:rPr>
          <w:rFonts w:cs="Sabon-Roman"/>
          <w:lang w:bidi="th-TH"/>
        </w:rPr>
        <w:t>should be evaluated for active disease, and, if it is present, the</w:t>
      </w:r>
      <w:r w:rsidR="00E9580A">
        <w:rPr>
          <w:rFonts w:cs="Sabon-Roman"/>
          <w:lang w:bidi="th-TH"/>
        </w:rPr>
        <w:t xml:space="preserve"> </w:t>
      </w:r>
      <w:r w:rsidRPr="009F6921">
        <w:rPr>
          <w:rFonts w:cs="Sabon-Roman"/>
          <w:lang w:bidi="th-TH"/>
        </w:rPr>
        <w:t>patient should be started on a completely new course of treatment.</w:t>
      </w:r>
    </w:p>
    <w:p w:rsidR="00D850E6" w:rsidRPr="009F6921" w:rsidRDefault="00D850E6" w:rsidP="00AB52A9">
      <w:pPr>
        <w:autoSpaceDE w:val="0"/>
        <w:autoSpaceDN w:val="0"/>
        <w:adjustRightInd w:val="0"/>
        <w:ind w:right="-67"/>
        <w:jc w:val="both"/>
        <w:rPr>
          <w:rFonts w:cs="GillSans"/>
          <w:lang w:bidi="th-TH"/>
        </w:rPr>
      </w:pPr>
      <w:r w:rsidRPr="009F6921">
        <w:rPr>
          <w:rFonts w:cs="Sabon-Roman"/>
          <w:lang w:bidi="th-TH"/>
        </w:rPr>
        <w:t>If no active disease is present, clinical judgment should</w:t>
      </w:r>
      <w:r w:rsidR="00E9580A">
        <w:rPr>
          <w:rFonts w:cs="Sabon-Roman"/>
          <w:lang w:bidi="th-TH"/>
        </w:rPr>
        <w:t xml:space="preserve"> </w:t>
      </w:r>
      <w:r w:rsidRPr="009F6921">
        <w:rPr>
          <w:rFonts w:cs="Sabon-Roman"/>
          <w:lang w:bidi="th-TH"/>
        </w:rPr>
        <w:t>be used to decide whether to reinitiate therapy. If therapy is</w:t>
      </w:r>
      <w:r w:rsidR="00E9580A">
        <w:rPr>
          <w:rFonts w:cs="Sabon-Roman"/>
          <w:lang w:bidi="th-TH"/>
        </w:rPr>
        <w:t xml:space="preserve"> </w:t>
      </w:r>
      <w:r w:rsidRPr="009F6921">
        <w:rPr>
          <w:rFonts w:cs="Sabon-Roman"/>
          <w:lang w:bidi="th-TH"/>
        </w:rPr>
        <w:t>not restarted, the patient should be followed regularly for</w:t>
      </w:r>
      <w:r w:rsidR="00E9580A">
        <w:rPr>
          <w:rFonts w:cs="Sabon-Roman"/>
          <w:lang w:bidi="th-TH"/>
        </w:rPr>
        <w:t xml:space="preserve"> </w:t>
      </w:r>
      <w:r w:rsidRPr="009F6921">
        <w:rPr>
          <w:rFonts w:cs="Sabon-Roman"/>
          <w:lang w:bidi="th-TH"/>
        </w:rPr>
        <w:t>signs of relapse.</w:t>
      </w:r>
    </w:p>
    <w:p w:rsidR="00D850E6" w:rsidRDefault="00D850E6" w:rsidP="00B36702">
      <w:pPr>
        <w:ind w:right="-878"/>
        <w:rPr>
          <w:b/>
        </w:rPr>
      </w:pPr>
    </w:p>
    <w:p w:rsidR="00D850E6" w:rsidRPr="00A5448B" w:rsidRDefault="00D850E6" w:rsidP="00B36702">
      <w:pPr>
        <w:pStyle w:val="Heading3"/>
        <w:ind w:right="-878"/>
        <w:rPr>
          <w:lang w:bidi="th-TH"/>
        </w:rPr>
      </w:pPr>
      <w:bookmarkStart w:id="467" w:name="_Toc318971104"/>
      <w:r w:rsidRPr="00A5448B">
        <w:rPr>
          <w:lang w:bidi="th-TH"/>
        </w:rPr>
        <w:t>MDR TB Treatment in Special Situations.</w:t>
      </w:r>
      <w:bookmarkEnd w:id="467"/>
    </w:p>
    <w:p w:rsidR="00D850E6" w:rsidRPr="00A5448B" w:rsidRDefault="00D850E6" w:rsidP="00B36702">
      <w:pPr>
        <w:autoSpaceDE w:val="0"/>
        <w:autoSpaceDN w:val="0"/>
        <w:adjustRightInd w:val="0"/>
        <w:ind w:right="-878"/>
        <w:rPr>
          <w:rFonts w:cs="GillSans"/>
          <w:color w:val="000000"/>
          <w:sz w:val="28"/>
          <w:szCs w:val="28"/>
          <w:lang w:bidi="th-TH"/>
        </w:rPr>
      </w:pPr>
    </w:p>
    <w:p w:rsidR="00D850E6" w:rsidRPr="00A5448B" w:rsidRDefault="00D850E6" w:rsidP="00AB52A9">
      <w:pPr>
        <w:pStyle w:val="Heading4"/>
        <w:ind w:right="-67"/>
        <w:jc w:val="both"/>
        <w:rPr>
          <w:lang w:bidi="th-TH"/>
        </w:rPr>
      </w:pPr>
      <w:bookmarkStart w:id="468" w:name="_Toc318971105"/>
      <w:r w:rsidRPr="00A5448B">
        <w:rPr>
          <w:lang w:bidi="th-TH"/>
        </w:rPr>
        <w:t>MDR-TB treatment in Children:</w:t>
      </w:r>
      <w:bookmarkEnd w:id="468"/>
    </w:p>
    <w:p w:rsidR="00D850E6" w:rsidRPr="00AD39A6" w:rsidRDefault="00D850E6" w:rsidP="00AD39A6">
      <w:pPr>
        <w:autoSpaceDE w:val="0"/>
        <w:autoSpaceDN w:val="0"/>
        <w:adjustRightInd w:val="0"/>
        <w:ind w:right="-67"/>
        <w:jc w:val="both"/>
        <w:rPr>
          <w:rFonts w:cs="Sabon-Roman"/>
          <w:color w:val="000000"/>
          <w:lang w:bidi="th-TH"/>
        </w:rPr>
      </w:pPr>
      <w:r w:rsidRPr="00A5448B">
        <w:rPr>
          <w:rFonts w:cs="Sabon-Roman"/>
          <w:color w:val="000000"/>
          <w:lang w:bidi="th-TH"/>
        </w:rPr>
        <w:t xml:space="preserve">Children with MDR TB generally have primary resistance transmitted from an adult contact with MDR TB. </w:t>
      </w:r>
      <w:r w:rsidRPr="00AD39A6">
        <w:rPr>
          <w:rFonts w:cs="Sabon-Roman"/>
          <w:color w:val="000000"/>
          <w:lang w:bidi="th-TH"/>
        </w:rPr>
        <w:t>Specific data regarding pediatric MDR-TB situation in Swaziland is limited by the inadequate diagnostic capabilities. However, since t</w:t>
      </w:r>
      <w:r>
        <w:rPr>
          <w:rFonts w:cs="Sabon-Roman"/>
          <w:color w:val="000000"/>
          <w:lang w:bidi="th-TH"/>
        </w:rPr>
        <w:t>he</w:t>
      </w:r>
      <w:r w:rsidRPr="00AD39A6">
        <w:rPr>
          <w:rFonts w:cs="Sabon-Roman"/>
          <w:color w:val="000000"/>
          <w:lang w:bidi="th-TH"/>
        </w:rPr>
        <w:t xml:space="preserve"> rates of childhood TB is generally a reflection of the rates of adult disease at the community level, a high childhood MDR-TB rate can be expected given the current adult MDR-TB prevalence. </w:t>
      </w:r>
    </w:p>
    <w:p w:rsidR="00D850E6" w:rsidRDefault="00D850E6" w:rsidP="00AB52A9">
      <w:pPr>
        <w:autoSpaceDE w:val="0"/>
        <w:autoSpaceDN w:val="0"/>
        <w:adjustRightInd w:val="0"/>
        <w:ind w:right="-67"/>
        <w:jc w:val="both"/>
        <w:rPr>
          <w:rFonts w:cs="Sabon-Roman"/>
          <w:color w:val="000000"/>
          <w:lang w:bidi="th-TH"/>
        </w:rPr>
      </w:pPr>
      <w:r>
        <w:rPr>
          <w:rFonts w:cs="Sabon-Roman"/>
          <w:color w:val="000000"/>
          <w:lang w:bidi="th-TH"/>
        </w:rPr>
        <w:t>Gene Xpert</w:t>
      </w:r>
      <w:r w:rsidR="00E9580A">
        <w:rPr>
          <w:rFonts w:cs="Sabon-Roman"/>
          <w:color w:val="000000"/>
          <w:lang w:bidi="th-TH"/>
        </w:rPr>
        <w:t xml:space="preserve"> </w:t>
      </w:r>
      <w:r w:rsidRPr="00A5448B">
        <w:rPr>
          <w:rFonts w:cs="Sabon-Roman"/>
          <w:color w:val="000000"/>
          <w:lang w:bidi="th-TH"/>
        </w:rPr>
        <w:t xml:space="preserve">should be used to </w:t>
      </w:r>
      <w:r>
        <w:rPr>
          <w:rFonts w:cs="Sabon-Roman"/>
          <w:color w:val="000000"/>
          <w:lang w:bidi="th-TH"/>
        </w:rPr>
        <w:t xml:space="preserve">diagnose pulmonary TB in children whenever possible, for </w:t>
      </w:r>
      <w:r w:rsidR="00E9580A">
        <w:rPr>
          <w:rFonts w:cs="Sabon-Roman"/>
          <w:color w:val="000000"/>
          <w:lang w:bidi="th-TH"/>
        </w:rPr>
        <w:t>early</w:t>
      </w:r>
      <w:r>
        <w:rPr>
          <w:rFonts w:cs="Sabon-Roman"/>
          <w:color w:val="000000"/>
          <w:lang w:bidi="th-TH"/>
        </w:rPr>
        <w:t xml:space="preserve"> detection of MDR-TB and provision of early and effective treatment</w:t>
      </w:r>
      <w:r w:rsidRPr="00A5448B">
        <w:rPr>
          <w:rFonts w:cs="Sabon-Roman"/>
          <w:color w:val="000000"/>
          <w:lang w:bidi="th-TH"/>
        </w:rPr>
        <w:t>.</w:t>
      </w:r>
    </w:p>
    <w:p w:rsidR="00D850E6" w:rsidRDefault="00D850E6" w:rsidP="00AB52A9">
      <w:pPr>
        <w:autoSpaceDE w:val="0"/>
        <w:autoSpaceDN w:val="0"/>
        <w:adjustRightInd w:val="0"/>
        <w:ind w:right="-67"/>
        <w:jc w:val="both"/>
        <w:rPr>
          <w:rFonts w:cs="Sabon-Roman"/>
          <w:color w:val="000000"/>
          <w:lang w:bidi="th-TH"/>
        </w:rPr>
      </w:pPr>
    </w:p>
    <w:p w:rsidR="00D850E6" w:rsidRDefault="00D850E6" w:rsidP="00AD39A6">
      <w:pPr>
        <w:rPr>
          <w:rFonts w:ascii="Helvetica" w:hAnsi="Helvetica"/>
        </w:rPr>
      </w:pPr>
    </w:p>
    <w:p w:rsidR="00D850E6" w:rsidRDefault="00D850E6" w:rsidP="00AD39A6">
      <w:pPr>
        <w:rPr>
          <w:rFonts w:ascii="Helvetica" w:hAnsi="Helvetica"/>
        </w:rPr>
      </w:pPr>
    </w:p>
    <w:p w:rsidR="00D850E6" w:rsidRDefault="00D850E6" w:rsidP="00AD39A6">
      <w:pPr>
        <w:rPr>
          <w:rFonts w:ascii="Helvetica" w:hAnsi="Helvetica"/>
        </w:rPr>
      </w:pPr>
    </w:p>
    <w:p w:rsidR="00D850E6" w:rsidRPr="00705A54" w:rsidRDefault="00D850E6" w:rsidP="00AD39A6">
      <w:r w:rsidRPr="00705A54">
        <w:t>In a case where extra pulmonary DR TB is suspected, any specimen obtained should be sent for culture (e.g., cerebrospinal fluid for TB meningitis, biopsy of a lymph node and swabs in draining sinus)</w:t>
      </w:r>
    </w:p>
    <w:p w:rsidR="00D850E6" w:rsidRPr="00705A54" w:rsidRDefault="00D850E6" w:rsidP="00AD39A6">
      <w:pPr>
        <w:autoSpaceDE w:val="0"/>
        <w:autoSpaceDN w:val="0"/>
        <w:adjustRightInd w:val="0"/>
        <w:ind w:right="-67"/>
        <w:jc w:val="both"/>
      </w:pPr>
      <w:r w:rsidRPr="00705A54">
        <w:t>Lack of a positive DR TB sample does not exclude DR TB. If clinical suspicion remains, refer the patient to DR treatment unit.</w:t>
      </w:r>
    </w:p>
    <w:p w:rsidR="00D850E6" w:rsidRDefault="00D850E6" w:rsidP="00AD39A6">
      <w:pPr>
        <w:autoSpaceDE w:val="0"/>
        <w:autoSpaceDN w:val="0"/>
        <w:adjustRightInd w:val="0"/>
        <w:ind w:right="-67"/>
        <w:jc w:val="both"/>
        <w:rPr>
          <w:rFonts w:cs="Sabon-Roman"/>
          <w:color w:val="000000"/>
          <w:lang w:bidi="th-TH"/>
        </w:rPr>
      </w:pPr>
    </w:p>
    <w:p w:rsidR="00D850E6" w:rsidRDefault="00D850E6" w:rsidP="00AB52A9">
      <w:pPr>
        <w:autoSpaceDE w:val="0"/>
        <w:autoSpaceDN w:val="0"/>
        <w:adjustRightInd w:val="0"/>
        <w:ind w:right="-67"/>
        <w:jc w:val="both"/>
        <w:rPr>
          <w:rFonts w:cs="Sabon-Roman"/>
          <w:color w:val="000000"/>
          <w:lang w:bidi="th-TH"/>
        </w:rPr>
      </w:pPr>
      <w:r w:rsidRPr="00A5448B">
        <w:rPr>
          <w:rFonts w:cs="Sabon-Roman"/>
          <w:color w:val="000000"/>
          <w:lang w:bidi="th-TH"/>
        </w:rPr>
        <w:t>In culture-negative children who have clinical evidence of active TB and a contact with documented MDR TB, the child’s treatment should be guided by results of DST of the contact.</w:t>
      </w:r>
    </w:p>
    <w:p w:rsidR="00D850E6" w:rsidRPr="00A5448B" w:rsidRDefault="00D850E6" w:rsidP="00AB52A9">
      <w:pPr>
        <w:autoSpaceDE w:val="0"/>
        <w:autoSpaceDN w:val="0"/>
        <w:adjustRightInd w:val="0"/>
        <w:ind w:right="-67"/>
        <w:jc w:val="both"/>
        <w:rPr>
          <w:rFonts w:cs="GillSans"/>
          <w:color w:val="000000"/>
          <w:lang w:bidi="th-TH"/>
        </w:rPr>
      </w:pPr>
    </w:p>
    <w:p w:rsidR="00D850E6" w:rsidRDefault="00D850E6" w:rsidP="00AB52A9">
      <w:pPr>
        <w:autoSpaceDE w:val="0"/>
        <w:autoSpaceDN w:val="0"/>
        <w:adjustRightInd w:val="0"/>
        <w:ind w:right="-67"/>
        <w:jc w:val="both"/>
        <w:rPr>
          <w:rFonts w:cs="Sabon-Roman"/>
          <w:color w:val="000000"/>
          <w:lang w:bidi="th-TH"/>
        </w:rPr>
      </w:pPr>
      <w:r w:rsidRPr="00A5448B">
        <w:rPr>
          <w:rFonts w:cs="Sabon-Roman"/>
          <w:color w:val="000000"/>
          <w:lang w:bidi="th-TH"/>
        </w:rPr>
        <w:t xml:space="preserve">Careful consideration of the risks and benefits of each drug should be made in designing a regimen. Frank discussion with the patient and family members is critical, especially at the outset of therapy. Given the life-threatening aspects of MDR TB, there are no drugs that are absolutely contraindicated in children. Drugs should be dosed according to the child’s weight (see MDR clinical management guidelines). </w:t>
      </w:r>
    </w:p>
    <w:p w:rsidR="00D850E6" w:rsidRDefault="00D850E6" w:rsidP="00AB52A9">
      <w:pPr>
        <w:autoSpaceDE w:val="0"/>
        <w:autoSpaceDN w:val="0"/>
        <w:adjustRightInd w:val="0"/>
        <w:ind w:right="-67"/>
        <w:jc w:val="both"/>
        <w:rPr>
          <w:rFonts w:cs="Sabon-Roman"/>
          <w:color w:val="000000"/>
          <w:lang w:bidi="th-TH"/>
        </w:rPr>
      </w:pPr>
      <w:r w:rsidRPr="00A5448B">
        <w:rPr>
          <w:rFonts w:cs="Sabon-Roman"/>
          <w:color w:val="000000"/>
          <w:lang w:bidi="th-TH"/>
        </w:rPr>
        <w:t>Monitoring monthly weights is therefore especially important in pediatric cases, with adjustment of doses as the child gains weight.</w:t>
      </w:r>
    </w:p>
    <w:p w:rsidR="00D850E6" w:rsidRDefault="00D850E6" w:rsidP="00AB52A9">
      <w:pPr>
        <w:autoSpaceDE w:val="0"/>
        <w:autoSpaceDN w:val="0"/>
        <w:adjustRightInd w:val="0"/>
        <w:ind w:right="-67"/>
        <w:jc w:val="both"/>
        <w:rPr>
          <w:rFonts w:cs="Sabon-Roman"/>
          <w:color w:val="000000"/>
          <w:lang w:bidi="th-TH"/>
        </w:rPr>
      </w:pPr>
    </w:p>
    <w:p w:rsidR="00D850E6" w:rsidRDefault="00080CE4" w:rsidP="00AB52A9">
      <w:pPr>
        <w:autoSpaceDE w:val="0"/>
        <w:autoSpaceDN w:val="0"/>
        <w:adjustRightInd w:val="0"/>
        <w:ind w:right="-67"/>
        <w:jc w:val="both"/>
        <w:rPr>
          <w:rFonts w:cs="Sabon-Roman"/>
          <w:color w:val="000000"/>
          <w:lang w:bidi="th-TH"/>
        </w:rPr>
      </w:pPr>
      <w:r>
        <w:rPr>
          <w:noProof/>
          <w:lang w:val="en-ZA" w:eastAsia="en-ZA"/>
        </w:rPr>
        <mc:AlternateContent>
          <mc:Choice Requires="wps">
            <w:drawing>
              <wp:anchor distT="0" distB="0" distL="114300" distR="114300" simplePos="0" relativeHeight="251682816" behindDoc="0" locked="0" layoutInCell="1" allowOverlap="1" wp14:anchorId="59CE03E7" wp14:editId="4F78A66F">
                <wp:simplePos x="0" y="0"/>
                <wp:positionH relativeFrom="column">
                  <wp:posOffset>245745</wp:posOffset>
                </wp:positionH>
                <wp:positionV relativeFrom="paragraph">
                  <wp:posOffset>59055</wp:posOffset>
                </wp:positionV>
                <wp:extent cx="5848350" cy="952500"/>
                <wp:effectExtent l="7620" t="11430" r="20955" b="26670"/>
                <wp:wrapNone/>
                <wp:docPr id="2"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5250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AD4B9A" w:rsidRPr="00585593" w:rsidRDefault="00AD4B9A" w:rsidP="00705A54">
                            <w:pPr>
                              <w:jc w:val="center"/>
                              <w:rPr>
                                <w:b/>
                              </w:rPr>
                            </w:pPr>
                            <w:r w:rsidRPr="00585593">
                              <w:rPr>
                                <w:b/>
                              </w:rPr>
                              <w:t>Any respiratory sample (sputum, nasopharyngeal or gastric aspirate) from pediatric cases of TB should be sent for Gene-Xpert and culture/drug susceptibility testing (DST) to detect drug resistance to first line anti-TB drugs</w:t>
                            </w:r>
                          </w:p>
                          <w:p w:rsidR="00AD4B9A" w:rsidRDefault="00AD4B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CE03E7" id="AutoShape 215" o:spid="_x0000_s1194" style="position:absolute;left:0;text-align:left;margin-left:19.35pt;margin-top:4.65pt;width:460.5pt;height: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" fillcolor="#92cddc" strokecolor="#92cddc" strokeweight="1pt">
                <v:fill color2="#daeef3" angle="135" focus="50%" type="gradient"/>
                <v:shadow on="t" color="#205867" opacity=".5" offset="1pt"/>
                <v:textbox>
                  <w:txbxContent>
                    <w:p w:rsidR="00AD4B9A" w:rsidRPr="00585593" w:rsidRDefault="00AD4B9A" w:rsidP="00705A54">
                      <w:pPr>
                        <w:jc w:val="center"/>
                        <w:rPr>
                          <w:b/>
                        </w:rPr>
                      </w:pPr>
                      <w:r w:rsidRPr="00585593">
                        <w:rPr>
                          <w:b/>
                        </w:rPr>
                        <w:t>Any respiratory sample (sputum, nasopharyngeal or gastric aspirate) from pediatric cases of TB should be sent for Gene-Xpert and culture/drug susceptibility testing (DST) to detect drug resistance to first line anti-TB drugs</w:t>
                      </w:r>
                    </w:p>
                    <w:p w:rsidR="00AD4B9A" w:rsidRDefault="00AD4B9A"/>
                  </w:txbxContent>
                </v:textbox>
              </v:roundrect>
            </w:pict>
          </mc:Fallback>
        </mc:AlternateContent>
      </w:r>
    </w:p>
    <w:p w:rsidR="00D850E6" w:rsidRDefault="00D850E6" w:rsidP="00AB52A9">
      <w:pPr>
        <w:autoSpaceDE w:val="0"/>
        <w:autoSpaceDN w:val="0"/>
        <w:adjustRightInd w:val="0"/>
        <w:ind w:right="-67"/>
        <w:jc w:val="both"/>
        <w:rPr>
          <w:rFonts w:cs="Sabon-Roman"/>
          <w:color w:val="000000"/>
          <w:lang w:bidi="th-TH"/>
        </w:rPr>
      </w:pPr>
    </w:p>
    <w:p w:rsidR="00D850E6" w:rsidRDefault="00D850E6" w:rsidP="00AB52A9">
      <w:pPr>
        <w:autoSpaceDE w:val="0"/>
        <w:autoSpaceDN w:val="0"/>
        <w:adjustRightInd w:val="0"/>
        <w:ind w:right="-67"/>
        <w:jc w:val="both"/>
        <w:rPr>
          <w:rFonts w:cs="Sabon-Roman"/>
          <w:color w:val="000000"/>
          <w:lang w:bidi="th-TH"/>
        </w:rPr>
      </w:pPr>
    </w:p>
    <w:p w:rsidR="00D850E6" w:rsidRDefault="00D850E6" w:rsidP="00AB52A9">
      <w:pPr>
        <w:autoSpaceDE w:val="0"/>
        <w:autoSpaceDN w:val="0"/>
        <w:adjustRightInd w:val="0"/>
        <w:ind w:right="-67"/>
        <w:jc w:val="both"/>
        <w:rPr>
          <w:rFonts w:cs="Sabon-Roman"/>
          <w:color w:val="000000"/>
          <w:lang w:bidi="th-TH"/>
        </w:rPr>
      </w:pPr>
    </w:p>
    <w:p w:rsidR="00D850E6" w:rsidRDefault="00D850E6" w:rsidP="00AB52A9">
      <w:pPr>
        <w:autoSpaceDE w:val="0"/>
        <w:autoSpaceDN w:val="0"/>
        <w:adjustRightInd w:val="0"/>
        <w:ind w:right="-67"/>
        <w:jc w:val="both"/>
        <w:rPr>
          <w:rFonts w:cs="Sabon-Roman"/>
          <w:color w:val="000000"/>
          <w:lang w:bidi="th-TH"/>
        </w:rPr>
      </w:pPr>
    </w:p>
    <w:p w:rsidR="00D850E6" w:rsidRDefault="00D850E6" w:rsidP="00AB52A9">
      <w:pPr>
        <w:autoSpaceDE w:val="0"/>
        <w:autoSpaceDN w:val="0"/>
        <w:adjustRightInd w:val="0"/>
        <w:ind w:right="-67"/>
        <w:jc w:val="both"/>
        <w:rPr>
          <w:rFonts w:cs="Sabon-Roman"/>
          <w:color w:val="000000"/>
          <w:lang w:bidi="th-TH"/>
        </w:rPr>
      </w:pPr>
    </w:p>
    <w:p w:rsidR="00D850E6" w:rsidRDefault="00D850E6" w:rsidP="00AB52A9">
      <w:pPr>
        <w:autoSpaceDE w:val="0"/>
        <w:autoSpaceDN w:val="0"/>
        <w:adjustRightInd w:val="0"/>
        <w:ind w:right="-67"/>
        <w:jc w:val="both"/>
        <w:rPr>
          <w:rFonts w:cs="Sabon-Roman"/>
          <w:color w:val="000000"/>
          <w:lang w:bidi="th-TH"/>
        </w:rPr>
      </w:pPr>
    </w:p>
    <w:p w:rsidR="00D850E6" w:rsidRPr="00A5448B" w:rsidRDefault="00D850E6" w:rsidP="00AB52A9">
      <w:pPr>
        <w:pStyle w:val="Heading4"/>
        <w:ind w:right="-67"/>
        <w:jc w:val="both"/>
        <w:rPr>
          <w:lang w:bidi="th-TH"/>
        </w:rPr>
      </w:pPr>
      <w:bookmarkStart w:id="469" w:name="_Toc318971106"/>
      <w:r w:rsidRPr="00A5448B">
        <w:rPr>
          <w:lang w:bidi="th-TH"/>
        </w:rPr>
        <w:t>MDR TB treatment and pregnancy</w:t>
      </w:r>
      <w:bookmarkEnd w:id="469"/>
    </w:p>
    <w:p w:rsidR="00D850E6" w:rsidRPr="00A5448B" w:rsidRDefault="00D850E6" w:rsidP="00AB52A9">
      <w:pPr>
        <w:autoSpaceDE w:val="0"/>
        <w:autoSpaceDN w:val="0"/>
        <w:adjustRightInd w:val="0"/>
        <w:ind w:right="-67"/>
        <w:jc w:val="both"/>
        <w:rPr>
          <w:rFonts w:cs="Sabon-Roman"/>
          <w:color w:val="000000"/>
          <w:lang w:bidi="th-TH"/>
        </w:rPr>
      </w:pPr>
      <w:r w:rsidRPr="00A5448B">
        <w:rPr>
          <w:rFonts w:cs="Sabon-Roman"/>
          <w:color w:val="000000"/>
          <w:lang w:bidi="th-TH"/>
        </w:rPr>
        <w:t>All female patients of childbearing age should be tested for pregnancy upon initial evaluation; birth control is strongly</w:t>
      </w:r>
    </w:p>
    <w:p w:rsidR="00D850E6" w:rsidRPr="00A5448B" w:rsidRDefault="00D850E6" w:rsidP="00AB52A9">
      <w:pPr>
        <w:autoSpaceDE w:val="0"/>
        <w:autoSpaceDN w:val="0"/>
        <w:adjustRightInd w:val="0"/>
        <w:ind w:right="-67"/>
        <w:jc w:val="both"/>
        <w:rPr>
          <w:rFonts w:cs="Sabon-Roman"/>
          <w:color w:val="000000"/>
          <w:lang w:bidi="th-TH"/>
        </w:rPr>
      </w:pPr>
      <w:r w:rsidRPr="00A5448B">
        <w:rPr>
          <w:rFonts w:cs="Sabon-Roman"/>
          <w:color w:val="000000"/>
          <w:lang w:bidi="th-TH"/>
        </w:rPr>
        <w:t>recommended for all women receiving MDR TB therapy. The efficacy of oral contraceptives may be decreased due to potential drug interactions, and therefore other contraceptive options should be considered. All patients are encouraged to use condoms to protect against sexually transmitted diseases.</w:t>
      </w:r>
    </w:p>
    <w:p w:rsidR="00D850E6" w:rsidRPr="00A5448B" w:rsidRDefault="00D850E6" w:rsidP="00AB52A9">
      <w:pPr>
        <w:ind w:right="-67"/>
        <w:jc w:val="both"/>
      </w:pPr>
    </w:p>
    <w:p w:rsidR="00D850E6" w:rsidRPr="00A5448B" w:rsidRDefault="00D850E6" w:rsidP="00AB52A9">
      <w:pPr>
        <w:autoSpaceDE w:val="0"/>
        <w:autoSpaceDN w:val="0"/>
        <w:adjustRightInd w:val="0"/>
        <w:ind w:right="-67"/>
        <w:jc w:val="both"/>
        <w:rPr>
          <w:rFonts w:cs="Sabon-Roman"/>
          <w:color w:val="000000"/>
          <w:lang w:bidi="th-TH"/>
        </w:rPr>
      </w:pPr>
      <w:r>
        <w:rPr>
          <w:rFonts w:cs="Sabon-Roman"/>
          <w:color w:val="000000"/>
          <w:lang w:bidi="th-TH"/>
        </w:rPr>
        <w:t>Pregnant</w:t>
      </w:r>
      <w:r w:rsidRPr="00A5448B">
        <w:rPr>
          <w:rFonts w:cs="Sabon-Roman"/>
          <w:color w:val="000000"/>
          <w:lang w:bidi="th-TH"/>
        </w:rPr>
        <w:t xml:space="preserve"> patients should be carefully evaluated, taking into consideration</w:t>
      </w:r>
      <w:r w:rsidR="00E9580A">
        <w:rPr>
          <w:rFonts w:cs="Sabon-Roman"/>
          <w:color w:val="000000"/>
          <w:lang w:bidi="th-TH"/>
        </w:rPr>
        <w:t xml:space="preserve"> </w:t>
      </w:r>
      <w:r w:rsidRPr="00A5448B">
        <w:rPr>
          <w:rFonts w:cs="Sabon-Roman"/>
          <w:color w:val="000000"/>
          <w:lang w:bidi="th-TH"/>
        </w:rPr>
        <w:t>gestational age and severity of MDR TB. The risks</w:t>
      </w:r>
      <w:r w:rsidR="00E9580A">
        <w:rPr>
          <w:rFonts w:cs="Sabon-Roman"/>
          <w:color w:val="000000"/>
          <w:lang w:bidi="th-TH"/>
        </w:rPr>
        <w:t xml:space="preserve"> </w:t>
      </w:r>
      <w:r w:rsidRPr="00A5448B">
        <w:rPr>
          <w:rFonts w:cs="Sabon-Roman"/>
          <w:color w:val="000000"/>
          <w:lang w:bidi="th-TH"/>
        </w:rPr>
        <w:t xml:space="preserve">and benefits of MDR TB treatment should be considered </w:t>
      </w:r>
      <w:r w:rsidR="00E9580A" w:rsidRPr="00A5448B">
        <w:rPr>
          <w:rFonts w:cs="Sabon-Roman"/>
          <w:color w:val="000000"/>
          <w:lang w:bidi="th-TH"/>
        </w:rPr>
        <w:t>carefully, with</w:t>
      </w:r>
      <w:r w:rsidRPr="00A5448B">
        <w:rPr>
          <w:rFonts w:cs="Sabon-Roman"/>
          <w:color w:val="000000"/>
          <w:lang w:bidi="th-TH"/>
        </w:rPr>
        <w:t xml:space="preserve"> the primary goal being smear conversion in order</w:t>
      </w:r>
      <w:r w:rsidR="00E9580A">
        <w:rPr>
          <w:rFonts w:cs="Sabon-Roman"/>
          <w:color w:val="000000"/>
          <w:lang w:bidi="th-TH"/>
        </w:rPr>
        <w:t xml:space="preserve"> </w:t>
      </w:r>
      <w:r w:rsidRPr="00A5448B">
        <w:rPr>
          <w:rFonts w:cs="Sabon-Roman"/>
          <w:color w:val="000000"/>
          <w:lang w:bidi="th-TH"/>
        </w:rPr>
        <w:t>to protect the health of the mother and child, both before and</w:t>
      </w:r>
      <w:r w:rsidR="00E9580A">
        <w:rPr>
          <w:rFonts w:cs="Sabon-Roman"/>
          <w:color w:val="000000"/>
          <w:lang w:bidi="th-TH"/>
        </w:rPr>
        <w:t xml:space="preserve"> </w:t>
      </w:r>
      <w:r w:rsidRPr="00A5448B">
        <w:rPr>
          <w:rFonts w:cs="Sabon-Roman"/>
          <w:color w:val="000000"/>
          <w:lang w:bidi="th-TH"/>
        </w:rPr>
        <w:t>after birth.</w:t>
      </w:r>
    </w:p>
    <w:p w:rsidR="00D850E6" w:rsidRPr="00A5448B" w:rsidRDefault="00D850E6" w:rsidP="007372FD">
      <w:pPr>
        <w:numPr>
          <w:ilvl w:val="0"/>
          <w:numId w:val="38"/>
        </w:numPr>
        <w:autoSpaceDE w:val="0"/>
        <w:autoSpaceDN w:val="0"/>
        <w:adjustRightInd w:val="0"/>
        <w:ind w:right="-67"/>
        <w:jc w:val="both"/>
        <w:rPr>
          <w:rFonts w:cs="Sabon-Roman"/>
          <w:color w:val="000000"/>
          <w:lang w:bidi="th-TH"/>
        </w:rPr>
      </w:pPr>
      <w:r w:rsidRPr="00A5448B">
        <w:rPr>
          <w:rFonts w:cs="Sabon-Roman"/>
          <w:color w:val="000000"/>
          <w:lang w:bidi="th-TH"/>
        </w:rPr>
        <w:t>Since the majority of teratogenic effects occur in</w:t>
      </w:r>
      <w:r w:rsidR="00E9580A">
        <w:rPr>
          <w:rFonts w:cs="Sabon-Roman"/>
          <w:color w:val="000000"/>
          <w:lang w:bidi="th-TH"/>
        </w:rPr>
        <w:t xml:space="preserve"> </w:t>
      </w:r>
      <w:r w:rsidRPr="00A5448B">
        <w:rPr>
          <w:rFonts w:cs="Sabon-Roman"/>
          <w:color w:val="000000"/>
          <w:lang w:bidi="th-TH"/>
        </w:rPr>
        <w:t>the first trimester, therapy may be delayed until the</w:t>
      </w:r>
      <w:r w:rsidR="00E9580A">
        <w:rPr>
          <w:rFonts w:cs="Sabon-Roman"/>
          <w:color w:val="000000"/>
          <w:lang w:bidi="th-TH"/>
        </w:rPr>
        <w:t xml:space="preserve"> </w:t>
      </w:r>
      <w:r w:rsidRPr="00A5448B">
        <w:rPr>
          <w:rFonts w:cs="Sabon-Roman"/>
          <w:color w:val="000000"/>
          <w:lang w:bidi="th-TH"/>
        </w:rPr>
        <w:t>second trimester unless life-threatening symptoms</w:t>
      </w:r>
      <w:r w:rsidR="00E9580A">
        <w:rPr>
          <w:rFonts w:cs="Sabon-Roman"/>
          <w:color w:val="000000"/>
          <w:lang w:bidi="th-TH"/>
        </w:rPr>
        <w:t xml:space="preserve"> </w:t>
      </w:r>
      <w:r w:rsidRPr="00A5448B">
        <w:rPr>
          <w:rFonts w:cs="Sabon-Roman"/>
          <w:color w:val="000000"/>
          <w:lang w:bidi="th-TH"/>
        </w:rPr>
        <w:t>occur.</w:t>
      </w:r>
    </w:p>
    <w:p w:rsidR="00D850E6" w:rsidRPr="00A5448B" w:rsidRDefault="00D850E6" w:rsidP="007372FD">
      <w:pPr>
        <w:numPr>
          <w:ilvl w:val="0"/>
          <w:numId w:val="38"/>
        </w:numPr>
        <w:autoSpaceDE w:val="0"/>
        <w:autoSpaceDN w:val="0"/>
        <w:adjustRightInd w:val="0"/>
        <w:ind w:right="-67"/>
        <w:jc w:val="both"/>
        <w:rPr>
          <w:rFonts w:cs="Sabon-Roman"/>
          <w:color w:val="000000"/>
          <w:lang w:bidi="th-TH"/>
        </w:rPr>
      </w:pPr>
      <w:r w:rsidRPr="00A5448B">
        <w:rPr>
          <w:rFonts w:cs="Sabon-Roman"/>
          <w:color w:val="000000"/>
          <w:lang w:bidi="th-TH"/>
        </w:rPr>
        <w:t>Patients in the third trimester have reduced risk of</w:t>
      </w:r>
      <w:r w:rsidR="00E9580A">
        <w:rPr>
          <w:rFonts w:cs="Sabon-Roman"/>
          <w:color w:val="000000"/>
          <w:lang w:bidi="th-TH"/>
        </w:rPr>
        <w:t xml:space="preserve"> </w:t>
      </w:r>
      <w:r w:rsidRPr="00A5448B">
        <w:rPr>
          <w:rFonts w:cs="Sabon-Roman"/>
          <w:color w:val="000000"/>
          <w:lang w:bidi="th-TH"/>
        </w:rPr>
        <w:t>teratogenicity, although aminoglycosides may still</w:t>
      </w:r>
      <w:r w:rsidR="00E9580A">
        <w:rPr>
          <w:rFonts w:cs="Sabon-Roman"/>
          <w:color w:val="000000"/>
          <w:lang w:bidi="th-TH"/>
        </w:rPr>
        <w:t xml:space="preserve"> </w:t>
      </w:r>
      <w:r w:rsidRPr="00A5448B">
        <w:rPr>
          <w:rFonts w:cs="Sabon-Roman"/>
          <w:color w:val="000000"/>
          <w:lang w:bidi="th-TH"/>
        </w:rPr>
        <w:t>damage the fetal ear. For the most part, aminoglycosides</w:t>
      </w:r>
      <w:r w:rsidR="00E9580A">
        <w:rPr>
          <w:rFonts w:cs="Sabon-Roman"/>
          <w:color w:val="000000"/>
          <w:lang w:bidi="th-TH"/>
        </w:rPr>
        <w:t xml:space="preserve"> </w:t>
      </w:r>
      <w:r w:rsidRPr="00A5448B">
        <w:rPr>
          <w:rFonts w:cs="Sabon-Roman"/>
          <w:color w:val="000000"/>
          <w:lang w:bidi="th-TH"/>
        </w:rPr>
        <w:t>are not used in the regimens of pregnant</w:t>
      </w:r>
      <w:r w:rsidR="00E9580A">
        <w:rPr>
          <w:rFonts w:cs="Sabon-Roman"/>
          <w:color w:val="000000"/>
          <w:lang w:bidi="th-TH"/>
        </w:rPr>
        <w:t xml:space="preserve"> </w:t>
      </w:r>
      <w:r w:rsidRPr="00A5448B">
        <w:rPr>
          <w:rFonts w:cs="Sabon-Roman"/>
          <w:color w:val="000000"/>
          <w:lang w:bidi="th-TH"/>
        </w:rPr>
        <w:t>patients.</w:t>
      </w:r>
    </w:p>
    <w:p w:rsidR="00D850E6" w:rsidRPr="00A5448B" w:rsidRDefault="00D850E6" w:rsidP="007372FD">
      <w:pPr>
        <w:numPr>
          <w:ilvl w:val="0"/>
          <w:numId w:val="38"/>
        </w:numPr>
        <w:autoSpaceDE w:val="0"/>
        <w:autoSpaceDN w:val="0"/>
        <w:adjustRightInd w:val="0"/>
        <w:ind w:right="-67"/>
        <w:jc w:val="both"/>
        <w:rPr>
          <w:rFonts w:cs="Sabon-Roman"/>
          <w:color w:val="000000"/>
          <w:lang w:bidi="th-TH"/>
        </w:rPr>
      </w:pPr>
      <w:r w:rsidRPr="00A5448B">
        <w:rPr>
          <w:rFonts w:cs="Sabon-Roman"/>
          <w:color w:val="000000"/>
          <w:lang w:bidi="th-TH"/>
        </w:rPr>
        <w:t>If possible, begin treatment in the second or third</w:t>
      </w:r>
      <w:r w:rsidR="00AF157D">
        <w:rPr>
          <w:rFonts w:cs="Sabon-Roman"/>
          <w:color w:val="000000"/>
          <w:lang w:bidi="th-TH"/>
        </w:rPr>
        <w:t xml:space="preserve"> </w:t>
      </w:r>
      <w:r w:rsidRPr="00A5448B">
        <w:rPr>
          <w:rFonts w:cs="Sabon-Roman"/>
          <w:color w:val="000000"/>
          <w:lang w:bidi="th-TH"/>
        </w:rPr>
        <w:t>trimester with three or four oral drugs with demonstrated</w:t>
      </w:r>
      <w:r w:rsidR="00AF157D">
        <w:rPr>
          <w:rFonts w:cs="Sabon-Roman"/>
          <w:color w:val="000000"/>
          <w:lang w:bidi="th-TH"/>
        </w:rPr>
        <w:t xml:space="preserve"> </w:t>
      </w:r>
      <w:r w:rsidRPr="00A5448B">
        <w:rPr>
          <w:rFonts w:cs="Sabon-Roman"/>
          <w:color w:val="000000"/>
          <w:lang w:bidi="th-TH"/>
        </w:rPr>
        <w:t>efficacy</w:t>
      </w:r>
      <w:r w:rsidR="00AF157D">
        <w:rPr>
          <w:rFonts w:cs="Sabon-Roman"/>
          <w:color w:val="000000"/>
          <w:lang w:bidi="th-TH"/>
        </w:rPr>
        <w:t xml:space="preserve"> </w:t>
      </w:r>
      <w:r w:rsidRPr="00A5448B">
        <w:rPr>
          <w:rFonts w:cs="Sabon-Roman"/>
          <w:color w:val="000000"/>
          <w:lang w:bidi="th-TH"/>
        </w:rPr>
        <w:t>against the infecting strain, and</w:t>
      </w:r>
      <w:r w:rsidR="00AF157D">
        <w:rPr>
          <w:rFonts w:cs="Sabon-Roman"/>
          <w:color w:val="000000"/>
          <w:lang w:bidi="th-TH"/>
        </w:rPr>
        <w:t xml:space="preserve"> </w:t>
      </w:r>
      <w:r w:rsidRPr="00A5448B">
        <w:rPr>
          <w:rFonts w:cs="Sabon-Roman"/>
          <w:color w:val="000000"/>
          <w:lang w:bidi="th-TH"/>
        </w:rPr>
        <w:t>then reinforce the regimen with an injectable agent</w:t>
      </w:r>
      <w:r w:rsidR="00AF157D">
        <w:rPr>
          <w:rFonts w:cs="Sabon-Roman"/>
          <w:color w:val="000000"/>
          <w:lang w:bidi="th-TH"/>
        </w:rPr>
        <w:t xml:space="preserve"> </w:t>
      </w:r>
      <w:r w:rsidRPr="00A5448B">
        <w:rPr>
          <w:rFonts w:cs="Sabon-Roman"/>
          <w:color w:val="000000"/>
          <w:lang w:bidi="th-TH"/>
        </w:rPr>
        <w:t>and possibly other drugs immediately postpartum.</w:t>
      </w:r>
    </w:p>
    <w:p w:rsidR="00D850E6" w:rsidRPr="00A5448B" w:rsidRDefault="00D850E6" w:rsidP="00AB52A9">
      <w:pPr>
        <w:autoSpaceDE w:val="0"/>
        <w:autoSpaceDN w:val="0"/>
        <w:adjustRightInd w:val="0"/>
        <w:ind w:right="-67"/>
        <w:jc w:val="both"/>
        <w:rPr>
          <w:rFonts w:cs="GillSans"/>
          <w:color w:val="000000"/>
          <w:lang w:bidi="th-TH"/>
        </w:rPr>
      </w:pPr>
    </w:p>
    <w:p w:rsidR="00D850E6" w:rsidRPr="00A5448B" w:rsidRDefault="00D850E6" w:rsidP="00AB52A9">
      <w:pPr>
        <w:autoSpaceDE w:val="0"/>
        <w:autoSpaceDN w:val="0"/>
        <w:adjustRightInd w:val="0"/>
        <w:ind w:right="-67"/>
        <w:jc w:val="both"/>
        <w:rPr>
          <w:rFonts w:cs="Sabon-Roman"/>
          <w:color w:val="000000"/>
          <w:lang w:bidi="th-TH"/>
        </w:rPr>
      </w:pPr>
      <w:r w:rsidRPr="00A5448B">
        <w:rPr>
          <w:rFonts w:cs="Sabon-Roman"/>
          <w:color w:val="000000"/>
          <w:lang w:bidi="th-TH"/>
        </w:rPr>
        <w:t>Newborn infants are at high risk of developing disseminated</w:t>
      </w:r>
      <w:r w:rsidR="00AF157D">
        <w:rPr>
          <w:rFonts w:cs="Sabon-Roman"/>
          <w:color w:val="000000"/>
          <w:lang w:bidi="th-TH"/>
        </w:rPr>
        <w:t xml:space="preserve"> </w:t>
      </w:r>
      <w:r w:rsidRPr="00A5448B">
        <w:rPr>
          <w:rFonts w:cs="Sabon-Roman"/>
          <w:color w:val="000000"/>
          <w:lang w:bidi="th-TH"/>
        </w:rPr>
        <w:t>tuberculosis. If possible, smear-positive mothers</w:t>
      </w:r>
      <w:r w:rsidR="00AF157D">
        <w:rPr>
          <w:rFonts w:cs="Sabon-Roman"/>
          <w:color w:val="000000"/>
          <w:lang w:bidi="th-TH"/>
        </w:rPr>
        <w:t xml:space="preserve"> </w:t>
      </w:r>
      <w:r w:rsidRPr="00A5448B">
        <w:rPr>
          <w:rFonts w:cs="Sabon-Roman"/>
          <w:color w:val="000000"/>
          <w:lang w:bidi="th-TH"/>
        </w:rPr>
        <w:t>should</w:t>
      </w:r>
      <w:r w:rsidR="00AF157D">
        <w:rPr>
          <w:rFonts w:cs="Sabon-Roman"/>
          <w:color w:val="000000"/>
          <w:lang w:bidi="th-TH"/>
        </w:rPr>
        <w:t xml:space="preserve"> </w:t>
      </w:r>
      <w:r w:rsidRPr="00A5448B">
        <w:rPr>
          <w:rFonts w:cs="Sabon-Roman"/>
          <w:color w:val="000000"/>
          <w:lang w:bidi="th-TH"/>
        </w:rPr>
        <w:t>avoid close contact with infants, leaving the care of the infant</w:t>
      </w:r>
      <w:r w:rsidR="00AF157D">
        <w:rPr>
          <w:rFonts w:cs="Sabon-Roman"/>
          <w:color w:val="000000"/>
          <w:lang w:bidi="th-TH"/>
        </w:rPr>
        <w:t xml:space="preserve"> </w:t>
      </w:r>
      <w:r w:rsidRPr="00A5448B">
        <w:rPr>
          <w:rFonts w:cs="Sabon-Roman"/>
          <w:color w:val="000000"/>
          <w:lang w:bidi="th-TH"/>
        </w:rPr>
        <w:t>to a family member until the mother is smear-negative.</w:t>
      </w:r>
    </w:p>
    <w:p w:rsidR="00D850E6" w:rsidRPr="00A5448B" w:rsidRDefault="00D850E6" w:rsidP="00AB52A9">
      <w:pPr>
        <w:autoSpaceDE w:val="0"/>
        <w:autoSpaceDN w:val="0"/>
        <w:adjustRightInd w:val="0"/>
        <w:ind w:right="-878"/>
        <w:jc w:val="both"/>
        <w:rPr>
          <w:rFonts w:cs="Sabon-Roman"/>
          <w:color w:val="000000"/>
          <w:sz w:val="18"/>
          <w:szCs w:val="18"/>
          <w:lang w:bidi="th-TH"/>
        </w:rPr>
      </w:pPr>
    </w:p>
    <w:p w:rsidR="00D850E6" w:rsidRPr="00A5448B" w:rsidRDefault="00D850E6" w:rsidP="00AB52A9">
      <w:pPr>
        <w:pStyle w:val="Heading4"/>
        <w:ind w:right="-878"/>
        <w:jc w:val="both"/>
        <w:rPr>
          <w:lang w:bidi="th-TH"/>
        </w:rPr>
      </w:pPr>
      <w:bookmarkStart w:id="470" w:name="_Toc318971107"/>
      <w:r w:rsidRPr="00A5448B">
        <w:rPr>
          <w:lang w:bidi="th-TH"/>
        </w:rPr>
        <w:t>MDR TB treatment and diabetes</w:t>
      </w:r>
      <w:bookmarkEnd w:id="470"/>
    </w:p>
    <w:p w:rsidR="00D850E6" w:rsidRPr="00A5448B" w:rsidRDefault="00D850E6" w:rsidP="00AB52A9">
      <w:pPr>
        <w:autoSpaceDE w:val="0"/>
        <w:autoSpaceDN w:val="0"/>
        <w:adjustRightInd w:val="0"/>
        <w:ind w:right="-67"/>
        <w:jc w:val="both"/>
        <w:rPr>
          <w:rFonts w:cs="Sabon-Roman"/>
          <w:color w:val="000000"/>
          <w:lang w:bidi="th-TH"/>
        </w:rPr>
      </w:pPr>
      <w:r w:rsidRPr="00A5448B">
        <w:rPr>
          <w:rFonts w:cs="Sabon-Roman"/>
          <w:color w:val="000000"/>
          <w:lang w:bidi="th-TH"/>
        </w:rPr>
        <w:t>The treatment of TB in the diabetic will result in poorer outcomes</w:t>
      </w:r>
      <w:r w:rsidR="00AF157D">
        <w:rPr>
          <w:rFonts w:cs="Sabon-Roman"/>
          <w:color w:val="000000"/>
          <w:lang w:bidi="th-TH"/>
        </w:rPr>
        <w:t xml:space="preserve"> </w:t>
      </w:r>
      <w:r w:rsidRPr="00A5448B">
        <w:rPr>
          <w:rFonts w:cs="Sabon-Roman"/>
          <w:color w:val="000000"/>
          <w:lang w:bidi="th-TH"/>
        </w:rPr>
        <w:t>if glucose is not well controlled. The responsibility often</w:t>
      </w:r>
    </w:p>
    <w:p w:rsidR="00D850E6" w:rsidRPr="00A5448B" w:rsidRDefault="00D850E6" w:rsidP="00AB52A9">
      <w:pPr>
        <w:autoSpaceDE w:val="0"/>
        <w:autoSpaceDN w:val="0"/>
        <w:adjustRightInd w:val="0"/>
        <w:ind w:right="-67"/>
        <w:jc w:val="both"/>
        <w:rPr>
          <w:rFonts w:cs="GillSans"/>
          <w:color w:val="000000"/>
          <w:lang w:bidi="th-TH"/>
        </w:rPr>
      </w:pPr>
      <w:r w:rsidRPr="00A5448B">
        <w:rPr>
          <w:rFonts w:cs="Sabon-Roman"/>
          <w:color w:val="000000"/>
          <w:lang w:bidi="th-TH"/>
        </w:rPr>
        <w:t xml:space="preserve">falls on the physician treating the patient for tuberculosis </w:t>
      </w:r>
      <w:r w:rsidR="00AF157D" w:rsidRPr="00A5448B">
        <w:rPr>
          <w:rFonts w:cs="Sabon-Roman"/>
          <w:color w:val="000000"/>
          <w:lang w:bidi="th-TH"/>
        </w:rPr>
        <w:t>to ensure</w:t>
      </w:r>
      <w:r w:rsidRPr="00A5448B">
        <w:rPr>
          <w:rFonts w:cs="Sabon-Roman"/>
          <w:color w:val="000000"/>
          <w:lang w:bidi="th-TH"/>
        </w:rPr>
        <w:t xml:space="preserve"> proper diabetic care. In addition, diabetes may </w:t>
      </w:r>
      <w:r w:rsidR="00AF157D" w:rsidRPr="00A5448B">
        <w:rPr>
          <w:rFonts w:cs="Sabon-Roman"/>
          <w:color w:val="000000"/>
          <w:lang w:bidi="th-TH"/>
        </w:rPr>
        <w:t>potentiate adverse</w:t>
      </w:r>
      <w:r w:rsidRPr="00A5448B">
        <w:rPr>
          <w:rFonts w:cs="Sabon-Roman"/>
          <w:color w:val="000000"/>
          <w:lang w:bidi="th-TH"/>
        </w:rPr>
        <w:t xml:space="preserve"> effects, especially renal dysfunction and </w:t>
      </w:r>
      <w:r w:rsidR="00AF157D" w:rsidRPr="00A5448B">
        <w:rPr>
          <w:rFonts w:cs="Sabon-Roman"/>
          <w:color w:val="000000"/>
          <w:lang w:bidi="th-TH"/>
        </w:rPr>
        <w:t>peripheral neuropathy</w:t>
      </w:r>
      <w:r w:rsidRPr="00A5448B">
        <w:rPr>
          <w:rFonts w:cs="Sabon-Roman"/>
          <w:color w:val="000000"/>
          <w:lang w:bidi="th-TH"/>
        </w:rPr>
        <w:t xml:space="preserve">. The following guidelines are suggested to assist </w:t>
      </w:r>
      <w:r w:rsidR="00AF157D" w:rsidRPr="00A5448B">
        <w:rPr>
          <w:rFonts w:cs="Sabon-Roman"/>
          <w:color w:val="000000"/>
          <w:lang w:bidi="th-TH"/>
        </w:rPr>
        <w:t>in the</w:t>
      </w:r>
      <w:r w:rsidRPr="00A5448B">
        <w:rPr>
          <w:rFonts w:cs="Sabon-Roman"/>
          <w:color w:val="000000"/>
          <w:lang w:bidi="th-TH"/>
        </w:rPr>
        <w:t xml:space="preserve"> management of the diabetic with MDR TB.</w:t>
      </w:r>
    </w:p>
    <w:p w:rsidR="00D850E6" w:rsidRDefault="00D850E6" w:rsidP="00AB52A9">
      <w:pPr>
        <w:ind w:right="-878"/>
        <w:jc w:val="both"/>
        <w:rPr>
          <w:bCs/>
        </w:rPr>
      </w:pPr>
    </w:p>
    <w:p w:rsidR="00D850E6" w:rsidRPr="00A5448B" w:rsidRDefault="00D850E6" w:rsidP="00AB52A9">
      <w:pPr>
        <w:pStyle w:val="Heading4"/>
        <w:ind w:right="-878"/>
        <w:jc w:val="both"/>
        <w:rPr>
          <w:lang w:bidi="th-TH"/>
        </w:rPr>
      </w:pPr>
      <w:bookmarkStart w:id="471" w:name="_Toc318971108"/>
      <w:r w:rsidRPr="00A5448B">
        <w:rPr>
          <w:lang w:bidi="th-TH"/>
        </w:rPr>
        <w:t>MDR TB and renal insufficiency</w:t>
      </w:r>
      <w:bookmarkEnd w:id="471"/>
    </w:p>
    <w:p w:rsidR="00D850E6" w:rsidRDefault="00D850E6" w:rsidP="00AB52A9">
      <w:pPr>
        <w:autoSpaceDE w:val="0"/>
        <w:autoSpaceDN w:val="0"/>
        <w:adjustRightInd w:val="0"/>
        <w:ind w:right="-67"/>
        <w:jc w:val="both"/>
        <w:rPr>
          <w:rFonts w:cs="Sabon-Roman"/>
          <w:color w:val="000000"/>
          <w:lang w:bidi="th-TH"/>
        </w:rPr>
      </w:pPr>
      <w:r w:rsidRPr="00A5448B">
        <w:rPr>
          <w:rFonts w:cs="Sabon-Roman"/>
          <w:color w:val="000000"/>
          <w:lang w:bidi="th-TH"/>
        </w:rPr>
        <w:t xml:space="preserve">Renal insufficiency due to longstanding tuberculosis </w:t>
      </w:r>
      <w:r w:rsidR="00AF157D" w:rsidRPr="00A5448B">
        <w:rPr>
          <w:rFonts w:cs="Sabon-Roman"/>
          <w:color w:val="000000"/>
          <w:lang w:bidi="th-TH"/>
        </w:rPr>
        <w:t>disease is</w:t>
      </w:r>
      <w:r w:rsidRPr="00A5448B">
        <w:rPr>
          <w:rFonts w:cs="Sabon-Roman"/>
          <w:color w:val="000000"/>
          <w:lang w:bidi="th-TH"/>
        </w:rPr>
        <w:t xml:space="preserve"> not uncommon. Great care should be taken in the </w:t>
      </w:r>
      <w:r w:rsidR="00AF157D" w:rsidRPr="00A5448B">
        <w:rPr>
          <w:rFonts w:cs="Sabon-Roman"/>
          <w:color w:val="000000"/>
          <w:lang w:bidi="th-TH"/>
        </w:rPr>
        <w:t>administration of</w:t>
      </w:r>
      <w:r w:rsidRPr="00A5448B">
        <w:rPr>
          <w:rFonts w:cs="Sabon-Roman"/>
          <w:color w:val="000000"/>
          <w:lang w:bidi="th-TH"/>
        </w:rPr>
        <w:t xml:space="preserve"> second-line drugs in patients with renal </w:t>
      </w:r>
      <w:r w:rsidR="00AF157D" w:rsidRPr="00A5448B">
        <w:rPr>
          <w:rFonts w:cs="Sabon-Roman"/>
          <w:color w:val="000000"/>
          <w:lang w:bidi="th-TH"/>
        </w:rPr>
        <w:t>insufficiency, and</w:t>
      </w:r>
      <w:r w:rsidRPr="00A5448B">
        <w:rPr>
          <w:rFonts w:cs="Sabon-Roman"/>
          <w:color w:val="000000"/>
          <w:lang w:bidi="th-TH"/>
        </w:rPr>
        <w:t xml:space="preserve"> the dose and/or the interval between dosing should </w:t>
      </w:r>
      <w:r w:rsidR="00AF157D" w:rsidRPr="00A5448B">
        <w:rPr>
          <w:rFonts w:cs="Sabon-Roman"/>
          <w:color w:val="000000"/>
          <w:lang w:bidi="th-TH"/>
        </w:rPr>
        <w:t>be adjusted</w:t>
      </w:r>
      <w:r w:rsidRPr="00A5448B">
        <w:rPr>
          <w:rFonts w:cs="Sabon-Roman"/>
          <w:color w:val="000000"/>
          <w:lang w:bidi="th-TH"/>
        </w:rPr>
        <w:t xml:space="preserve"> according to </w:t>
      </w:r>
      <w:r>
        <w:rPr>
          <w:rFonts w:cs="Sabon-Roman"/>
          <w:color w:val="000000"/>
          <w:lang w:bidi="th-TH"/>
        </w:rPr>
        <w:t>recommended guideline (See guidelines on MDR clinical management).</w:t>
      </w:r>
    </w:p>
    <w:p w:rsidR="00D850E6" w:rsidRDefault="00D850E6" w:rsidP="00AB52A9">
      <w:pPr>
        <w:autoSpaceDE w:val="0"/>
        <w:autoSpaceDN w:val="0"/>
        <w:adjustRightInd w:val="0"/>
        <w:ind w:right="-878"/>
        <w:jc w:val="both"/>
        <w:rPr>
          <w:rFonts w:cs="Sabon-Roman"/>
          <w:color w:val="000000"/>
          <w:lang w:bidi="th-TH"/>
        </w:rPr>
      </w:pPr>
    </w:p>
    <w:p w:rsidR="00D850E6" w:rsidRDefault="00D850E6" w:rsidP="00AB52A9">
      <w:pPr>
        <w:pStyle w:val="Heading3"/>
        <w:ind w:right="-878"/>
        <w:jc w:val="both"/>
        <w:rPr>
          <w:lang w:bidi="th-TH"/>
        </w:rPr>
      </w:pPr>
      <w:bookmarkStart w:id="472" w:name="_Toc318971109"/>
      <w:r>
        <w:rPr>
          <w:lang w:bidi="th-TH"/>
        </w:rPr>
        <w:t>Extensively Drug Resistant Tuberculosis (</w:t>
      </w:r>
      <w:r w:rsidRPr="00632E09">
        <w:rPr>
          <w:lang w:bidi="th-TH"/>
        </w:rPr>
        <w:t>XDR-TB</w:t>
      </w:r>
      <w:r>
        <w:rPr>
          <w:lang w:bidi="th-TH"/>
        </w:rPr>
        <w:t>)</w:t>
      </w:r>
      <w:bookmarkEnd w:id="472"/>
    </w:p>
    <w:p w:rsidR="00D850E6" w:rsidRPr="00407E4A" w:rsidRDefault="00D850E6" w:rsidP="00AB52A9">
      <w:pPr>
        <w:autoSpaceDE w:val="0"/>
        <w:autoSpaceDN w:val="0"/>
        <w:adjustRightInd w:val="0"/>
        <w:ind w:right="-67"/>
        <w:jc w:val="both"/>
      </w:pPr>
      <w:r>
        <w:rPr>
          <w:rFonts w:cs="Sabon-Roman"/>
          <w:color w:val="000000"/>
          <w:lang w:bidi="th-TH"/>
        </w:rPr>
        <w:t>XDR-TB is defined as resistance to at least Isoniazid and Rifampicin (which is the definition of  MDR TB), in addition to any fluoroquinolone, and at least one of the three following injectable used in anti-TB treatment: Capreomycin, Kanamycin and Aminkacin</w:t>
      </w:r>
      <w:r>
        <w:rPr>
          <w:rStyle w:val="FootnoteReference"/>
          <w:rFonts w:cs="Sabon-Roman"/>
          <w:color w:val="000000"/>
          <w:lang w:bidi="th-TH"/>
        </w:rPr>
        <w:footnoteReference w:id="5"/>
      </w:r>
      <w:r>
        <w:rPr>
          <w:rFonts w:cs="Sabon-Roman"/>
          <w:color w:val="000000"/>
          <w:lang w:bidi="th-TH"/>
        </w:rPr>
        <w:t>.</w:t>
      </w:r>
    </w:p>
    <w:p w:rsidR="00D850E6" w:rsidRPr="00526FF7" w:rsidRDefault="00D850E6" w:rsidP="00AB52A9">
      <w:pPr>
        <w:ind w:right="-67"/>
        <w:jc w:val="both"/>
        <w:rPr>
          <w:b/>
          <w:sz w:val="36"/>
          <w:szCs w:val="36"/>
        </w:rPr>
      </w:pPr>
      <w:r w:rsidRPr="00A5448B">
        <w:br w:type="page"/>
      </w:r>
    </w:p>
    <w:p w:rsidR="00D850E6" w:rsidRPr="000C6994" w:rsidRDefault="00D850E6" w:rsidP="00B36702">
      <w:pPr>
        <w:pStyle w:val="StyleHeading1Gray-50Right"/>
        <w:pBdr>
          <w:bottom w:val="single" w:sz="4" w:space="1" w:color="auto"/>
        </w:pBdr>
        <w:ind w:right="-878"/>
        <w:jc w:val="left"/>
      </w:pPr>
      <w:bookmarkStart w:id="473" w:name="_Toc82397723"/>
      <w:bookmarkStart w:id="474" w:name="_Toc317518814"/>
      <w:bookmarkStart w:id="475" w:name="_Toc318971110"/>
      <w:r>
        <w:t xml:space="preserve">SUPERVISION, </w:t>
      </w:r>
      <w:r w:rsidRPr="00AC3EE7">
        <w:t>MONITORING AND EVALUATION</w:t>
      </w:r>
      <w:bookmarkEnd w:id="473"/>
      <w:bookmarkEnd w:id="474"/>
      <w:bookmarkEnd w:id="475"/>
      <w:r>
        <w:t xml:space="preserve"> </w:t>
      </w:r>
    </w:p>
    <w:p w:rsidR="00D850E6" w:rsidRPr="000C6994" w:rsidRDefault="00D850E6" w:rsidP="00B36702">
      <w:pPr>
        <w:ind w:right="-878"/>
      </w:pPr>
    </w:p>
    <w:p w:rsidR="00D850E6" w:rsidRPr="000C6994" w:rsidRDefault="00D850E6" w:rsidP="00BC1902">
      <w:pPr>
        <w:pStyle w:val="Heading2"/>
        <w:numPr>
          <w:ilvl w:val="1"/>
          <w:numId w:val="34"/>
        </w:numPr>
      </w:pPr>
      <w:bookmarkStart w:id="476" w:name="_Toc317518815"/>
      <w:bookmarkStart w:id="477" w:name="_Toc318971111"/>
      <w:r>
        <w:t>Importance of SME</w:t>
      </w:r>
      <w:bookmarkEnd w:id="476"/>
      <w:bookmarkEnd w:id="477"/>
    </w:p>
    <w:p w:rsidR="00D850E6" w:rsidRPr="000C6994" w:rsidRDefault="00D850E6" w:rsidP="00B36702">
      <w:pPr>
        <w:ind w:right="-878"/>
        <w:jc w:val="both"/>
      </w:pPr>
    </w:p>
    <w:p w:rsidR="00D850E6" w:rsidRPr="00705A54" w:rsidRDefault="00D850E6" w:rsidP="00AB52A9">
      <w:pPr>
        <w:ind w:right="-67"/>
        <w:jc w:val="both"/>
      </w:pPr>
      <w:r w:rsidRPr="00705A54">
        <w:t>A key element of the DOTS Strategy is the establishment and maintenance of a system to monitor case detection and treatment outcomes. It is essential for efficient programme management since it provides a basis for evaluating the progress made in achieving programme targets, supervision of staff and for monitoring and surveillance.</w:t>
      </w:r>
    </w:p>
    <w:p w:rsidR="00D850E6" w:rsidRPr="00705A54" w:rsidRDefault="00D850E6" w:rsidP="00CB4B19">
      <w:pPr>
        <w:jc w:val="both"/>
      </w:pPr>
      <w:r w:rsidRPr="00705A54">
        <w:t xml:space="preserve">A successful monitoring and evaluation of TB prevention and control activities assumes a clear definition of roles and responsibilities (tasks) of the TB staff at all levels, e.g. national, regional, and peripheral levels. This means that each staff is expected to perform a set of activities over a defined period of time and to report progress to his/her immediate supervisor on a regular basis. </w:t>
      </w:r>
    </w:p>
    <w:p w:rsidR="00D850E6" w:rsidRDefault="00D850E6" w:rsidP="00AB52A9">
      <w:pPr>
        <w:ind w:right="-67"/>
        <w:jc w:val="both"/>
      </w:pPr>
    </w:p>
    <w:p w:rsidR="00D850E6" w:rsidRPr="00FE1884" w:rsidRDefault="00D850E6" w:rsidP="00BC1902">
      <w:pPr>
        <w:pStyle w:val="Heading2"/>
      </w:pPr>
      <w:bookmarkStart w:id="478" w:name="_Toc317518816"/>
      <w:bookmarkStart w:id="479" w:name="_Toc318971112"/>
      <w:r w:rsidRPr="00FE1884">
        <w:t>Programme supervision</w:t>
      </w:r>
      <w:bookmarkEnd w:id="478"/>
      <w:bookmarkEnd w:id="479"/>
    </w:p>
    <w:p w:rsidR="00D850E6" w:rsidRPr="00705A54" w:rsidRDefault="00D850E6" w:rsidP="00CB4B19">
      <w:pPr>
        <w:jc w:val="both"/>
      </w:pPr>
      <w:r w:rsidRPr="00705A54">
        <w:t>Supervision is a systematic process for increasing the efficiency of health workers by developing their knowledge, perfecting their skills, improving their attitudes towards their work, and increasing motivation, and not merely the observation of health workers to ascertain whether activities are carried out to recommended standards.</w:t>
      </w:r>
    </w:p>
    <w:p w:rsidR="00D850E6" w:rsidRPr="00705A54" w:rsidRDefault="00D850E6" w:rsidP="00CB4B19">
      <w:pPr>
        <w:jc w:val="both"/>
      </w:pPr>
    </w:p>
    <w:p w:rsidR="00D850E6" w:rsidRPr="00705A54" w:rsidRDefault="00D850E6" w:rsidP="00AB52A9">
      <w:pPr>
        <w:ind w:right="-67"/>
        <w:jc w:val="both"/>
      </w:pPr>
      <w:r w:rsidRPr="00705A54">
        <w:t>The Swaziland NTP should ensure sustenance of task-oriented supervision at all levels to increase the efficiency of health workers by developing their knowledge, perfecting their skills, improving their attitudes towards their work and increasing motivation. The NTP Central Unit should provide technical supervision support to the Regional level, while the Regionals provide same to the health facility level.</w:t>
      </w:r>
    </w:p>
    <w:p w:rsidR="00D850E6" w:rsidRPr="00705A54" w:rsidRDefault="00D850E6" w:rsidP="00AB52A9">
      <w:pPr>
        <w:ind w:right="-67"/>
        <w:jc w:val="both"/>
      </w:pPr>
    </w:p>
    <w:p w:rsidR="00D850E6" w:rsidRPr="00705A54" w:rsidRDefault="00D850E6" w:rsidP="00CB4B19">
      <w:pPr>
        <w:jc w:val="both"/>
        <w:rPr>
          <w:bCs/>
        </w:rPr>
      </w:pPr>
      <w:r w:rsidRPr="00705A54">
        <w:rPr>
          <w:bCs/>
        </w:rPr>
        <w:t xml:space="preserve">Supervision The TB Central unit team, TB laboratory coordinator, and the  M&amp;E officer should visit each TB diagnostic facility at least once in a quarter. </w:t>
      </w:r>
    </w:p>
    <w:p w:rsidR="00D850E6" w:rsidRDefault="00D850E6" w:rsidP="00F82550">
      <w:pPr>
        <w:ind w:right="-67"/>
        <w:jc w:val="both"/>
      </w:pPr>
      <w:r>
        <w:t>The emphasis of supervision to the regional level should be on supporting the Regional TB Coordinators in the discharge of their technical and managerial functions, while that of health facilities should focus on identification of TB cases and administration of treatment including follow up of cases according to national guidelines.</w:t>
      </w:r>
    </w:p>
    <w:p w:rsidR="00D850E6" w:rsidRDefault="00D850E6" w:rsidP="00F82550">
      <w:pPr>
        <w:ind w:right="-67"/>
        <w:jc w:val="both"/>
      </w:pPr>
    </w:p>
    <w:p w:rsidR="00D850E6" w:rsidRPr="00705A54" w:rsidRDefault="00D850E6" w:rsidP="00F82550">
      <w:pPr>
        <w:ind w:right="-67"/>
        <w:jc w:val="both"/>
      </w:pPr>
      <w:r w:rsidRPr="000C6994">
        <w:rPr>
          <w:b/>
        </w:rPr>
        <w:t>Supervisory visits must be planned carefully.</w:t>
      </w:r>
      <w:r w:rsidRPr="000C6994">
        <w:t xml:space="preserve"> Before each visit the supervisor should review the </w:t>
      </w:r>
      <w:r w:rsidRPr="00705A54">
        <w:t>health centre’s reports, the correspondence about the reports, the findings of the last supervisory visit and corrective actions already taken.</w:t>
      </w:r>
    </w:p>
    <w:p w:rsidR="00D850E6" w:rsidRPr="00705A54" w:rsidRDefault="00D850E6" w:rsidP="00F82550">
      <w:pPr>
        <w:ind w:right="-67"/>
        <w:jc w:val="both"/>
      </w:pPr>
    </w:p>
    <w:p w:rsidR="00D850E6" w:rsidRPr="00705A54" w:rsidRDefault="00D850E6" w:rsidP="00F82550">
      <w:pPr>
        <w:ind w:right="-67"/>
        <w:jc w:val="both"/>
      </w:pPr>
      <w:r w:rsidRPr="00705A54">
        <w:t>Supervision should be conducted using the appropriate supervision tool that assesses the relevant tasks. The facilities to be visited should be notified in advance of the date and purposes of the supervisory visit. The number of supervisory visits should be planned before the start of the fiscal year, for inclusion in the annual-programme budget.</w:t>
      </w:r>
    </w:p>
    <w:p w:rsidR="00D850E6" w:rsidRPr="00705A54" w:rsidRDefault="00D850E6" w:rsidP="00CB4B19">
      <w:pPr>
        <w:jc w:val="both"/>
        <w:rPr>
          <w:bCs/>
        </w:rPr>
      </w:pPr>
    </w:p>
    <w:p w:rsidR="00D850E6" w:rsidRPr="00705A54" w:rsidRDefault="00D850E6" w:rsidP="00CB4B19">
      <w:pPr>
        <w:jc w:val="both"/>
        <w:rPr>
          <w:bCs/>
        </w:rPr>
      </w:pPr>
      <w:r w:rsidRPr="00705A54">
        <w:rPr>
          <w:bCs/>
        </w:rPr>
        <w:t>The team together with the Regional TB coordinator should:</w:t>
      </w:r>
    </w:p>
    <w:p w:rsidR="00D850E6" w:rsidRPr="00705A54" w:rsidRDefault="00D850E6" w:rsidP="00EA7712">
      <w:pPr>
        <w:pStyle w:val="ListParagraph"/>
        <w:numPr>
          <w:ilvl w:val="0"/>
          <w:numId w:val="130"/>
        </w:numPr>
        <w:jc w:val="both"/>
      </w:pPr>
      <w:r w:rsidRPr="00705A54">
        <w:rPr>
          <w:b/>
          <w:bCs/>
        </w:rPr>
        <w:t>Observe performance of tasks</w:t>
      </w:r>
      <w:r w:rsidRPr="00705A54">
        <w:rPr>
          <w:bCs/>
        </w:rPr>
        <w:t xml:space="preserve"> and general adherence to national guidelines in diagnosis and managemnent of TB;</w:t>
      </w:r>
    </w:p>
    <w:p w:rsidR="00D850E6" w:rsidRPr="00705A54" w:rsidRDefault="00D850E6" w:rsidP="00EA7712">
      <w:pPr>
        <w:pStyle w:val="ListParagraph"/>
        <w:numPr>
          <w:ilvl w:val="0"/>
          <w:numId w:val="129"/>
        </w:numPr>
        <w:spacing w:after="0"/>
        <w:jc w:val="both"/>
        <w:rPr>
          <w:szCs w:val="24"/>
        </w:rPr>
      </w:pPr>
      <w:r w:rsidRPr="00705A54">
        <w:rPr>
          <w:b/>
          <w:bCs/>
        </w:rPr>
        <w:t>Review</w:t>
      </w:r>
      <w:r w:rsidRPr="00705A54">
        <w:rPr>
          <w:b/>
        </w:rPr>
        <w:t xml:space="preserve"> records</w:t>
      </w:r>
      <w:r>
        <w:rPr>
          <w:b/>
        </w:rPr>
        <w:t xml:space="preserve"> </w:t>
      </w:r>
      <w:r w:rsidRPr="00705A54">
        <w:t xml:space="preserve">e.g suspect registers, treatment cards </w:t>
      </w:r>
      <w:r w:rsidRPr="00705A54">
        <w:rPr>
          <w:bCs/>
        </w:rPr>
        <w:t xml:space="preserve"> and</w:t>
      </w:r>
      <w:r w:rsidRPr="00705A54">
        <w:t xml:space="preserve">TB Registers etc for accuracy, completeness, consistency. Pay attention to </w:t>
      </w:r>
      <w:r w:rsidRPr="00705A54">
        <w:rPr>
          <w:szCs w:val="24"/>
        </w:rPr>
        <w:t>results of sputum examinations that were not recorded or sputum examinations that were not carried out at the correct intervals, omission of age of patients or treatment outcomes, misclassification of previously treated cases etc.</w:t>
      </w:r>
    </w:p>
    <w:p w:rsidR="00D850E6" w:rsidRPr="00705A54" w:rsidRDefault="00D850E6" w:rsidP="00EA7712">
      <w:pPr>
        <w:pStyle w:val="ListParagraph"/>
        <w:numPr>
          <w:ilvl w:val="0"/>
          <w:numId w:val="129"/>
        </w:numPr>
        <w:spacing w:after="0"/>
        <w:jc w:val="both"/>
        <w:rPr>
          <w:szCs w:val="24"/>
        </w:rPr>
      </w:pPr>
      <w:r w:rsidRPr="00705A54">
        <w:rPr>
          <w:b/>
        </w:rPr>
        <w:t>Examine supplies</w:t>
      </w:r>
      <w:r w:rsidRPr="00705A54">
        <w:t>e.g anti-TB drugs stock management, expiry, storage conditions etc;</w:t>
      </w:r>
      <w:r w:rsidRPr="00705A54">
        <w:rPr>
          <w:szCs w:val="24"/>
        </w:rPr>
        <w:t xml:space="preserve"> also treatment related supplies and forms</w:t>
      </w:r>
    </w:p>
    <w:p w:rsidR="00D850E6" w:rsidRPr="00705A54" w:rsidRDefault="00D850E6" w:rsidP="00EA7712">
      <w:pPr>
        <w:pStyle w:val="ListParagraph"/>
        <w:numPr>
          <w:ilvl w:val="0"/>
          <w:numId w:val="129"/>
        </w:numPr>
        <w:spacing w:after="0"/>
        <w:jc w:val="both"/>
        <w:rPr>
          <w:szCs w:val="24"/>
        </w:rPr>
      </w:pPr>
      <w:r w:rsidRPr="00705A54">
        <w:rPr>
          <w:b/>
        </w:rPr>
        <w:t>Discuss with health care staff;</w:t>
      </w:r>
      <w:r>
        <w:rPr>
          <w:b/>
        </w:rPr>
        <w:t xml:space="preserve"> </w:t>
      </w:r>
      <w:r w:rsidRPr="00705A54">
        <w:rPr>
          <w:szCs w:val="24"/>
        </w:rPr>
        <w:t>e.g, training needs</w:t>
      </w:r>
    </w:p>
    <w:p w:rsidR="00D850E6" w:rsidRPr="00705A54" w:rsidRDefault="00D850E6" w:rsidP="00EA7712">
      <w:pPr>
        <w:pStyle w:val="ListParagraph"/>
        <w:numPr>
          <w:ilvl w:val="0"/>
          <w:numId w:val="130"/>
        </w:numPr>
        <w:jc w:val="both"/>
        <w:rPr>
          <w:b/>
        </w:rPr>
      </w:pPr>
      <w:r w:rsidRPr="00705A54">
        <w:rPr>
          <w:b/>
        </w:rPr>
        <w:t>Discuss with patients</w:t>
      </w:r>
      <w:r w:rsidR="00AF157D">
        <w:rPr>
          <w:b/>
        </w:rPr>
        <w:t xml:space="preserve">: </w:t>
      </w:r>
      <w:r w:rsidR="00AF157D">
        <w:t>e.g how they feel about the services they receive, their understanding of cause of TB, treatment duration, the need for adherence etc.</w:t>
      </w:r>
    </w:p>
    <w:p w:rsidR="00D850E6" w:rsidRPr="00705A54" w:rsidRDefault="00D850E6" w:rsidP="00CB4B19">
      <w:pPr>
        <w:jc w:val="both"/>
      </w:pPr>
      <w:r w:rsidRPr="00705A54">
        <w:t xml:space="preserve">At the end of the visit, the team should summarize their observations, and discuss them with the TB supervisor. </w:t>
      </w:r>
    </w:p>
    <w:p w:rsidR="00D850E6" w:rsidRPr="00705A54" w:rsidRDefault="00D850E6" w:rsidP="00CB4B19">
      <w:pPr>
        <w:jc w:val="both"/>
      </w:pPr>
      <w:r w:rsidRPr="00705A54">
        <w:t xml:space="preserve">The Regional coordinator should visit the TB diagnostic facilities and the clinics at least every month. At the clinics, the regional coordinator should also assess their case holding practices. </w:t>
      </w:r>
    </w:p>
    <w:p w:rsidR="00D850E6" w:rsidRDefault="00D850E6" w:rsidP="00CB4B19">
      <w:pPr>
        <w:jc w:val="both"/>
        <w:rPr>
          <w:rFonts w:ascii="Helvetica" w:hAnsi="Helvetica"/>
        </w:rPr>
      </w:pPr>
    </w:p>
    <w:p w:rsidR="00D850E6" w:rsidRDefault="00D850E6" w:rsidP="00F82550">
      <w:pPr>
        <w:pStyle w:val="Heading3"/>
      </w:pPr>
      <w:bookmarkStart w:id="480" w:name="_Toc318971113"/>
      <w:r>
        <w:t>Monitoring tools</w:t>
      </w:r>
      <w:bookmarkEnd w:id="480"/>
    </w:p>
    <w:p w:rsidR="00D850E6" w:rsidRPr="00705A54" w:rsidRDefault="00D850E6" w:rsidP="00F82550">
      <w:pPr>
        <w:jc w:val="both"/>
      </w:pPr>
      <w:r w:rsidRPr="00705A54">
        <w:t xml:space="preserve">Monitoring and evaluation are key activities for assessing the performance of the programme. Recording and reporting are part of the monitoring and evaluation process. Key elements of a Recording and Reporting System include: </w:t>
      </w:r>
    </w:p>
    <w:p w:rsidR="00D850E6" w:rsidRPr="00705A54" w:rsidRDefault="00D850E6" w:rsidP="00EA7712">
      <w:pPr>
        <w:pStyle w:val="ListParagraph"/>
        <w:numPr>
          <w:ilvl w:val="1"/>
          <w:numId w:val="131"/>
        </w:numPr>
        <w:spacing w:after="0"/>
        <w:jc w:val="both"/>
        <w:rPr>
          <w:szCs w:val="24"/>
        </w:rPr>
      </w:pPr>
      <w:r w:rsidRPr="00705A54">
        <w:rPr>
          <w:szCs w:val="24"/>
        </w:rPr>
        <w:t xml:space="preserve">Collection of individual, patient-based data </w:t>
      </w:r>
    </w:p>
    <w:p w:rsidR="00D850E6" w:rsidRPr="00705A54" w:rsidRDefault="00D850E6" w:rsidP="00EA7712">
      <w:pPr>
        <w:pStyle w:val="ListParagraph"/>
        <w:numPr>
          <w:ilvl w:val="1"/>
          <w:numId w:val="131"/>
        </w:numPr>
        <w:spacing w:after="0"/>
        <w:jc w:val="both"/>
        <w:rPr>
          <w:szCs w:val="24"/>
        </w:rPr>
      </w:pPr>
      <w:r w:rsidRPr="00705A54">
        <w:rPr>
          <w:szCs w:val="24"/>
        </w:rPr>
        <w:t xml:space="preserve">Region-based cohort analysis on a quarterly basis, using standardized formats and definitions </w:t>
      </w:r>
    </w:p>
    <w:p w:rsidR="00D850E6" w:rsidRPr="00705A54" w:rsidRDefault="00D850E6" w:rsidP="00EA7712">
      <w:pPr>
        <w:pStyle w:val="ListParagraph"/>
        <w:numPr>
          <w:ilvl w:val="1"/>
          <w:numId w:val="131"/>
        </w:numPr>
        <w:spacing w:after="0"/>
        <w:jc w:val="both"/>
        <w:rPr>
          <w:szCs w:val="24"/>
        </w:rPr>
      </w:pPr>
      <w:r w:rsidRPr="00705A54">
        <w:rPr>
          <w:szCs w:val="24"/>
        </w:rPr>
        <w:t xml:space="preserve">Interim reports (smear conversion) and treatment outcome reports based on quarterly diagnosis </w:t>
      </w:r>
    </w:p>
    <w:p w:rsidR="00D850E6" w:rsidRPr="00705A54" w:rsidRDefault="00D850E6" w:rsidP="00EA7712">
      <w:pPr>
        <w:pStyle w:val="ListParagraph"/>
        <w:numPr>
          <w:ilvl w:val="1"/>
          <w:numId w:val="131"/>
        </w:numPr>
        <w:spacing w:after="0"/>
        <w:jc w:val="both"/>
        <w:rPr>
          <w:szCs w:val="24"/>
        </w:rPr>
      </w:pPr>
      <w:r w:rsidRPr="00705A54">
        <w:rPr>
          <w:szCs w:val="24"/>
        </w:rPr>
        <w:t xml:space="preserve">Calculation and analysis of key performance indicators </w:t>
      </w:r>
    </w:p>
    <w:p w:rsidR="00D850E6" w:rsidRPr="00705A54" w:rsidRDefault="00D850E6" w:rsidP="00EA7712">
      <w:pPr>
        <w:pStyle w:val="ListParagraph"/>
        <w:numPr>
          <w:ilvl w:val="1"/>
          <w:numId w:val="131"/>
        </w:numPr>
        <w:spacing w:after="0"/>
        <w:jc w:val="both"/>
        <w:rPr>
          <w:szCs w:val="24"/>
        </w:rPr>
      </w:pPr>
      <w:r w:rsidRPr="00705A54">
        <w:rPr>
          <w:szCs w:val="24"/>
        </w:rPr>
        <w:t xml:space="preserve">Use of data at facility and region-levels for performance assessment and improvement. </w:t>
      </w:r>
    </w:p>
    <w:p w:rsidR="00D850E6" w:rsidRPr="00705A54" w:rsidRDefault="00D850E6" w:rsidP="00F82550">
      <w:pPr>
        <w:jc w:val="both"/>
      </w:pPr>
    </w:p>
    <w:p w:rsidR="00D850E6" w:rsidRPr="00705A54" w:rsidRDefault="00D850E6" w:rsidP="00F82550">
      <w:pPr>
        <w:jc w:val="both"/>
      </w:pPr>
      <w:r w:rsidRPr="00705A54">
        <w:t xml:space="preserve">Standardized forms are necessary to capture all relevant data. The following is the complete list of forms: </w:t>
      </w:r>
    </w:p>
    <w:p w:rsidR="00D850E6" w:rsidRPr="00705A54" w:rsidRDefault="00D850E6" w:rsidP="00EA7712">
      <w:pPr>
        <w:pStyle w:val="ListParagraph"/>
        <w:numPr>
          <w:ilvl w:val="1"/>
          <w:numId w:val="132"/>
        </w:numPr>
        <w:spacing w:after="0"/>
        <w:jc w:val="both"/>
        <w:rPr>
          <w:szCs w:val="24"/>
        </w:rPr>
      </w:pPr>
      <w:r w:rsidRPr="00705A54">
        <w:rPr>
          <w:szCs w:val="24"/>
        </w:rPr>
        <w:t xml:space="preserve">Suspect Register, to record patients with a positive chronic history and measure the quality of diagnosis </w:t>
      </w:r>
    </w:p>
    <w:p w:rsidR="00D850E6" w:rsidRPr="00705A54" w:rsidRDefault="00D850E6" w:rsidP="00EA7712">
      <w:pPr>
        <w:pStyle w:val="ListParagraph"/>
        <w:numPr>
          <w:ilvl w:val="1"/>
          <w:numId w:val="132"/>
        </w:numPr>
        <w:spacing w:after="0"/>
        <w:jc w:val="both"/>
        <w:rPr>
          <w:szCs w:val="24"/>
        </w:rPr>
      </w:pPr>
      <w:r w:rsidRPr="00705A54">
        <w:rPr>
          <w:szCs w:val="24"/>
        </w:rPr>
        <w:t xml:space="preserve">Laboratory Sputum Request Form, to indicate the examinations requested; </w:t>
      </w:r>
    </w:p>
    <w:p w:rsidR="00D850E6" w:rsidRPr="00705A54" w:rsidRDefault="00D850E6" w:rsidP="00EA7712">
      <w:pPr>
        <w:pStyle w:val="ListParagraph"/>
        <w:numPr>
          <w:ilvl w:val="1"/>
          <w:numId w:val="132"/>
        </w:numPr>
        <w:spacing w:after="0"/>
        <w:jc w:val="both"/>
        <w:rPr>
          <w:szCs w:val="24"/>
        </w:rPr>
      </w:pPr>
      <w:r w:rsidRPr="00705A54">
        <w:rPr>
          <w:szCs w:val="24"/>
        </w:rPr>
        <w:t xml:space="preserve">TB Laboratory Register, kept at laboratories performing bacteriology tests; </w:t>
      </w:r>
    </w:p>
    <w:p w:rsidR="00D850E6" w:rsidRPr="00705A54" w:rsidRDefault="00D850E6" w:rsidP="00EA7712">
      <w:pPr>
        <w:pStyle w:val="ListParagraph"/>
        <w:numPr>
          <w:ilvl w:val="1"/>
          <w:numId w:val="132"/>
        </w:numPr>
        <w:spacing w:after="0"/>
        <w:jc w:val="both"/>
        <w:rPr>
          <w:szCs w:val="24"/>
        </w:rPr>
      </w:pPr>
      <w:r w:rsidRPr="00705A54">
        <w:rPr>
          <w:szCs w:val="24"/>
        </w:rPr>
        <w:t xml:space="preserve">Patient Treatment Card, a patient-held card to record key patient information, replicating the Clinic/Hospital Card </w:t>
      </w:r>
    </w:p>
    <w:p w:rsidR="00D850E6" w:rsidRPr="00705A54" w:rsidRDefault="00D850E6" w:rsidP="00EA7712">
      <w:pPr>
        <w:pStyle w:val="ListParagraph"/>
        <w:numPr>
          <w:ilvl w:val="1"/>
          <w:numId w:val="132"/>
        </w:numPr>
        <w:spacing w:after="0"/>
        <w:jc w:val="both"/>
        <w:rPr>
          <w:szCs w:val="24"/>
        </w:rPr>
      </w:pPr>
      <w:r w:rsidRPr="00705A54">
        <w:rPr>
          <w:szCs w:val="24"/>
        </w:rPr>
        <w:t xml:space="preserve">TB Treatment Card, the key data collection tool to record characteristics of the patient, the episode of TB disease, treatment progress and outcome; this is kept at the facility where the TB patient is registered </w:t>
      </w:r>
    </w:p>
    <w:p w:rsidR="00D850E6" w:rsidRPr="00705A54" w:rsidRDefault="00D850E6" w:rsidP="00EA7712">
      <w:pPr>
        <w:pStyle w:val="ListParagraph"/>
        <w:numPr>
          <w:ilvl w:val="1"/>
          <w:numId w:val="132"/>
        </w:numPr>
        <w:spacing w:after="0"/>
        <w:jc w:val="both"/>
        <w:rPr>
          <w:szCs w:val="24"/>
        </w:rPr>
      </w:pPr>
      <w:r w:rsidRPr="00705A54">
        <w:rPr>
          <w:szCs w:val="24"/>
        </w:rPr>
        <w:t xml:space="preserve">TB Register is used to record key diagnostic and treatment information on each registered patient. It includes basic demographic and treatment information as well as treatment outcome. It forms the basis for cohort analysis. </w:t>
      </w:r>
    </w:p>
    <w:p w:rsidR="00D850E6" w:rsidRPr="00705A54" w:rsidRDefault="00D850E6" w:rsidP="00EA7712">
      <w:pPr>
        <w:pStyle w:val="ListParagraph"/>
        <w:numPr>
          <w:ilvl w:val="1"/>
          <w:numId w:val="132"/>
        </w:numPr>
        <w:spacing w:after="0"/>
        <w:jc w:val="both"/>
        <w:rPr>
          <w:szCs w:val="24"/>
        </w:rPr>
      </w:pPr>
      <w:r w:rsidRPr="00705A54">
        <w:rPr>
          <w:szCs w:val="24"/>
        </w:rPr>
        <w:t xml:space="preserve">Transfer Form, used to ensure that vital patient information is communicated from one facility to another in an effort to improve continuity of care. </w:t>
      </w:r>
    </w:p>
    <w:p w:rsidR="00D850E6" w:rsidRPr="00705A54" w:rsidRDefault="00D850E6" w:rsidP="00EA7712">
      <w:pPr>
        <w:pStyle w:val="ListParagraph"/>
        <w:numPr>
          <w:ilvl w:val="1"/>
          <w:numId w:val="132"/>
        </w:numPr>
        <w:spacing w:after="0"/>
        <w:jc w:val="both"/>
        <w:rPr>
          <w:szCs w:val="24"/>
        </w:rPr>
      </w:pPr>
      <w:r w:rsidRPr="00705A54">
        <w:rPr>
          <w:szCs w:val="24"/>
        </w:rPr>
        <w:t xml:space="preserve">Daily Treatment Supporter Card (yellow card), used by community-based treatment supporter to record directly observed treatment. </w:t>
      </w:r>
    </w:p>
    <w:p w:rsidR="00D850E6" w:rsidRPr="00705A54" w:rsidRDefault="00D850E6" w:rsidP="00EA7712">
      <w:pPr>
        <w:pStyle w:val="ListParagraph"/>
        <w:numPr>
          <w:ilvl w:val="1"/>
          <w:numId w:val="132"/>
        </w:numPr>
        <w:spacing w:after="0"/>
        <w:jc w:val="both"/>
        <w:rPr>
          <w:szCs w:val="24"/>
        </w:rPr>
      </w:pPr>
      <w:r w:rsidRPr="00705A54">
        <w:rPr>
          <w:szCs w:val="24"/>
        </w:rPr>
        <w:t xml:space="preserve">Defaulter Tracing Form (pink card) used for tracing defaulters </w:t>
      </w:r>
    </w:p>
    <w:p w:rsidR="00D850E6" w:rsidRPr="00705A54" w:rsidRDefault="00D850E6" w:rsidP="00EA7712">
      <w:pPr>
        <w:pStyle w:val="ListParagraph"/>
        <w:numPr>
          <w:ilvl w:val="1"/>
          <w:numId w:val="132"/>
        </w:numPr>
        <w:spacing w:after="0"/>
        <w:jc w:val="both"/>
        <w:rPr>
          <w:szCs w:val="24"/>
        </w:rPr>
      </w:pPr>
      <w:r w:rsidRPr="00705A54">
        <w:rPr>
          <w:szCs w:val="24"/>
        </w:rPr>
        <w:t>Referral form</w:t>
      </w:r>
    </w:p>
    <w:p w:rsidR="00D850E6" w:rsidRDefault="00D850E6" w:rsidP="00AB52A9">
      <w:pPr>
        <w:ind w:right="-67"/>
        <w:jc w:val="both"/>
      </w:pPr>
    </w:p>
    <w:p w:rsidR="00D850E6" w:rsidRDefault="00D850E6" w:rsidP="00B36702">
      <w:pPr>
        <w:spacing w:before="120"/>
        <w:ind w:right="-878"/>
        <w:jc w:val="both"/>
        <w:rPr>
          <w:b/>
        </w:rPr>
      </w:pPr>
    </w:p>
    <w:p w:rsidR="00D850E6" w:rsidRPr="008B7CEB" w:rsidRDefault="00D850E6" w:rsidP="00BC1902">
      <w:pPr>
        <w:pStyle w:val="Heading2"/>
      </w:pPr>
      <w:bookmarkStart w:id="481" w:name="_Toc317518817"/>
      <w:bookmarkStart w:id="482" w:name="_Toc318971114"/>
      <w:r w:rsidRPr="008B7CEB">
        <w:t>Programme monitoring</w:t>
      </w:r>
      <w:bookmarkEnd w:id="481"/>
      <w:bookmarkEnd w:id="482"/>
    </w:p>
    <w:p w:rsidR="00D850E6" w:rsidRPr="00705A54" w:rsidRDefault="00D850E6" w:rsidP="00F82550">
      <w:pPr>
        <w:jc w:val="both"/>
      </w:pPr>
      <w:r w:rsidRPr="00705A54">
        <w:rPr>
          <w:b/>
        </w:rPr>
        <w:t xml:space="preserve">Monitoring </w:t>
      </w:r>
      <w:r w:rsidRPr="00705A54">
        <w:t xml:space="preserve">programme performance to ascertain whether activities are accomplished as planned, and identification of problems should be conducted periodically in collaboration with partners. It aims to identify problems quickly so that they can be solved without delay. </w:t>
      </w:r>
    </w:p>
    <w:p w:rsidR="00D850E6" w:rsidRDefault="00D850E6" w:rsidP="00B36702">
      <w:pPr>
        <w:spacing w:before="120"/>
        <w:ind w:right="-878"/>
        <w:jc w:val="both"/>
      </w:pPr>
    </w:p>
    <w:p w:rsidR="00D850E6" w:rsidRDefault="00D850E6" w:rsidP="00B36702">
      <w:pPr>
        <w:pStyle w:val="Heading3"/>
        <w:ind w:right="-878"/>
      </w:pPr>
      <w:r>
        <w:t xml:space="preserve"> </w:t>
      </w:r>
      <w:bookmarkStart w:id="483" w:name="_Toc318971115"/>
      <w:r>
        <w:t>Programme indicators:</w:t>
      </w:r>
      <w:bookmarkEnd w:id="483"/>
    </w:p>
    <w:p w:rsidR="00D850E6" w:rsidRDefault="00D850E6" w:rsidP="00F82550">
      <w:r>
        <w:t>The programme indicators are basically categorized as follows:</w:t>
      </w:r>
    </w:p>
    <w:p w:rsidR="00D850E6" w:rsidRDefault="00D850E6" w:rsidP="00F82550">
      <w:pPr>
        <w:rPr>
          <w:b/>
        </w:rPr>
      </w:pPr>
      <w:r>
        <w:rPr>
          <w:b/>
        </w:rPr>
        <w:t>Impact indicators:</w:t>
      </w:r>
    </w:p>
    <w:p w:rsidR="00D850E6" w:rsidRDefault="00D850E6" w:rsidP="00F82550">
      <w:r>
        <w:t>The three impact indicators include:</w:t>
      </w:r>
    </w:p>
    <w:p w:rsidR="00D850E6" w:rsidRDefault="00D850E6" w:rsidP="00EA7712">
      <w:pPr>
        <w:pStyle w:val="ListParagraph"/>
        <w:numPr>
          <w:ilvl w:val="0"/>
          <w:numId w:val="163"/>
        </w:numPr>
      </w:pPr>
      <w:r>
        <w:t>TB Incidence</w:t>
      </w:r>
    </w:p>
    <w:p w:rsidR="00D850E6" w:rsidRDefault="00D850E6" w:rsidP="00EA7712">
      <w:pPr>
        <w:pStyle w:val="ListParagraph"/>
        <w:numPr>
          <w:ilvl w:val="0"/>
          <w:numId w:val="163"/>
        </w:numPr>
      </w:pPr>
      <w:r>
        <w:t>TB Prevalence</w:t>
      </w:r>
    </w:p>
    <w:p w:rsidR="00D850E6" w:rsidRDefault="00D850E6" w:rsidP="00EA7712">
      <w:pPr>
        <w:pStyle w:val="ListParagraph"/>
        <w:numPr>
          <w:ilvl w:val="0"/>
          <w:numId w:val="163"/>
        </w:numPr>
      </w:pPr>
      <w:r>
        <w:t>TB Mortality</w:t>
      </w:r>
    </w:p>
    <w:p w:rsidR="00D850E6" w:rsidRDefault="00D850E6" w:rsidP="001F063D">
      <w:pPr>
        <w:rPr>
          <w:b/>
        </w:rPr>
      </w:pPr>
      <w:r>
        <w:rPr>
          <w:b/>
        </w:rPr>
        <w:t>Outcome indicators</w:t>
      </w:r>
    </w:p>
    <w:p w:rsidR="00D850E6" w:rsidRDefault="00D850E6" w:rsidP="001F063D">
      <w:r>
        <w:t>These include:</w:t>
      </w:r>
    </w:p>
    <w:p w:rsidR="00D850E6" w:rsidRDefault="00D850E6" w:rsidP="00EA7712">
      <w:pPr>
        <w:pStyle w:val="ListParagraph"/>
        <w:numPr>
          <w:ilvl w:val="0"/>
          <w:numId w:val="164"/>
        </w:numPr>
      </w:pPr>
      <w:r>
        <w:t>TB Case notification for all cases</w:t>
      </w:r>
    </w:p>
    <w:p w:rsidR="00D850E6" w:rsidRDefault="00D850E6" w:rsidP="00EA7712">
      <w:pPr>
        <w:pStyle w:val="ListParagraph"/>
        <w:numPr>
          <w:ilvl w:val="0"/>
          <w:numId w:val="164"/>
        </w:numPr>
      </w:pPr>
      <w:r>
        <w:t>TB case notification rate for new</w:t>
      </w:r>
    </w:p>
    <w:p w:rsidR="00D850E6" w:rsidRDefault="00D850E6" w:rsidP="00EA7712">
      <w:pPr>
        <w:pStyle w:val="ListParagraph"/>
        <w:numPr>
          <w:ilvl w:val="0"/>
          <w:numId w:val="164"/>
        </w:numPr>
      </w:pPr>
      <w:r>
        <w:t>TB treatment success rate</w:t>
      </w:r>
    </w:p>
    <w:p w:rsidR="00D850E6" w:rsidRDefault="00D850E6" w:rsidP="001F063D">
      <w:pPr>
        <w:rPr>
          <w:b/>
        </w:rPr>
      </w:pPr>
      <w:r>
        <w:rPr>
          <w:b/>
        </w:rPr>
        <w:t>Output indicators:</w:t>
      </w:r>
    </w:p>
    <w:p w:rsidR="00D850E6" w:rsidRPr="001F063D" w:rsidRDefault="00D850E6" w:rsidP="001F063D">
      <w:r>
        <w:t>As may be dictated by the various activities in the National TB Control Programme annual operational plans.</w:t>
      </w:r>
    </w:p>
    <w:p w:rsidR="00D850E6" w:rsidRPr="001F063D" w:rsidRDefault="00D850E6" w:rsidP="001F063D"/>
    <w:p w:rsidR="00D850E6" w:rsidRPr="005330D8" w:rsidRDefault="00D850E6" w:rsidP="00F82550">
      <w:pPr>
        <w:pStyle w:val="Heading4"/>
      </w:pPr>
      <w:bookmarkStart w:id="484" w:name="_Toc311120166"/>
      <w:bookmarkStart w:id="485" w:name="_Toc318971116"/>
      <w:r w:rsidRPr="005330D8">
        <w:t>Cohort Analysis</w:t>
      </w:r>
      <w:bookmarkEnd w:id="484"/>
      <w:bookmarkEnd w:id="485"/>
    </w:p>
    <w:p w:rsidR="00D850E6" w:rsidRPr="00705A54" w:rsidRDefault="00D850E6" w:rsidP="00F82550">
      <w:pPr>
        <w:jc w:val="both"/>
      </w:pPr>
      <w:r w:rsidRPr="00705A54">
        <w:t xml:space="preserve">Each group of patients diagnosed and registered for treatment during a particular period of time (e.g., a quarter) is called a cohort. The case detection and outcome of treatment of each cohort is recorded every quarter. The most important cohort to monitor is that of sputum smear-positive cases, which is used as the major indicator of the programmer’s quality. It is also useful to monitor the outcome of other forms of TB such as smear-negative PTB and EPTB. These patients tend to have much higher mortality than smear-positive PTB. With the advent of ARVs, it is expected that mortality in these patients will decrease. </w:t>
      </w:r>
    </w:p>
    <w:p w:rsidR="00D850E6" w:rsidRPr="00705A54" w:rsidRDefault="00D850E6" w:rsidP="00F82550">
      <w:pPr>
        <w:jc w:val="both"/>
      </w:pPr>
    </w:p>
    <w:p w:rsidR="00D850E6" w:rsidRPr="00705A54" w:rsidRDefault="00D850E6" w:rsidP="00F82550">
      <w:pPr>
        <w:jc w:val="both"/>
      </w:pPr>
      <w:r w:rsidRPr="00705A54">
        <w:t xml:space="preserve">Cohort analysis is the key management tool for evaluating the effectiveness of NTCP performance. By identifying problems, it allows corrective measures to be taken. Evaluation of treatment outcomes and trends must be done peripheral, regional and central levels so that appropriate measures can be taken at the appropriate level. The regional TB coordinator should perform cohort analysis every three months and at the end of every year. </w:t>
      </w:r>
    </w:p>
    <w:p w:rsidR="00D850E6" w:rsidRPr="005330D8" w:rsidRDefault="00D850E6" w:rsidP="00F82550">
      <w:pPr>
        <w:jc w:val="both"/>
        <w:rPr>
          <w:rFonts w:ascii="Helvetica" w:hAnsi="Helvetica"/>
        </w:rPr>
      </w:pPr>
    </w:p>
    <w:p w:rsidR="00D850E6" w:rsidRPr="00F82550" w:rsidRDefault="00D850E6" w:rsidP="00F82550">
      <w:pPr>
        <w:pStyle w:val="Heading4"/>
      </w:pPr>
      <w:bookmarkStart w:id="486" w:name="_Toc311120167"/>
      <w:bookmarkStart w:id="487" w:name="_Toc318971117"/>
      <w:r w:rsidRPr="00F82550">
        <w:t>Reports</w:t>
      </w:r>
      <w:bookmarkEnd w:id="486"/>
      <w:bookmarkEnd w:id="487"/>
    </w:p>
    <w:p w:rsidR="00D850E6" w:rsidRPr="00705A54" w:rsidRDefault="00D850E6" w:rsidP="00F82550">
      <w:pPr>
        <w:jc w:val="both"/>
      </w:pPr>
      <w:r w:rsidRPr="00705A54">
        <w:t xml:space="preserve">The information collected by cohort analysis is in the form of quarterly reports. The electronic TB register is in place in all the TB diagnostic facilities. It has a built-in analysis programme that automatically produces the whole cohort analysis (case finding and treatment outcome). It is important to note that the information that is entered into the electronic TB register is obtained from the manual TB registers, which must therefore be correctly and completely filled. All reports prepared from the Tuberculosis Register are only as accurate as the information recorded in the manual TB register. </w:t>
      </w:r>
    </w:p>
    <w:p w:rsidR="00D850E6" w:rsidRPr="005330D8" w:rsidRDefault="00D850E6" w:rsidP="00F82550">
      <w:pPr>
        <w:jc w:val="both"/>
        <w:rPr>
          <w:rFonts w:ascii="Helvetica" w:hAnsi="Helvetica"/>
        </w:rPr>
      </w:pPr>
    </w:p>
    <w:p w:rsidR="00D850E6" w:rsidRPr="00F82550" w:rsidRDefault="00D850E6" w:rsidP="00F82550">
      <w:pPr>
        <w:pStyle w:val="Heading4"/>
      </w:pPr>
      <w:bookmarkStart w:id="488" w:name="_Toc311120168"/>
      <w:bookmarkStart w:id="489" w:name="_Toc318971118"/>
      <w:r w:rsidRPr="00F82550">
        <w:t>Quarterly Report on Case Finding</w:t>
      </w:r>
      <w:bookmarkEnd w:id="488"/>
      <w:bookmarkEnd w:id="489"/>
    </w:p>
    <w:p w:rsidR="00D850E6" w:rsidRPr="00705A54" w:rsidRDefault="00D850E6" w:rsidP="00F82550">
      <w:pPr>
        <w:jc w:val="both"/>
      </w:pPr>
      <w:r w:rsidRPr="00705A54">
        <w:t xml:space="preserve">This report is completed by systematically counting the number of cases recorded in the Tuberculosis Register within the quarter that has just ended. Any case classified as “Transfer in” or “Other” is not reported. New tuberculosis cases (all forms) should be analysed separately from previously treated cases. Likewise, new smear-positive PTB cases should be analyzed separately from previously treated cases, and should be recorded by age groups and sex. </w:t>
      </w:r>
    </w:p>
    <w:p w:rsidR="00D850E6" w:rsidRPr="005330D8" w:rsidRDefault="00D850E6" w:rsidP="00F82550">
      <w:pPr>
        <w:jc w:val="both"/>
        <w:rPr>
          <w:rFonts w:ascii="Helvetica" w:hAnsi="Helvetica"/>
        </w:rPr>
      </w:pPr>
    </w:p>
    <w:p w:rsidR="00D850E6" w:rsidRPr="00F82550" w:rsidRDefault="00D850E6" w:rsidP="00F82550">
      <w:pPr>
        <w:pStyle w:val="Heading4"/>
      </w:pPr>
      <w:bookmarkStart w:id="490" w:name="_Toc311120169"/>
      <w:bookmarkStart w:id="491" w:name="_Toc318971119"/>
      <w:r w:rsidRPr="00F82550">
        <w:t>Quarterly Report on Treatment Outcome</w:t>
      </w:r>
      <w:bookmarkEnd w:id="490"/>
      <w:bookmarkEnd w:id="491"/>
    </w:p>
    <w:p w:rsidR="00D850E6" w:rsidRPr="00705A54" w:rsidRDefault="00D850E6" w:rsidP="00F82550">
      <w:pPr>
        <w:jc w:val="both"/>
      </w:pPr>
      <w:r w:rsidRPr="00705A54">
        <w:t xml:space="preserve">Evaluation of outcome at the end of treatment should be done three months after all patients in the cohort have had time to complete treatment, a period of about 15 months. The treatment outcomes of interest are those of sputum smear positive cases. Smear positive PTB cases are analyzed by category: new cases and retreatment cases (relapse, treatment after default and treatment after failure). Those cases recorded, as “Transfer in” must not be included in the report, as the results of treatment of such cases should be sent to the unit from which the patient was transferred and reported in that unit. </w:t>
      </w:r>
    </w:p>
    <w:p w:rsidR="00D850E6" w:rsidRPr="00705A54" w:rsidRDefault="00D850E6" w:rsidP="00F82550">
      <w:pPr>
        <w:jc w:val="both"/>
      </w:pPr>
      <w:r w:rsidRPr="00705A54">
        <w:t xml:space="preserve">The total number of cases evaluated within each category (according to the type of case and treatment regimen) should be equal to the number entered in this section, obtained from theQuarterly Report on Case-finding. Where the number is different, an explanation must be provided. </w:t>
      </w:r>
    </w:p>
    <w:p w:rsidR="00D850E6" w:rsidRPr="00705A54" w:rsidRDefault="00D850E6" w:rsidP="00F82550">
      <w:pPr>
        <w:jc w:val="both"/>
      </w:pPr>
    </w:p>
    <w:p w:rsidR="00D850E6" w:rsidRPr="00705A54" w:rsidRDefault="00D850E6" w:rsidP="00F82550">
      <w:pPr>
        <w:jc w:val="both"/>
      </w:pPr>
      <w:r w:rsidRPr="00705A54">
        <w:t xml:space="preserve">In completing the report, the information should be obtained from the Tuberculosis Register under the section entitled “Results of treatment”. The result for every case should have been recorded at this point. Where more than one result occurs for a single patient, the result that will be recorded is that event which occurs first. That is to say, if an. individual remained smear positive at 5 months but subsequently died (or defaulted or was transferred) the patient must be evaluated as smear positive (failure). </w:t>
      </w:r>
    </w:p>
    <w:p w:rsidR="00D850E6" w:rsidRPr="00705A54" w:rsidRDefault="00D850E6" w:rsidP="00F82550">
      <w:pPr>
        <w:jc w:val="both"/>
      </w:pPr>
    </w:p>
    <w:p w:rsidR="00D850E6" w:rsidRPr="00705A54" w:rsidRDefault="00D850E6" w:rsidP="00F82550">
      <w:pPr>
        <w:jc w:val="both"/>
      </w:pPr>
      <w:r w:rsidRPr="00705A54">
        <w:t xml:space="preserve">At the time of preparation of the report, if no other result is recorded, the patient must be evaluated as having defaulted. When a patient has been transferred to another unit to continue treatment, the outcome of the treatment at the unit to which the patient was transferred should be obtained and entered into the register at the referring unit. Patients should only be recorded as “Transferred” only when their treatment outcome is not known. </w:t>
      </w:r>
    </w:p>
    <w:p w:rsidR="00D850E6" w:rsidRPr="005330D8" w:rsidRDefault="00D850E6" w:rsidP="00F82550">
      <w:pPr>
        <w:jc w:val="both"/>
        <w:rPr>
          <w:rFonts w:ascii="Helvetica" w:hAnsi="Helvetica"/>
        </w:rPr>
      </w:pPr>
    </w:p>
    <w:p w:rsidR="00D850E6" w:rsidRPr="00F82550" w:rsidRDefault="00D850E6" w:rsidP="00F82550">
      <w:pPr>
        <w:pStyle w:val="Heading4"/>
      </w:pPr>
      <w:bookmarkStart w:id="492" w:name="_Toc311120170"/>
      <w:bookmarkStart w:id="493" w:name="_Toc318971120"/>
      <w:r w:rsidRPr="00F82550">
        <w:t>Information Flow</w:t>
      </w:r>
      <w:bookmarkEnd w:id="492"/>
      <w:bookmarkEnd w:id="493"/>
    </w:p>
    <w:p w:rsidR="00D850E6" w:rsidRPr="00705A54" w:rsidRDefault="00D850E6" w:rsidP="00F82550">
      <w:pPr>
        <w:jc w:val="both"/>
      </w:pPr>
      <w:r w:rsidRPr="00705A54">
        <w:t>The TB supervisor compiles the quarterly reports including cohort analysis, which is transmitted to the regional TB coordinator. Peripheral quarterly reports should be transmitted to the regional TB coordinators, who should ensure that they are correct, complete and consistent. The regional TB coordinator should then compile cohort analysis for the region, give feedback to the peripheral units and transmit this report to the national level. The NTCP central unit should then compile a national cohort analysis from these data and provide feedback to all programme levels.</w:t>
      </w:r>
    </w:p>
    <w:p w:rsidR="00D850E6" w:rsidRPr="00705A54" w:rsidRDefault="00D850E6" w:rsidP="00F82550">
      <w:pPr>
        <w:jc w:val="both"/>
      </w:pPr>
    </w:p>
    <w:p w:rsidR="00D850E6" w:rsidRPr="00705A54" w:rsidRDefault="00D850E6" w:rsidP="00F82550">
      <w:pPr>
        <w:jc w:val="both"/>
      </w:pPr>
      <w:r w:rsidRPr="00705A54">
        <w:t>Regular supervisory visits and annual impact assessment meetings are also crucial for monitoring programme performance. Reports must be compiled to document all the meetings and field visits, using a standard supervisory checklist.</w:t>
      </w:r>
    </w:p>
    <w:p w:rsidR="00D850E6" w:rsidRPr="00F82550" w:rsidRDefault="00D850E6" w:rsidP="00F82550"/>
    <w:p w:rsidR="00D850E6" w:rsidRDefault="00D850E6" w:rsidP="003A34C4">
      <w:pPr>
        <w:pStyle w:val="Caption"/>
        <w:rPr>
          <w:b w:val="0"/>
          <w:sz w:val="22"/>
          <w:szCs w:val="22"/>
        </w:rPr>
      </w:pPr>
    </w:p>
    <w:p w:rsidR="00D850E6" w:rsidRPr="008B7CEB" w:rsidRDefault="00D850E6" w:rsidP="00BC1902">
      <w:pPr>
        <w:pStyle w:val="Heading2"/>
      </w:pPr>
      <w:bookmarkStart w:id="494" w:name="_Toc317518818"/>
      <w:bookmarkStart w:id="495" w:name="_Toc318971121"/>
      <w:r w:rsidRPr="008B7CEB">
        <w:t>Programme evaluation</w:t>
      </w:r>
      <w:bookmarkEnd w:id="494"/>
      <w:bookmarkEnd w:id="495"/>
    </w:p>
    <w:p w:rsidR="00D850E6" w:rsidRPr="000C6994" w:rsidRDefault="00D850E6" w:rsidP="00AB52A9">
      <w:pPr>
        <w:spacing w:before="120"/>
        <w:ind w:right="-67"/>
        <w:jc w:val="both"/>
      </w:pPr>
      <w:r>
        <w:rPr>
          <w:b/>
        </w:rPr>
        <w:t xml:space="preserve">Programme </w:t>
      </w:r>
      <w:r w:rsidRPr="000C6994">
        <w:rPr>
          <w:b/>
        </w:rPr>
        <w:t xml:space="preserve">Evaluation </w:t>
      </w:r>
      <w:r>
        <w:rPr>
          <w:b/>
        </w:rPr>
        <w:t>should be conducted at the end of a plan period to</w:t>
      </w:r>
      <w:r w:rsidRPr="000C6994">
        <w:t xml:space="preserve"> assess progress towards operational targets and epidemiological objectives. </w:t>
      </w:r>
      <w:r>
        <w:t xml:space="preserve">The evaluation should ensure </w:t>
      </w:r>
      <w:r w:rsidRPr="000C6994">
        <w:t xml:space="preserve">measurement of </w:t>
      </w:r>
      <w:r>
        <w:t xml:space="preserve">all programme </w:t>
      </w:r>
      <w:r w:rsidRPr="000C6994">
        <w:t>indicators, such as percentage of patients cured, to assess progress in achieving targets and objectives.</w:t>
      </w:r>
    </w:p>
    <w:p w:rsidR="00D850E6" w:rsidRDefault="00D850E6" w:rsidP="00AB52A9">
      <w:pPr>
        <w:pStyle w:val="Heading3"/>
        <w:numPr>
          <w:ilvl w:val="0"/>
          <w:numId w:val="0"/>
        </w:numPr>
        <w:ind w:right="-67"/>
        <w:rPr>
          <w:rFonts w:cs="Times New Roman"/>
          <w:b w:val="0"/>
          <w:bCs w:val="0"/>
          <w:sz w:val="24"/>
          <w:szCs w:val="24"/>
        </w:rPr>
      </w:pPr>
      <w:bookmarkStart w:id="496" w:name="_Toc82397728"/>
    </w:p>
    <w:p w:rsidR="00D850E6" w:rsidRPr="000C6994" w:rsidRDefault="00D850E6" w:rsidP="00BC1902">
      <w:pPr>
        <w:pStyle w:val="Heading2"/>
      </w:pPr>
      <w:bookmarkStart w:id="497" w:name="_Toc317518819"/>
      <w:bookmarkStart w:id="498" w:name="_Toc318971122"/>
      <w:r w:rsidRPr="000C6994">
        <w:t>Reporting and Recording system</w:t>
      </w:r>
      <w:bookmarkEnd w:id="496"/>
      <w:bookmarkEnd w:id="497"/>
      <w:bookmarkEnd w:id="498"/>
    </w:p>
    <w:p w:rsidR="00D850E6" w:rsidRPr="000C6994" w:rsidRDefault="00D850E6" w:rsidP="00AB52A9">
      <w:pPr>
        <w:tabs>
          <w:tab w:val="left" w:pos="204"/>
        </w:tabs>
        <w:ind w:right="-67"/>
        <w:jc w:val="both"/>
      </w:pPr>
      <w:r w:rsidRPr="000C6994">
        <w:t>The adequate care of tuberculosis cases requires that records be kept on each individual patient, with periodic reporting of the results of case-find</w:t>
      </w:r>
      <w:r w:rsidRPr="000C6994">
        <w:softHyphen/>
        <w:t>ing and of treatment. This is essential to ensure that the patient is correctly treated and that adequate supplies of essential materials are provided. In addition, the information that is routinely collected and reviewed allows problems that may arise with the management of the patients and of the system to be identified. The documents used to record and report the care of the patients should be simple, clear and kept to the absolute minimum that is required for adequate care. The following description provides a guide for the recording of patients as they appear to the health facility, and comprises the minimum number of records and reports necessary to ensure the proper care of the patients.</w:t>
      </w:r>
    </w:p>
    <w:p w:rsidR="00D850E6" w:rsidRPr="000C6994" w:rsidRDefault="00D850E6" w:rsidP="00B36702">
      <w:pPr>
        <w:tabs>
          <w:tab w:val="left" w:pos="204"/>
        </w:tabs>
        <w:ind w:right="-878"/>
        <w:jc w:val="both"/>
        <w:rPr>
          <w:b/>
          <w:bCs/>
          <w:lang w:val="en-ZA"/>
        </w:rPr>
      </w:pPr>
    </w:p>
    <w:p w:rsidR="00D850E6" w:rsidRPr="003A34C4" w:rsidRDefault="00D850E6" w:rsidP="003A34C4">
      <w:pPr>
        <w:pStyle w:val="Caption"/>
        <w:rPr>
          <w:b w:val="0"/>
          <w:sz w:val="22"/>
          <w:szCs w:val="22"/>
        </w:rPr>
      </w:pPr>
      <w:bookmarkStart w:id="499" w:name="_Toc179880079"/>
      <w:bookmarkStart w:id="500" w:name="_Toc318799553"/>
      <w:bookmarkStart w:id="501" w:name="_Toc82397729"/>
      <w:r w:rsidRPr="003A34C4">
        <w:rPr>
          <w:b w:val="0"/>
          <w:sz w:val="22"/>
          <w:szCs w:val="22"/>
        </w:rPr>
        <w:t xml:space="preserve">Table </w:t>
      </w:r>
      <w:r w:rsidR="003F08EF" w:rsidRPr="003A34C4">
        <w:rPr>
          <w:b w:val="0"/>
          <w:sz w:val="22"/>
          <w:szCs w:val="22"/>
        </w:rPr>
        <w:fldChar w:fldCharType="begin"/>
      </w:r>
      <w:r w:rsidRPr="003A34C4">
        <w:rPr>
          <w:b w:val="0"/>
          <w:sz w:val="22"/>
          <w:szCs w:val="22"/>
        </w:rPr>
        <w:instrText xml:space="preserve"> SEQ Table \* ARABIC </w:instrText>
      </w:r>
      <w:r w:rsidR="003F08EF" w:rsidRPr="003A34C4">
        <w:rPr>
          <w:b w:val="0"/>
          <w:sz w:val="22"/>
          <w:szCs w:val="22"/>
        </w:rPr>
        <w:fldChar w:fldCharType="separate"/>
      </w:r>
      <w:r w:rsidR="00F06D02">
        <w:rPr>
          <w:b w:val="0"/>
          <w:noProof/>
          <w:sz w:val="22"/>
          <w:szCs w:val="22"/>
        </w:rPr>
        <w:t>23</w:t>
      </w:r>
      <w:r w:rsidR="003F08EF" w:rsidRPr="003A34C4">
        <w:rPr>
          <w:b w:val="0"/>
          <w:sz w:val="22"/>
          <w:szCs w:val="22"/>
        </w:rPr>
        <w:fldChar w:fldCharType="end"/>
      </w:r>
      <w:r w:rsidRPr="003A34C4">
        <w:rPr>
          <w:b w:val="0"/>
          <w:sz w:val="22"/>
          <w:szCs w:val="22"/>
        </w:rPr>
        <w:t>: Recording and reporting formats used in the National TB Programme</w:t>
      </w:r>
      <w:bookmarkEnd w:id="499"/>
      <w:bookmarkEnd w:id="500"/>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1817"/>
        <w:gridCol w:w="1999"/>
        <w:gridCol w:w="2392"/>
        <w:gridCol w:w="1498"/>
        <w:gridCol w:w="1737"/>
      </w:tblGrid>
      <w:tr w:rsidR="00D850E6" w:rsidRPr="00AB52A9" w:rsidTr="00196814">
        <w:trPr>
          <w:tblHeader/>
        </w:trPr>
        <w:tc>
          <w:tcPr>
            <w:tcW w:w="770" w:type="dxa"/>
            <w:shd w:val="solid" w:color="800080" w:fill="FFFFFF"/>
          </w:tcPr>
          <w:p w:rsidR="00D850E6" w:rsidRPr="00196814" w:rsidRDefault="00D850E6" w:rsidP="00C746FC">
            <w:pPr>
              <w:rPr>
                <w:b/>
                <w:bCs/>
                <w:color w:val="FFFFFF"/>
              </w:rPr>
            </w:pPr>
            <w:r w:rsidRPr="00196814">
              <w:rPr>
                <w:bCs/>
                <w:color w:val="FFFFFF"/>
                <w:sz w:val="22"/>
                <w:szCs w:val="22"/>
              </w:rPr>
              <w:t>S/No.</w:t>
            </w:r>
          </w:p>
        </w:tc>
        <w:tc>
          <w:tcPr>
            <w:tcW w:w="2005" w:type="dxa"/>
            <w:shd w:val="solid" w:color="800080" w:fill="FFFFFF"/>
          </w:tcPr>
          <w:p w:rsidR="00D850E6" w:rsidRPr="00196814" w:rsidRDefault="00D850E6" w:rsidP="00C746FC">
            <w:pPr>
              <w:rPr>
                <w:b/>
                <w:color w:val="FFFFFF"/>
              </w:rPr>
            </w:pPr>
            <w:r w:rsidRPr="00196814">
              <w:rPr>
                <w:b/>
                <w:color w:val="FFFFFF"/>
                <w:sz w:val="22"/>
                <w:szCs w:val="22"/>
              </w:rPr>
              <w:t>M&amp;E format</w:t>
            </w:r>
          </w:p>
        </w:tc>
        <w:tc>
          <w:tcPr>
            <w:tcW w:w="2066" w:type="dxa"/>
            <w:shd w:val="solid" w:color="800080" w:fill="FFFFFF"/>
          </w:tcPr>
          <w:p w:rsidR="00D850E6" w:rsidRPr="00196814" w:rsidRDefault="00D850E6" w:rsidP="00C746FC">
            <w:pPr>
              <w:rPr>
                <w:b/>
                <w:color w:val="FFFFFF"/>
              </w:rPr>
            </w:pPr>
            <w:r w:rsidRPr="00196814">
              <w:rPr>
                <w:b/>
                <w:color w:val="FFFFFF"/>
                <w:sz w:val="22"/>
                <w:szCs w:val="22"/>
              </w:rPr>
              <w:t>Data requirement</w:t>
            </w:r>
          </w:p>
        </w:tc>
        <w:tc>
          <w:tcPr>
            <w:tcW w:w="1829" w:type="dxa"/>
            <w:shd w:val="solid" w:color="800080" w:fill="FFFFFF"/>
          </w:tcPr>
          <w:p w:rsidR="00D850E6" w:rsidRPr="00196814" w:rsidRDefault="00D850E6" w:rsidP="00C746FC">
            <w:pPr>
              <w:rPr>
                <w:b/>
                <w:color w:val="FFFFFF"/>
              </w:rPr>
            </w:pPr>
            <w:r w:rsidRPr="00196814">
              <w:rPr>
                <w:b/>
                <w:color w:val="FFFFFF"/>
                <w:sz w:val="22"/>
                <w:szCs w:val="22"/>
              </w:rPr>
              <w:t>Level</w:t>
            </w:r>
          </w:p>
        </w:tc>
        <w:tc>
          <w:tcPr>
            <w:tcW w:w="1560" w:type="dxa"/>
            <w:shd w:val="solid" w:color="800080" w:fill="FFFFFF"/>
          </w:tcPr>
          <w:p w:rsidR="00D850E6" w:rsidRPr="00196814" w:rsidRDefault="00D850E6" w:rsidP="00C746FC">
            <w:pPr>
              <w:rPr>
                <w:b/>
                <w:color w:val="FFFFFF"/>
              </w:rPr>
            </w:pPr>
            <w:r w:rsidRPr="00196814">
              <w:rPr>
                <w:b/>
                <w:color w:val="FFFFFF"/>
                <w:sz w:val="22"/>
                <w:szCs w:val="22"/>
              </w:rPr>
              <w:t>Responsible</w:t>
            </w:r>
          </w:p>
        </w:tc>
        <w:tc>
          <w:tcPr>
            <w:tcW w:w="1970" w:type="dxa"/>
            <w:shd w:val="solid" w:color="800080" w:fill="FFFFFF"/>
          </w:tcPr>
          <w:p w:rsidR="00D850E6" w:rsidRPr="00196814" w:rsidRDefault="00D850E6" w:rsidP="00C746FC">
            <w:pPr>
              <w:rPr>
                <w:b/>
                <w:bCs/>
                <w:color w:val="FFFFFF"/>
              </w:rPr>
            </w:pPr>
            <w:r w:rsidRPr="00196814">
              <w:rPr>
                <w:bCs/>
                <w:color w:val="FFFFFF"/>
                <w:sz w:val="22"/>
                <w:szCs w:val="22"/>
              </w:rPr>
              <w:t>Frequency of entry</w:t>
            </w:r>
          </w:p>
        </w:tc>
      </w:tr>
      <w:tr w:rsidR="00D850E6" w:rsidRPr="00AB52A9" w:rsidTr="00196814">
        <w:tc>
          <w:tcPr>
            <w:tcW w:w="770" w:type="dxa"/>
            <w:shd w:val="solid" w:color="C0C0C0" w:fill="FFFFFF"/>
          </w:tcPr>
          <w:p w:rsidR="00D850E6" w:rsidRPr="00196814" w:rsidRDefault="00D850E6" w:rsidP="00C746FC">
            <w:pPr>
              <w:rPr>
                <w:b/>
                <w:bCs/>
              </w:rPr>
            </w:pPr>
            <w:r w:rsidRPr="00196814">
              <w:rPr>
                <w:b/>
                <w:bCs/>
                <w:sz w:val="22"/>
                <w:szCs w:val="22"/>
              </w:rPr>
              <w:t>1</w:t>
            </w:r>
          </w:p>
        </w:tc>
        <w:tc>
          <w:tcPr>
            <w:tcW w:w="2005" w:type="dxa"/>
          </w:tcPr>
          <w:p w:rsidR="00D850E6" w:rsidRPr="00196814" w:rsidRDefault="00D850E6" w:rsidP="00E800FE">
            <w:r w:rsidRPr="00196814">
              <w:rPr>
                <w:sz w:val="22"/>
                <w:szCs w:val="22"/>
              </w:rPr>
              <w:t>TB Suspects register</w:t>
            </w:r>
          </w:p>
        </w:tc>
        <w:tc>
          <w:tcPr>
            <w:tcW w:w="2066" w:type="dxa"/>
          </w:tcPr>
          <w:p w:rsidR="00D850E6" w:rsidRPr="00196814" w:rsidRDefault="00D850E6" w:rsidP="00C746FC">
            <w:r w:rsidRPr="00196814">
              <w:rPr>
                <w:sz w:val="22"/>
                <w:szCs w:val="22"/>
              </w:rPr>
              <w:t>Records of patients presenting with chronic cough</w:t>
            </w:r>
          </w:p>
        </w:tc>
        <w:tc>
          <w:tcPr>
            <w:tcW w:w="1829" w:type="dxa"/>
          </w:tcPr>
          <w:p w:rsidR="00D850E6" w:rsidRPr="00196814" w:rsidRDefault="00D850E6" w:rsidP="00C746FC">
            <w:r w:rsidRPr="00196814">
              <w:rPr>
                <w:sz w:val="22"/>
                <w:szCs w:val="22"/>
              </w:rPr>
              <w:t>Health facility</w:t>
            </w:r>
          </w:p>
        </w:tc>
        <w:tc>
          <w:tcPr>
            <w:tcW w:w="1560" w:type="dxa"/>
          </w:tcPr>
          <w:p w:rsidR="00D850E6" w:rsidRPr="00196814" w:rsidRDefault="00D850E6" w:rsidP="00C746FC">
            <w:r w:rsidRPr="00196814">
              <w:rPr>
                <w:sz w:val="22"/>
                <w:szCs w:val="22"/>
              </w:rPr>
              <w:t>General Health Care staff</w:t>
            </w:r>
          </w:p>
        </w:tc>
        <w:tc>
          <w:tcPr>
            <w:tcW w:w="1970" w:type="dxa"/>
          </w:tcPr>
          <w:p w:rsidR="00D850E6" w:rsidRPr="00196814" w:rsidRDefault="00D850E6" w:rsidP="00C746FC">
            <w:r w:rsidRPr="00196814">
              <w:rPr>
                <w:sz w:val="22"/>
                <w:szCs w:val="22"/>
              </w:rPr>
              <w:t>Daily</w:t>
            </w:r>
          </w:p>
        </w:tc>
      </w:tr>
      <w:tr w:rsidR="00D850E6" w:rsidRPr="00AB52A9" w:rsidTr="00196814">
        <w:tc>
          <w:tcPr>
            <w:tcW w:w="770" w:type="dxa"/>
            <w:shd w:val="solid" w:color="C0C0C0" w:fill="FFFFFF"/>
          </w:tcPr>
          <w:p w:rsidR="00D850E6" w:rsidRPr="00196814" w:rsidRDefault="00D850E6" w:rsidP="00C746FC">
            <w:pPr>
              <w:rPr>
                <w:b/>
                <w:bCs/>
              </w:rPr>
            </w:pPr>
            <w:r w:rsidRPr="00196814">
              <w:rPr>
                <w:b/>
                <w:bCs/>
                <w:sz w:val="22"/>
                <w:szCs w:val="22"/>
              </w:rPr>
              <w:t>2</w:t>
            </w:r>
          </w:p>
        </w:tc>
        <w:tc>
          <w:tcPr>
            <w:tcW w:w="2005" w:type="dxa"/>
          </w:tcPr>
          <w:p w:rsidR="00D850E6" w:rsidRPr="00196814" w:rsidRDefault="00A32751" w:rsidP="00A32751">
            <w:r>
              <w:rPr>
                <w:sz w:val="22"/>
                <w:szCs w:val="22"/>
              </w:rPr>
              <w:t xml:space="preserve">General Laboratory request form that includes the </w:t>
            </w:r>
            <w:r w:rsidR="00D850E6" w:rsidRPr="00196814">
              <w:rPr>
                <w:sz w:val="22"/>
                <w:szCs w:val="22"/>
              </w:rPr>
              <w:t>Sputum Examination request</w:t>
            </w:r>
            <w:r>
              <w:rPr>
                <w:sz w:val="22"/>
                <w:szCs w:val="22"/>
              </w:rPr>
              <w:t xml:space="preserve"> section</w:t>
            </w:r>
          </w:p>
        </w:tc>
        <w:tc>
          <w:tcPr>
            <w:tcW w:w="2066" w:type="dxa"/>
          </w:tcPr>
          <w:p w:rsidR="00D850E6" w:rsidRPr="00196814" w:rsidRDefault="00D850E6" w:rsidP="00C746FC">
            <w:r w:rsidRPr="00196814">
              <w:rPr>
                <w:sz w:val="22"/>
                <w:szCs w:val="22"/>
              </w:rPr>
              <w:t>Results of AFB smear microscopy</w:t>
            </w:r>
          </w:p>
          <w:p w:rsidR="00D850E6" w:rsidRPr="00196814" w:rsidRDefault="00D850E6" w:rsidP="00C746FC">
            <w:r w:rsidRPr="00196814">
              <w:rPr>
                <w:sz w:val="22"/>
                <w:szCs w:val="22"/>
              </w:rPr>
              <w:t>Request for DST</w:t>
            </w:r>
          </w:p>
        </w:tc>
        <w:tc>
          <w:tcPr>
            <w:tcW w:w="1829" w:type="dxa"/>
          </w:tcPr>
          <w:p w:rsidR="00D850E6" w:rsidRPr="00196814" w:rsidRDefault="00D850E6" w:rsidP="00C746FC">
            <w:r w:rsidRPr="00196814">
              <w:rPr>
                <w:sz w:val="22"/>
                <w:szCs w:val="22"/>
              </w:rPr>
              <w:t>Health facility</w:t>
            </w:r>
          </w:p>
        </w:tc>
        <w:tc>
          <w:tcPr>
            <w:tcW w:w="1560" w:type="dxa"/>
          </w:tcPr>
          <w:p w:rsidR="00D850E6" w:rsidRPr="00196814" w:rsidRDefault="00D850E6" w:rsidP="00C746FC">
            <w:r w:rsidRPr="00196814">
              <w:rPr>
                <w:sz w:val="22"/>
                <w:szCs w:val="22"/>
              </w:rPr>
              <w:t>General Health Care staff</w:t>
            </w:r>
          </w:p>
        </w:tc>
        <w:tc>
          <w:tcPr>
            <w:tcW w:w="1970" w:type="dxa"/>
          </w:tcPr>
          <w:p w:rsidR="00D850E6" w:rsidRPr="00196814" w:rsidRDefault="00D850E6" w:rsidP="00C746FC">
            <w:r w:rsidRPr="00196814">
              <w:rPr>
                <w:sz w:val="22"/>
                <w:szCs w:val="22"/>
              </w:rPr>
              <w:t>Daily</w:t>
            </w:r>
          </w:p>
        </w:tc>
      </w:tr>
      <w:tr w:rsidR="00D850E6" w:rsidRPr="00AB52A9" w:rsidTr="00196814">
        <w:tc>
          <w:tcPr>
            <w:tcW w:w="770" w:type="dxa"/>
            <w:shd w:val="solid" w:color="C0C0C0" w:fill="FFFFFF"/>
          </w:tcPr>
          <w:p w:rsidR="00D850E6" w:rsidRPr="00196814" w:rsidRDefault="00D850E6" w:rsidP="00C746FC">
            <w:pPr>
              <w:rPr>
                <w:b/>
                <w:bCs/>
              </w:rPr>
            </w:pPr>
            <w:r w:rsidRPr="00196814">
              <w:rPr>
                <w:b/>
                <w:bCs/>
                <w:sz w:val="22"/>
                <w:szCs w:val="22"/>
              </w:rPr>
              <w:t>3</w:t>
            </w:r>
          </w:p>
        </w:tc>
        <w:tc>
          <w:tcPr>
            <w:tcW w:w="2005" w:type="dxa"/>
          </w:tcPr>
          <w:p w:rsidR="00D850E6" w:rsidRPr="00196814" w:rsidRDefault="00D850E6" w:rsidP="00C746FC">
            <w:r w:rsidRPr="00196814">
              <w:rPr>
                <w:sz w:val="22"/>
                <w:szCs w:val="22"/>
              </w:rPr>
              <w:t>TB Laboratory register</w:t>
            </w:r>
          </w:p>
        </w:tc>
        <w:tc>
          <w:tcPr>
            <w:tcW w:w="2066" w:type="dxa"/>
          </w:tcPr>
          <w:p w:rsidR="00D850E6" w:rsidRPr="00196814" w:rsidRDefault="00D850E6" w:rsidP="00C746FC">
            <w:r w:rsidRPr="00196814">
              <w:rPr>
                <w:sz w:val="22"/>
                <w:szCs w:val="22"/>
              </w:rPr>
              <w:t>Results of AFB smear microscopy</w:t>
            </w:r>
          </w:p>
        </w:tc>
        <w:tc>
          <w:tcPr>
            <w:tcW w:w="1829" w:type="dxa"/>
          </w:tcPr>
          <w:p w:rsidR="00D850E6" w:rsidRPr="00196814" w:rsidRDefault="00D850E6" w:rsidP="00C746FC">
            <w:r w:rsidRPr="00196814">
              <w:rPr>
                <w:sz w:val="22"/>
                <w:szCs w:val="22"/>
              </w:rPr>
              <w:t>Laboratory</w:t>
            </w:r>
          </w:p>
        </w:tc>
        <w:tc>
          <w:tcPr>
            <w:tcW w:w="1560" w:type="dxa"/>
          </w:tcPr>
          <w:p w:rsidR="00D850E6" w:rsidRPr="00196814" w:rsidRDefault="00D850E6" w:rsidP="00C746FC">
            <w:r w:rsidRPr="00196814">
              <w:rPr>
                <w:sz w:val="22"/>
                <w:szCs w:val="22"/>
              </w:rPr>
              <w:t>Laboratory Scientist or technician</w:t>
            </w:r>
          </w:p>
        </w:tc>
        <w:tc>
          <w:tcPr>
            <w:tcW w:w="1970" w:type="dxa"/>
          </w:tcPr>
          <w:p w:rsidR="00D850E6" w:rsidRPr="00196814" w:rsidRDefault="00D850E6" w:rsidP="00C746FC">
            <w:r w:rsidRPr="00196814">
              <w:rPr>
                <w:sz w:val="22"/>
                <w:szCs w:val="22"/>
              </w:rPr>
              <w:t>Daily</w:t>
            </w:r>
          </w:p>
        </w:tc>
      </w:tr>
      <w:tr w:rsidR="00D850E6" w:rsidRPr="00AB52A9" w:rsidTr="00196814">
        <w:tc>
          <w:tcPr>
            <w:tcW w:w="770" w:type="dxa"/>
            <w:shd w:val="solid" w:color="C0C0C0" w:fill="FFFFFF"/>
          </w:tcPr>
          <w:p w:rsidR="00D850E6" w:rsidRPr="00196814" w:rsidRDefault="00D850E6" w:rsidP="00C746FC">
            <w:pPr>
              <w:rPr>
                <w:b/>
                <w:bCs/>
              </w:rPr>
            </w:pPr>
            <w:r w:rsidRPr="00196814">
              <w:rPr>
                <w:b/>
                <w:bCs/>
                <w:sz w:val="22"/>
                <w:szCs w:val="22"/>
              </w:rPr>
              <w:t>5</w:t>
            </w:r>
            <w:r w:rsidR="00443875">
              <w:rPr>
                <w:b/>
                <w:bCs/>
                <w:sz w:val="22"/>
                <w:szCs w:val="22"/>
              </w:rPr>
              <w:t>5a</w:t>
            </w:r>
          </w:p>
        </w:tc>
        <w:tc>
          <w:tcPr>
            <w:tcW w:w="2005" w:type="dxa"/>
          </w:tcPr>
          <w:p w:rsidR="00D850E6" w:rsidRPr="00196814" w:rsidRDefault="00D850E6" w:rsidP="00C746FC">
            <w:r w:rsidRPr="00196814">
              <w:rPr>
                <w:sz w:val="22"/>
                <w:szCs w:val="22"/>
              </w:rPr>
              <w:t>TB Treatment Card</w:t>
            </w:r>
          </w:p>
          <w:p w:rsidR="00D850E6" w:rsidRPr="00196814" w:rsidRDefault="00D850E6" w:rsidP="00C746FC"/>
        </w:tc>
        <w:tc>
          <w:tcPr>
            <w:tcW w:w="2066" w:type="dxa"/>
          </w:tcPr>
          <w:p w:rsidR="00D850E6" w:rsidRPr="00196814" w:rsidRDefault="00D850E6" w:rsidP="00C746FC">
            <w:r w:rsidRPr="00196814">
              <w:rPr>
                <w:sz w:val="22"/>
                <w:szCs w:val="22"/>
              </w:rPr>
              <w:t>Patients treatment records and progress</w:t>
            </w:r>
          </w:p>
        </w:tc>
        <w:tc>
          <w:tcPr>
            <w:tcW w:w="1829" w:type="dxa"/>
          </w:tcPr>
          <w:p w:rsidR="00D850E6" w:rsidRPr="00196814" w:rsidRDefault="00D850E6" w:rsidP="00C746FC">
            <w:r w:rsidRPr="00196814">
              <w:rPr>
                <w:sz w:val="22"/>
                <w:szCs w:val="22"/>
              </w:rPr>
              <w:t>Health facility</w:t>
            </w:r>
          </w:p>
        </w:tc>
        <w:tc>
          <w:tcPr>
            <w:tcW w:w="1560" w:type="dxa"/>
          </w:tcPr>
          <w:p w:rsidR="00D850E6" w:rsidRPr="00196814" w:rsidRDefault="00D850E6" w:rsidP="00C746FC">
            <w:r w:rsidRPr="00196814">
              <w:rPr>
                <w:sz w:val="22"/>
                <w:szCs w:val="22"/>
              </w:rPr>
              <w:t>General Health Care staff</w:t>
            </w:r>
          </w:p>
        </w:tc>
        <w:tc>
          <w:tcPr>
            <w:tcW w:w="1970" w:type="dxa"/>
          </w:tcPr>
          <w:p w:rsidR="00D850E6" w:rsidRPr="00196814" w:rsidRDefault="00D850E6" w:rsidP="00C746FC">
            <w:r w:rsidRPr="00196814">
              <w:rPr>
                <w:sz w:val="22"/>
                <w:szCs w:val="22"/>
              </w:rPr>
              <w:t>Daily</w:t>
            </w:r>
          </w:p>
        </w:tc>
      </w:tr>
      <w:tr w:rsidR="00443875" w:rsidRPr="00AB52A9" w:rsidTr="00196814">
        <w:tc>
          <w:tcPr>
            <w:tcW w:w="770" w:type="dxa"/>
            <w:shd w:val="solid" w:color="C0C0C0" w:fill="FFFFFF"/>
          </w:tcPr>
          <w:p w:rsidR="00443875" w:rsidRPr="00196814" w:rsidRDefault="00443875" w:rsidP="00C746FC">
            <w:pPr>
              <w:rPr>
                <w:b/>
                <w:bCs/>
              </w:rPr>
            </w:pPr>
            <w:r>
              <w:rPr>
                <w:b/>
                <w:bCs/>
                <w:sz w:val="22"/>
                <w:szCs w:val="22"/>
              </w:rPr>
              <w:t>5b</w:t>
            </w:r>
          </w:p>
        </w:tc>
        <w:tc>
          <w:tcPr>
            <w:tcW w:w="2005" w:type="dxa"/>
          </w:tcPr>
          <w:p w:rsidR="00443875" w:rsidRPr="00196814" w:rsidRDefault="00443875" w:rsidP="00C746FC">
            <w:r>
              <w:rPr>
                <w:sz w:val="22"/>
                <w:szCs w:val="22"/>
              </w:rPr>
              <w:t>Childhood TB monitoring card</w:t>
            </w:r>
          </w:p>
        </w:tc>
        <w:tc>
          <w:tcPr>
            <w:tcW w:w="2066" w:type="dxa"/>
          </w:tcPr>
          <w:p w:rsidR="00443875" w:rsidRPr="00196814" w:rsidRDefault="00443875" w:rsidP="00443875">
            <w:r>
              <w:rPr>
                <w:sz w:val="22"/>
                <w:szCs w:val="22"/>
              </w:rPr>
              <w:t xml:space="preserve">Child’s </w:t>
            </w:r>
            <w:r w:rsidRPr="00196814">
              <w:rPr>
                <w:sz w:val="22"/>
                <w:szCs w:val="22"/>
              </w:rPr>
              <w:t>treatment records and progress</w:t>
            </w:r>
          </w:p>
        </w:tc>
        <w:tc>
          <w:tcPr>
            <w:tcW w:w="1829" w:type="dxa"/>
          </w:tcPr>
          <w:p w:rsidR="00443875" w:rsidRPr="00196814" w:rsidRDefault="00443875" w:rsidP="00C746FC">
            <w:r w:rsidRPr="00196814">
              <w:rPr>
                <w:sz w:val="22"/>
                <w:szCs w:val="22"/>
              </w:rPr>
              <w:t>Health facility</w:t>
            </w:r>
          </w:p>
        </w:tc>
        <w:tc>
          <w:tcPr>
            <w:tcW w:w="1560" w:type="dxa"/>
          </w:tcPr>
          <w:p w:rsidR="00443875" w:rsidRPr="00196814" w:rsidRDefault="00443875" w:rsidP="00C746FC">
            <w:r w:rsidRPr="00196814">
              <w:rPr>
                <w:sz w:val="22"/>
                <w:szCs w:val="22"/>
              </w:rPr>
              <w:t>General Health Care staff</w:t>
            </w:r>
          </w:p>
        </w:tc>
        <w:tc>
          <w:tcPr>
            <w:tcW w:w="1970" w:type="dxa"/>
          </w:tcPr>
          <w:p w:rsidR="00443875" w:rsidRPr="00196814" w:rsidRDefault="00443875" w:rsidP="00C746FC">
            <w:r w:rsidRPr="00196814">
              <w:rPr>
                <w:sz w:val="22"/>
                <w:szCs w:val="22"/>
              </w:rPr>
              <w:t>Daily</w:t>
            </w:r>
          </w:p>
        </w:tc>
      </w:tr>
      <w:tr w:rsidR="00443875" w:rsidRPr="00AB52A9" w:rsidTr="00196814">
        <w:tc>
          <w:tcPr>
            <w:tcW w:w="770" w:type="dxa"/>
            <w:shd w:val="solid" w:color="C0C0C0" w:fill="FFFFFF"/>
          </w:tcPr>
          <w:p w:rsidR="00443875" w:rsidRPr="00196814" w:rsidRDefault="00443875" w:rsidP="00C746FC">
            <w:pPr>
              <w:rPr>
                <w:b/>
                <w:bCs/>
              </w:rPr>
            </w:pPr>
            <w:r w:rsidRPr="00196814">
              <w:rPr>
                <w:b/>
                <w:bCs/>
                <w:sz w:val="22"/>
                <w:szCs w:val="22"/>
              </w:rPr>
              <w:t>6</w:t>
            </w:r>
          </w:p>
        </w:tc>
        <w:tc>
          <w:tcPr>
            <w:tcW w:w="2005" w:type="dxa"/>
          </w:tcPr>
          <w:p w:rsidR="00443875" w:rsidRPr="00196814" w:rsidRDefault="00443875" w:rsidP="00C746FC">
            <w:r w:rsidRPr="00196814">
              <w:rPr>
                <w:sz w:val="22"/>
                <w:szCs w:val="22"/>
              </w:rPr>
              <w:t>TB appointment Card</w:t>
            </w:r>
          </w:p>
        </w:tc>
        <w:tc>
          <w:tcPr>
            <w:tcW w:w="2066" w:type="dxa"/>
          </w:tcPr>
          <w:p w:rsidR="00443875" w:rsidRPr="00196814" w:rsidRDefault="00443875" w:rsidP="00C746FC">
            <w:r w:rsidRPr="00196814">
              <w:rPr>
                <w:sz w:val="22"/>
                <w:szCs w:val="22"/>
              </w:rPr>
              <w:t>Daily patient’s treatment records</w:t>
            </w:r>
          </w:p>
        </w:tc>
        <w:tc>
          <w:tcPr>
            <w:tcW w:w="1829" w:type="dxa"/>
          </w:tcPr>
          <w:p w:rsidR="00443875" w:rsidRPr="00196814" w:rsidRDefault="00443875" w:rsidP="00C746FC">
            <w:r w:rsidRPr="00196814">
              <w:rPr>
                <w:sz w:val="22"/>
                <w:szCs w:val="22"/>
              </w:rPr>
              <w:t>Health facility Home</w:t>
            </w:r>
          </w:p>
        </w:tc>
        <w:tc>
          <w:tcPr>
            <w:tcW w:w="1560" w:type="dxa"/>
          </w:tcPr>
          <w:p w:rsidR="00443875" w:rsidRPr="00196814" w:rsidRDefault="00443875" w:rsidP="00C746FC">
            <w:r w:rsidRPr="00196814">
              <w:rPr>
                <w:sz w:val="22"/>
                <w:szCs w:val="22"/>
              </w:rPr>
              <w:t>General Health Care staff</w:t>
            </w:r>
          </w:p>
        </w:tc>
        <w:tc>
          <w:tcPr>
            <w:tcW w:w="1970" w:type="dxa"/>
          </w:tcPr>
          <w:p w:rsidR="00443875" w:rsidRPr="00196814" w:rsidRDefault="00443875" w:rsidP="00C746FC">
            <w:r w:rsidRPr="00196814">
              <w:rPr>
                <w:sz w:val="22"/>
                <w:szCs w:val="22"/>
              </w:rPr>
              <w:t>Daily</w:t>
            </w:r>
          </w:p>
        </w:tc>
      </w:tr>
      <w:tr w:rsidR="00443875" w:rsidRPr="00AB52A9" w:rsidTr="00196814">
        <w:tc>
          <w:tcPr>
            <w:tcW w:w="770" w:type="dxa"/>
            <w:shd w:val="solid" w:color="C0C0C0" w:fill="FFFFFF"/>
          </w:tcPr>
          <w:p w:rsidR="00443875" w:rsidRPr="00196814" w:rsidRDefault="00443875" w:rsidP="00C746FC">
            <w:pPr>
              <w:rPr>
                <w:b/>
                <w:bCs/>
              </w:rPr>
            </w:pPr>
            <w:r w:rsidRPr="00196814">
              <w:rPr>
                <w:b/>
                <w:bCs/>
                <w:sz w:val="22"/>
                <w:szCs w:val="22"/>
              </w:rPr>
              <w:t>7</w:t>
            </w:r>
          </w:p>
        </w:tc>
        <w:tc>
          <w:tcPr>
            <w:tcW w:w="2005" w:type="dxa"/>
          </w:tcPr>
          <w:p w:rsidR="00443875" w:rsidRPr="00196814" w:rsidRDefault="00443875" w:rsidP="00C746FC">
            <w:r w:rsidRPr="00196814">
              <w:rPr>
                <w:sz w:val="22"/>
                <w:szCs w:val="22"/>
              </w:rPr>
              <w:t>TB referral/ Transfer Form</w:t>
            </w:r>
          </w:p>
        </w:tc>
        <w:tc>
          <w:tcPr>
            <w:tcW w:w="2066" w:type="dxa"/>
          </w:tcPr>
          <w:p w:rsidR="00443875" w:rsidRPr="00196814" w:rsidRDefault="00443875" w:rsidP="00C746FC">
            <w:r w:rsidRPr="00196814">
              <w:rPr>
                <w:sz w:val="22"/>
                <w:szCs w:val="22"/>
              </w:rPr>
              <w:t>Patient’s up to date treatment status</w:t>
            </w:r>
          </w:p>
        </w:tc>
        <w:tc>
          <w:tcPr>
            <w:tcW w:w="1829" w:type="dxa"/>
          </w:tcPr>
          <w:p w:rsidR="00443875" w:rsidRPr="00196814" w:rsidRDefault="00443875" w:rsidP="00C746FC">
            <w:r w:rsidRPr="00196814">
              <w:rPr>
                <w:sz w:val="22"/>
                <w:szCs w:val="22"/>
              </w:rPr>
              <w:t>Health facility Home</w:t>
            </w:r>
          </w:p>
        </w:tc>
        <w:tc>
          <w:tcPr>
            <w:tcW w:w="1560" w:type="dxa"/>
          </w:tcPr>
          <w:p w:rsidR="00443875" w:rsidRPr="00196814" w:rsidRDefault="00443875" w:rsidP="00C746FC">
            <w:r w:rsidRPr="00196814">
              <w:rPr>
                <w:sz w:val="22"/>
                <w:szCs w:val="22"/>
              </w:rPr>
              <w:t>General Health Care staff</w:t>
            </w:r>
          </w:p>
        </w:tc>
        <w:tc>
          <w:tcPr>
            <w:tcW w:w="1970" w:type="dxa"/>
          </w:tcPr>
          <w:p w:rsidR="00443875" w:rsidRPr="00196814" w:rsidRDefault="00443875" w:rsidP="00C746FC">
            <w:r w:rsidRPr="00196814">
              <w:rPr>
                <w:sz w:val="22"/>
                <w:szCs w:val="22"/>
              </w:rPr>
              <w:t>Based on need.</w:t>
            </w:r>
          </w:p>
        </w:tc>
      </w:tr>
      <w:tr w:rsidR="00443875" w:rsidRPr="00AB52A9" w:rsidTr="00196814">
        <w:tc>
          <w:tcPr>
            <w:tcW w:w="770" w:type="dxa"/>
            <w:shd w:val="solid" w:color="C0C0C0" w:fill="FFFFFF"/>
          </w:tcPr>
          <w:p w:rsidR="00443875" w:rsidRPr="00196814" w:rsidRDefault="00443875" w:rsidP="00C746FC">
            <w:pPr>
              <w:rPr>
                <w:b/>
                <w:bCs/>
              </w:rPr>
            </w:pPr>
            <w:r w:rsidRPr="00196814">
              <w:rPr>
                <w:b/>
                <w:bCs/>
                <w:sz w:val="22"/>
                <w:szCs w:val="22"/>
              </w:rPr>
              <w:t>8</w:t>
            </w:r>
          </w:p>
        </w:tc>
        <w:tc>
          <w:tcPr>
            <w:tcW w:w="2005" w:type="dxa"/>
          </w:tcPr>
          <w:p w:rsidR="00443875" w:rsidRPr="00196814" w:rsidRDefault="00443875" w:rsidP="00C746FC">
            <w:r w:rsidRPr="00196814">
              <w:rPr>
                <w:sz w:val="22"/>
                <w:szCs w:val="22"/>
              </w:rPr>
              <w:t>TB Treatment Register</w:t>
            </w:r>
          </w:p>
        </w:tc>
        <w:tc>
          <w:tcPr>
            <w:tcW w:w="2066" w:type="dxa"/>
          </w:tcPr>
          <w:p w:rsidR="00443875" w:rsidRPr="00196814" w:rsidRDefault="00443875" w:rsidP="00C746FC">
            <w:r w:rsidRPr="00196814">
              <w:rPr>
                <w:sz w:val="22"/>
                <w:szCs w:val="22"/>
              </w:rPr>
              <w:t>Patient’s daily treatment records</w:t>
            </w:r>
          </w:p>
        </w:tc>
        <w:tc>
          <w:tcPr>
            <w:tcW w:w="1829" w:type="dxa"/>
          </w:tcPr>
          <w:p w:rsidR="00443875" w:rsidRPr="00196814" w:rsidRDefault="00443875" w:rsidP="00C746FC">
            <w:r w:rsidRPr="00196814">
              <w:rPr>
                <w:sz w:val="22"/>
                <w:szCs w:val="22"/>
              </w:rPr>
              <w:t>Health facility</w:t>
            </w:r>
          </w:p>
        </w:tc>
        <w:tc>
          <w:tcPr>
            <w:tcW w:w="1560" w:type="dxa"/>
          </w:tcPr>
          <w:p w:rsidR="00443875" w:rsidRPr="00196814" w:rsidRDefault="00443875" w:rsidP="00C746FC">
            <w:r w:rsidRPr="00196814">
              <w:rPr>
                <w:sz w:val="22"/>
                <w:szCs w:val="22"/>
              </w:rPr>
              <w:t>General Health Care staff</w:t>
            </w:r>
          </w:p>
        </w:tc>
        <w:tc>
          <w:tcPr>
            <w:tcW w:w="1970" w:type="dxa"/>
          </w:tcPr>
          <w:p w:rsidR="00443875" w:rsidRPr="00196814" w:rsidRDefault="00443875" w:rsidP="00C746FC">
            <w:r w:rsidRPr="00196814">
              <w:rPr>
                <w:sz w:val="22"/>
                <w:szCs w:val="22"/>
              </w:rPr>
              <w:t>Daily</w:t>
            </w:r>
          </w:p>
        </w:tc>
      </w:tr>
      <w:tr w:rsidR="00A32751" w:rsidRPr="00AB52A9" w:rsidTr="00196814">
        <w:tc>
          <w:tcPr>
            <w:tcW w:w="770" w:type="dxa"/>
            <w:shd w:val="solid" w:color="C0C0C0" w:fill="FFFFFF"/>
          </w:tcPr>
          <w:p w:rsidR="00A32751" w:rsidRPr="00196814" w:rsidRDefault="00A32751" w:rsidP="00C746FC">
            <w:pPr>
              <w:rPr>
                <w:b/>
                <w:bCs/>
              </w:rPr>
            </w:pPr>
            <w:r w:rsidRPr="00196814">
              <w:rPr>
                <w:b/>
                <w:bCs/>
                <w:sz w:val="22"/>
                <w:szCs w:val="22"/>
              </w:rPr>
              <w:t>9</w:t>
            </w:r>
          </w:p>
        </w:tc>
        <w:tc>
          <w:tcPr>
            <w:tcW w:w="2005" w:type="dxa"/>
          </w:tcPr>
          <w:p w:rsidR="00A32751" w:rsidRPr="00196814" w:rsidRDefault="00A32751" w:rsidP="00E800FE">
            <w:r>
              <w:rPr>
                <w:sz w:val="22"/>
                <w:szCs w:val="22"/>
              </w:rPr>
              <w:t>TB screening Form</w:t>
            </w:r>
          </w:p>
        </w:tc>
        <w:tc>
          <w:tcPr>
            <w:tcW w:w="2066" w:type="dxa"/>
          </w:tcPr>
          <w:p w:rsidR="00A32751" w:rsidRPr="00196814" w:rsidRDefault="00A32751" w:rsidP="00A32751">
            <w:r>
              <w:rPr>
                <w:sz w:val="22"/>
                <w:szCs w:val="22"/>
              </w:rPr>
              <w:t>Records symptom screening among populations  vulnerable to tuberculosis</w:t>
            </w:r>
          </w:p>
        </w:tc>
        <w:tc>
          <w:tcPr>
            <w:tcW w:w="1829" w:type="dxa"/>
          </w:tcPr>
          <w:p w:rsidR="00A32751" w:rsidRPr="00196814" w:rsidRDefault="00A32751" w:rsidP="00C746FC">
            <w:r>
              <w:rPr>
                <w:sz w:val="22"/>
                <w:szCs w:val="22"/>
              </w:rPr>
              <w:t>Facility</w:t>
            </w:r>
          </w:p>
        </w:tc>
        <w:tc>
          <w:tcPr>
            <w:tcW w:w="1560" w:type="dxa"/>
          </w:tcPr>
          <w:p w:rsidR="00A32751" w:rsidRPr="00196814" w:rsidRDefault="00A32751" w:rsidP="00C746FC">
            <w:r w:rsidRPr="00196814">
              <w:rPr>
                <w:sz w:val="22"/>
                <w:szCs w:val="22"/>
              </w:rPr>
              <w:t>General Health Care staff</w:t>
            </w:r>
          </w:p>
        </w:tc>
        <w:tc>
          <w:tcPr>
            <w:tcW w:w="1970" w:type="dxa"/>
          </w:tcPr>
          <w:p w:rsidR="00A32751" w:rsidRPr="00196814" w:rsidRDefault="00A32751" w:rsidP="00C746FC">
            <w:r w:rsidRPr="00196814">
              <w:rPr>
                <w:sz w:val="22"/>
                <w:szCs w:val="22"/>
              </w:rPr>
              <w:t>Daily</w:t>
            </w:r>
          </w:p>
        </w:tc>
      </w:tr>
      <w:tr w:rsidR="00A32751" w:rsidRPr="00AB52A9" w:rsidTr="00196814">
        <w:tc>
          <w:tcPr>
            <w:tcW w:w="770" w:type="dxa"/>
            <w:shd w:val="solid" w:color="C0C0C0" w:fill="FFFFFF"/>
          </w:tcPr>
          <w:p w:rsidR="00A32751" w:rsidRPr="00196814" w:rsidRDefault="00A32751" w:rsidP="00C746FC">
            <w:pPr>
              <w:rPr>
                <w:b/>
                <w:bCs/>
              </w:rPr>
            </w:pPr>
            <w:r>
              <w:rPr>
                <w:b/>
                <w:bCs/>
                <w:sz w:val="22"/>
                <w:szCs w:val="22"/>
              </w:rPr>
              <w:t>10a</w:t>
            </w:r>
          </w:p>
        </w:tc>
        <w:tc>
          <w:tcPr>
            <w:tcW w:w="2005" w:type="dxa"/>
          </w:tcPr>
          <w:p w:rsidR="00A32751" w:rsidRPr="00196814" w:rsidRDefault="00A32751" w:rsidP="00C746FC">
            <w:r w:rsidRPr="00196814">
              <w:rPr>
                <w:sz w:val="22"/>
                <w:szCs w:val="22"/>
              </w:rPr>
              <w:t>Quarterly Report on TB</w:t>
            </w:r>
            <w:r>
              <w:rPr>
                <w:sz w:val="22"/>
                <w:szCs w:val="22"/>
              </w:rPr>
              <w:t xml:space="preserve"> Intensified </w:t>
            </w:r>
            <w:r w:rsidRPr="00196814">
              <w:rPr>
                <w:sz w:val="22"/>
                <w:szCs w:val="22"/>
              </w:rPr>
              <w:t xml:space="preserve"> Case finding form</w:t>
            </w:r>
          </w:p>
        </w:tc>
        <w:tc>
          <w:tcPr>
            <w:tcW w:w="2066" w:type="dxa"/>
          </w:tcPr>
          <w:p w:rsidR="00A32751" w:rsidRPr="00196814" w:rsidRDefault="00A32751" w:rsidP="00A32751">
            <w:r w:rsidRPr="00196814">
              <w:rPr>
                <w:sz w:val="22"/>
                <w:szCs w:val="22"/>
              </w:rPr>
              <w:t xml:space="preserve">Report on </w:t>
            </w:r>
            <w:r>
              <w:rPr>
                <w:sz w:val="22"/>
                <w:szCs w:val="22"/>
              </w:rPr>
              <w:t xml:space="preserve">suspected </w:t>
            </w:r>
            <w:r w:rsidRPr="00196814">
              <w:rPr>
                <w:sz w:val="22"/>
                <w:szCs w:val="22"/>
              </w:rPr>
              <w:t>TB cases</w:t>
            </w:r>
            <w:r>
              <w:rPr>
                <w:sz w:val="22"/>
                <w:szCs w:val="22"/>
              </w:rPr>
              <w:t xml:space="preserve">  among PLWA/vulnerable groups</w:t>
            </w:r>
            <w:r w:rsidR="0016546B">
              <w:rPr>
                <w:sz w:val="22"/>
                <w:szCs w:val="22"/>
              </w:rPr>
              <w:t xml:space="preserve"> </w:t>
            </w:r>
            <w:r w:rsidRPr="00196814">
              <w:rPr>
                <w:sz w:val="22"/>
                <w:szCs w:val="22"/>
              </w:rPr>
              <w:t xml:space="preserve"> in a quarter by category.</w:t>
            </w:r>
          </w:p>
        </w:tc>
        <w:tc>
          <w:tcPr>
            <w:tcW w:w="1829" w:type="dxa"/>
          </w:tcPr>
          <w:p w:rsidR="00A32751" w:rsidRPr="00196814" w:rsidRDefault="0016546B" w:rsidP="0016546B">
            <w:r>
              <w:rPr>
                <w:sz w:val="22"/>
                <w:szCs w:val="22"/>
              </w:rPr>
              <w:t>BMU</w:t>
            </w:r>
            <w:r w:rsidR="00A32751" w:rsidRPr="00196814">
              <w:rPr>
                <w:sz w:val="22"/>
                <w:szCs w:val="22"/>
              </w:rPr>
              <w:t>/National</w:t>
            </w:r>
          </w:p>
        </w:tc>
        <w:tc>
          <w:tcPr>
            <w:tcW w:w="1560" w:type="dxa"/>
          </w:tcPr>
          <w:p w:rsidR="00A32751" w:rsidRPr="00196814" w:rsidRDefault="00A32751" w:rsidP="00C746FC">
            <w:r w:rsidRPr="00196814">
              <w:rPr>
                <w:sz w:val="22"/>
                <w:szCs w:val="22"/>
              </w:rPr>
              <w:t>Regional TB Coordinator</w:t>
            </w:r>
          </w:p>
        </w:tc>
        <w:tc>
          <w:tcPr>
            <w:tcW w:w="1970" w:type="dxa"/>
          </w:tcPr>
          <w:p w:rsidR="00A32751" w:rsidRPr="00196814" w:rsidRDefault="00A32751" w:rsidP="00C746FC">
            <w:r w:rsidRPr="00196814">
              <w:rPr>
                <w:sz w:val="22"/>
                <w:szCs w:val="22"/>
              </w:rPr>
              <w:t>Quarterly, Annual</w:t>
            </w:r>
          </w:p>
        </w:tc>
      </w:tr>
      <w:tr w:rsidR="00443875" w:rsidRPr="00AB52A9" w:rsidTr="00196814">
        <w:tc>
          <w:tcPr>
            <w:tcW w:w="770" w:type="dxa"/>
            <w:shd w:val="solid" w:color="C0C0C0" w:fill="FFFFFF"/>
          </w:tcPr>
          <w:p w:rsidR="00443875" w:rsidRPr="00196814" w:rsidRDefault="00443875" w:rsidP="00C746FC">
            <w:pPr>
              <w:rPr>
                <w:b/>
                <w:bCs/>
              </w:rPr>
            </w:pPr>
            <w:r w:rsidRPr="00196814">
              <w:rPr>
                <w:b/>
                <w:bCs/>
                <w:sz w:val="22"/>
                <w:szCs w:val="22"/>
              </w:rPr>
              <w:t>10</w:t>
            </w:r>
            <w:r w:rsidR="00A32751">
              <w:rPr>
                <w:b/>
                <w:bCs/>
                <w:sz w:val="22"/>
                <w:szCs w:val="22"/>
              </w:rPr>
              <w:t>b</w:t>
            </w:r>
          </w:p>
        </w:tc>
        <w:tc>
          <w:tcPr>
            <w:tcW w:w="2005" w:type="dxa"/>
          </w:tcPr>
          <w:p w:rsidR="00443875" w:rsidRPr="00196814" w:rsidRDefault="00443875" w:rsidP="00C746FC">
            <w:r w:rsidRPr="00196814">
              <w:rPr>
                <w:sz w:val="22"/>
                <w:szCs w:val="22"/>
              </w:rPr>
              <w:t>Quarterly Report on TB Case finding form</w:t>
            </w:r>
          </w:p>
        </w:tc>
        <w:tc>
          <w:tcPr>
            <w:tcW w:w="2066" w:type="dxa"/>
          </w:tcPr>
          <w:p w:rsidR="00443875" w:rsidRPr="00196814" w:rsidRDefault="00443875" w:rsidP="00C746FC">
            <w:r w:rsidRPr="00196814">
              <w:rPr>
                <w:sz w:val="22"/>
                <w:szCs w:val="22"/>
              </w:rPr>
              <w:t>Report on TB cases detected in a quarter by category.</w:t>
            </w:r>
          </w:p>
        </w:tc>
        <w:tc>
          <w:tcPr>
            <w:tcW w:w="1829" w:type="dxa"/>
          </w:tcPr>
          <w:p w:rsidR="00443875" w:rsidRPr="00196814" w:rsidRDefault="0016546B" w:rsidP="00C746FC">
            <w:r>
              <w:rPr>
                <w:sz w:val="22"/>
                <w:szCs w:val="22"/>
              </w:rPr>
              <w:t>BMU/</w:t>
            </w:r>
            <w:r w:rsidR="00443875" w:rsidRPr="00196814">
              <w:rPr>
                <w:sz w:val="22"/>
                <w:szCs w:val="22"/>
              </w:rPr>
              <w:t>Regional/National</w:t>
            </w:r>
          </w:p>
        </w:tc>
        <w:tc>
          <w:tcPr>
            <w:tcW w:w="1560" w:type="dxa"/>
          </w:tcPr>
          <w:p w:rsidR="00443875" w:rsidRPr="00196814" w:rsidRDefault="00443875" w:rsidP="00C746FC">
            <w:r w:rsidRPr="00196814">
              <w:rPr>
                <w:sz w:val="22"/>
                <w:szCs w:val="22"/>
              </w:rPr>
              <w:t>Regional TB Coordinator</w:t>
            </w:r>
          </w:p>
        </w:tc>
        <w:tc>
          <w:tcPr>
            <w:tcW w:w="1970" w:type="dxa"/>
          </w:tcPr>
          <w:p w:rsidR="00443875" w:rsidRPr="00196814" w:rsidRDefault="00443875" w:rsidP="00C746FC">
            <w:r w:rsidRPr="00196814">
              <w:rPr>
                <w:sz w:val="22"/>
                <w:szCs w:val="22"/>
              </w:rPr>
              <w:t>Quarterly, Annual</w:t>
            </w:r>
          </w:p>
        </w:tc>
      </w:tr>
      <w:tr w:rsidR="00443875" w:rsidRPr="00AB52A9" w:rsidTr="00196814">
        <w:tc>
          <w:tcPr>
            <w:tcW w:w="770" w:type="dxa"/>
            <w:shd w:val="solid" w:color="C0C0C0" w:fill="FFFFFF"/>
          </w:tcPr>
          <w:p w:rsidR="00443875" w:rsidRPr="00196814" w:rsidRDefault="00443875" w:rsidP="00C746FC">
            <w:pPr>
              <w:rPr>
                <w:b/>
                <w:bCs/>
              </w:rPr>
            </w:pPr>
            <w:r w:rsidRPr="00196814">
              <w:rPr>
                <w:b/>
                <w:bCs/>
                <w:sz w:val="22"/>
                <w:szCs w:val="22"/>
              </w:rPr>
              <w:t>11</w:t>
            </w:r>
          </w:p>
        </w:tc>
        <w:tc>
          <w:tcPr>
            <w:tcW w:w="2005" w:type="dxa"/>
          </w:tcPr>
          <w:p w:rsidR="00443875" w:rsidRPr="00196814" w:rsidRDefault="00443875" w:rsidP="00C746FC">
            <w:r w:rsidRPr="00196814">
              <w:rPr>
                <w:sz w:val="22"/>
                <w:szCs w:val="22"/>
              </w:rPr>
              <w:t>Quarterly Report on Sputum Conversion form.</w:t>
            </w:r>
          </w:p>
        </w:tc>
        <w:tc>
          <w:tcPr>
            <w:tcW w:w="2066" w:type="dxa"/>
          </w:tcPr>
          <w:p w:rsidR="00443875" w:rsidRPr="00196814" w:rsidRDefault="00443875" w:rsidP="00C746FC">
            <w:r w:rsidRPr="00196814">
              <w:rPr>
                <w:sz w:val="22"/>
                <w:szCs w:val="22"/>
              </w:rPr>
              <w:t>Report on treatment outcome of TB cases started on treatment 3-6 months earlier.</w:t>
            </w:r>
          </w:p>
        </w:tc>
        <w:tc>
          <w:tcPr>
            <w:tcW w:w="1829" w:type="dxa"/>
          </w:tcPr>
          <w:p w:rsidR="00443875" w:rsidRPr="00196814" w:rsidRDefault="0016546B" w:rsidP="00C746FC">
            <w:r>
              <w:rPr>
                <w:sz w:val="22"/>
                <w:szCs w:val="22"/>
              </w:rPr>
              <w:t>BMU/</w:t>
            </w:r>
            <w:r w:rsidR="00443875" w:rsidRPr="00196814">
              <w:rPr>
                <w:sz w:val="22"/>
                <w:szCs w:val="22"/>
              </w:rPr>
              <w:t>Regional/National</w:t>
            </w:r>
          </w:p>
        </w:tc>
        <w:tc>
          <w:tcPr>
            <w:tcW w:w="1560" w:type="dxa"/>
          </w:tcPr>
          <w:p w:rsidR="00443875" w:rsidRPr="00196814" w:rsidRDefault="00443875" w:rsidP="00C746FC">
            <w:r w:rsidRPr="00196814">
              <w:rPr>
                <w:sz w:val="22"/>
                <w:szCs w:val="22"/>
              </w:rPr>
              <w:t>Regional TB Coordinator</w:t>
            </w:r>
          </w:p>
        </w:tc>
        <w:tc>
          <w:tcPr>
            <w:tcW w:w="1970" w:type="dxa"/>
          </w:tcPr>
          <w:p w:rsidR="00443875" w:rsidRPr="00196814" w:rsidRDefault="00443875" w:rsidP="00C746FC">
            <w:r w:rsidRPr="00196814">
              <w:rPr>
                <w:sz w:val="22"/>
                <w:szCs w:val="22"/>
              </w:rPr>
              <w:t>Quarterly, Annual</w:t>
            </w:r>
          </w:p>
        </w:tc>
      </w:tr>
      <w:tr w:rsidR="00443875" w:rsidRPr="00AB52A9" w:rsidTr="00196814">
        <w:tc>
          <w:tcPr>
            <w:tcW w:w="770" w:type="dxa"/>
            <w:shd w:val="solid" w:color="C0C0C0" w:fill="FFFFFF"/>
          </w:tcPr>
          <w:p w:rsidR="00443875" w:rsidRPr="00196814" w:rsidRDefault="00443875" w:rsidP="00C746FC">
            <w:pPr>
              <w:rPr>
                <w:b/>
                <w:bCs/>
              </w:rPr>
            </w:pPr>
            <w:r w:rsidRPr="00196814">
              <w:rPr>
                <w:b/>
                <w:bCs/>
                <w:sz w:val="22"/>
                <w:szCs w:val="22"/>
              </w:rPr>
              <w:t>12</w:t>
            </w:r>
          </w:p>
        </w:tc>
        <w:tc>
          <w:tcPr>
            <w:tcW w:w="2005" w:type="dxa"/>
          </w:tcPr>
          <w:p w:rsidR="00443875" w:rsidRPr="00196814" w:rsidRDefault="00443875" w:rsidP="00C746FC">
            <w:r w:rsidRPr="00196814">
              <w:rPr>
                <w:sz w:val="22"/>
                <w:szCs w:val="22"/>
              </w:rPr>
              <w:t>Quarterly TB Cohort Report form.</w:t>
            </w:r>
          </w:p>
        </w:tc>
        <w:tc>
          <w:tcPr>
            <w:tcW w:w="2066" w:type="dxa"/>
          </w:tcPr>
          <w:p w:rsidR="00443875" w:rsidRPr="00196814" w:rsidRDefault="00443875" w:rsidP="00C746FC">
            <w:r w:rsidRPr="00196814">
              <w:rPr>
                <w:sz w:val="22"/>
                <w:szCs w:val="22"/>
              </w:rPr>
              <w:t>Report on treatment outcome of TB cases started on treatment 12-15 months earlier.</w:t>
            </w:r>
          </w:p>
        </w:tc>
        <w:tc>
          <w:tcPr>
            <w:tcW w:w="1829" w:type="dxa"/>
          </w:tcPr>
          <w:p w:rsidR="00443875" w:rsidRPr="00196814" w:rsidRDefault="0016546B" w:rsidP="00C746FC">
            <w:r>
              <w:rPr>
                <w:sz w:val="22"/>
                <w:szCs w:val="22"/>
              </w:rPr>
              <w:t>BMU/</w:t>
            </w:r>
            <w:r w:rsidR="00443875" w:rsidRPr="00196814">
              <w:rPr>
                <w:sz w:val="22"/>
                <w:szCs w:val="22"/>
              </w:rPr>
              <w:t>Regional/National</w:t>
            </w:r>
          </w:p>
        </w:tc>
        <w:tc>
          <w:tcPr>
            <w:tcW w:w="1560" w:type="dxa"/>
          </w:tcPr>
          <w:p w:rsidR="00443875" w:rsidRPr="00196814" w:rsidRDefault="00443875" w:rsidP="00C746FC">
            <w:r w:rsidRPr="00196814">
              <w:rPr>
                <w:sz w:val="22"/>
                <w:szCs w:val="22"/>
              </w:rPr>
              <w:t>Regional TB Coordinator</w:t>
            </w:r>
          </w:p>
        </w:tc>
        <w:tc>
          <w:tcPr>
            <w:tcW w:w="1970" w:type="dxa"/>
          </w:tcPr>
          <w:p w:rsidR="00443875" w:rsidRPr="00196814" w:rsidRDefault="00443875" w:rsidP="00C746FC">
            <w:r w:rsidRPr="00196814">
              <w:rPr>
                <w:sz w:val="22"/>
                <w:szCs w:val="22"/>
              </w:rPr>
              <w:t>Quarterly, Annual</w:t>
            </w:r>
          </w:p>
        </w:tc>
      </w:tr>
      <w:tr w:rsidR="00443875" w:rsidRPr="00AB52A9" w:rsidTr="00196814">
        <w:tc>
          <w:tcPr>
            <w:tcW w:w="770" w:type="dxa"/>
            <w:shd w:val="solid" w:color="C0C0C0" w:fill="FFFFFF"/>
          </w:tcPr>
          <w:p w:rsidR="00443875" w:rsidRPr="00196814" w:rsidRDefault="00443875" w:rsidP="00C746FC">
            <w:pPr>
              <w:rPr>
                <w:b/>
                <w:bCs/>
                <w:color w:val="000080"/>
              </w:rPr>
            </w:pPr>
            <w:r w:rsidRPr="00196814">
              <w:rPr>
                <w:b/>
                <w:bCs/>
                <w:color w:val="000080"/>
                <w:sz w:val="22"/>
                <w:szCs w:val="22"/>
              </w:rPr>
              <w:t>13</w:t>
            </w:r>
          </w:p>
        </w:tc>
        <w:tc>
          <w:tcPr>
            <w:tcW w:w="2005" w:type="dxa"/>
          </w:tcPr>
          <w:p w:rsidR="00443875" w:rsidRPr="00196814" w:rsidRDefault="00443875" w:rsidP="00C746FC">
            <w:r w:rsidRPr="00196814">
              <w:rPr>
                <w:sz w:val="22"/>
                <w:szCs w:val="22"/>
              </w:rPr>
              <w:t>TB drugs Returns form.</w:t>
            </w:r>
          </w:p>
        </w:tc>
        <w:tc>
          <w:tcPr>
            <w:tcW w:w="2066" w:type="dxa"/>
          </w:tcPr>
          <w:p w:rsidR="00443875" w:rsidRPr="00196814" w:rsidRDefault="00443875" w:rsidP="00C746FC">
            <w:r w:rsidRPr="00196814">
              <w:rPr>
                <w:sz w:val="22"/>
                <w:szCs w:val="22"/>
              </w:rPr>
              <w:t xml:space="preserve">Quarterly Regional or State drug utilization and request </w:t>
            </w:r>
          </w:p>
        </w:tc>
        <w:tc>
          <w:tcPr>
            <w:tcW w:w="1829" w:type="dxa"/>
          </w:tcPr>
          <w:p w:rsidR="00443875" w:rsidRPr="00196814" w:rsidRDefault="00443875" w:rsidP="00C746FC">
            <w:r w:rsidRPr="00196814">
              <w:rPr>
                <w:sz w:val="22"/>
                <w:szCs w:val="22"/>
              </w:rPr>
              <w:t>Health facility/ Regional/National</w:t>
            </w:r>
          </w:p>
        </w:tc>
        <w:tc>
          <w:tcPr>
            <w:tcW w:w="1560" w:type="dxa"/>
          </w:tcPr>
          <w:p w:rsidR="00443875" w:rsidRPr="00196814" w:rsidRDefault="00443875" w:rsidP="00C746FC">
            <w:r w:rsidRPr="00196814">
              <w:rPr>
                <w:sz w:val="22"/>
                <w:szCs w:val="22"/>
              </w:rPr>
              <w:t>Pharmacist</w:t>
            </w:r>
          </w:p>
        </w:tc>
        <w:tc>
          <w:tcPr>
            <w:tcW w:w="1970" w:type="dxa"/>
          </w:tcPr>
          <w:p w:rsidR="00443875" w:rsidRPr="00196814" w:rsidRDefault="00443875" w:rsidP="00C746FC">
            <w:r w:rsidRPr="00196814">
              <w:rPr>
                <w:sz w:val="22"/>
                <w:szCs w:val="22"/>
              </w:rPr>
              <w:t>Quarterly, Annual</w:t>
            </w:r>
          </w:p>
        </w:tc>
      </w:tr>
    </w:tbl>
    <w:p w:rsidR="00D850E6" w:rsidRDefault="00D850E6" w:rsidP="00B36702">
      <w:pPr>
        <w:ind w:right="-878"/>
      </w:pPr>
    </w:p>
    <w:p w:rsidR="00D850E6" w:rsidRDefault="00D850E6" w:rsidP="00B36702">
      <w:pPr>
        <w:ind w:right="-878"/>
      </w:pPr>
    </w:p>
    <w:p w:rsidR="00D850E6" w:rsidRPr="00AC3EE7" w:rsidRDefault="00D850E6" w:rsidP="007372FD">
      <w:pPr>
        <w:pStyle w:val="Heading1"/>
        <w:numPr>
          <w:ilvl w:val="0"/>
          <w:numId w:val="28"/>
        </w:numPr>
        <w:ind w:left="0" w:right="-878" w:firstLine="0"/>
        <w:rPr>
          <w:rFonts w:cs="Times New Roman"/>
          <w:color w:val="808080"/>
          <w:sz w:val="32"/>
          <w:lang w:val="fr-FR"/>
        </w:rPr>
      </w:pPr>
      <w:bookmarkStart w:id="502" w:name="_Toc82397735"/>
      <w:bookmarkStart w:id="503" w:name="_Toc172966580"/>
      <w:bookmarkStart w:id="504" w:name="_Toc82397745"/>
      <w:bookmarkStart w:id="505" w:name="_Toc317518827"/>
      <w:bookmarkStart w:id="506" w:name="_Toc318971123"/>
      <w:bookmarkEnd w:id="501"/>
      <w:bookmarkEnd w:id="502"/>
      <w:bookmarkEnd w:id="503"/>
      <w:r w:rsidRPr="00AC3EE7">
        <w:rPr>
          <w:rFonts w:cs="Times New Roman"/>
          <w:color w:val="808080"/>
          <w:sz w:val="32"/>
          <w:lang w:val="fr-FR"/>
        </w:rPr>
        <w:t>ADVOCACY</w:t>
      </w:r>
      <w:bookmarkEnd w:id="504"/>
      <w:r w:rsidRPr="00AC3EE7">
        <w:rPr>
          <w:rFonts w:cs="Times New Roman"/>
          <w:color w:val="808080"/>
          <w:sz w:val="32"/>
          <w:lang w:val="fr-FR"/>
        </w:rPr>
        <w:t>, COMMUNICATION, SOCIAL MOBILISATION</w:t>
      </w:r>
      <w:bookmarkEnd w:id="505"/>
      <w:bookmarkEnd w:id="506"/>
    </w:p>
    <w:p w:rsidR="00D850E6" w:rsidRPr="00F87070" w:rsidRDefault="00D850E6" w:rsidP="00AB52A9">
      <w:pPr>
        <w:pBdr>
          <w:bottom w:val="single" w:sz="4" w:space="1" w:color="auto"/>
        </w:pBdr>
        <w:ind w:right="-67"/>
        <w:jc w:val="both"/>
        <w:rPr>
          <w:lang w:val="fr-FR"/>
        </w:rPr>
      </w:pPr>
    </w:p>
    <w:p w:rsidR="00D850E6" w:rsidRPr="00F87070" w:rsidRDefault="00D850E6" w:rsidP="00AB52A9">
      <w:pPr>
        <w:ind w:right="-67"/>
        <w:jc w:val="both"/>
        <w:rPr>
          <w:lang w:val="fr-FR"/>
        </w:rPr>
      </w:pPr>
    </w:p>
    <w:p w:rsidR="00D850E6" w:rsidRPr="00BC1902" w:rsidRDefault="00D850E6" w:rsidP="00BC1902">
      <w:pPr>
        <w:pStyle w:val="Heading2"/>
        <w:numPr>
          <w:ilvl w:val="1"/>
          <w:numId w:val="37"/>
        </w:numPr>
        <w:rPr>
          <w:sz w:val="24"/>
          <w:szCs w:val="24"/>
          <w:lang w:val="fr-FR"/>
        </w:rPr>
      </w:pPr>
      <w:bookmarkStart w:id="507" w:name="_Toc317518828"/>
      <w:bookmarkStart w:id="508" w:name="_Toc318971124"/>
      <w:r w:rsidRPr="00BC1902">
        <w:rPr>
          <w:lang w:val="fr-FR"/>
        </w:rPr>
        <w:t>Introduction</w:t>
      </w:r>
      <w:bookmarkEnd w:id="507"/>
      <w:bookmarkEnd w:id="508"/>
    </w:p>
    <w:p w:rsidR="00D850E6" w:rsidRPr="00D37665" w:rsidRDefault="00D850E6" w:rsidP="00AB52A9">
      <w:pPr>
        <w:autoSpaceDE w:val="0"/>
        <w:autoSpaceDN w:val="0"/>
        <w:adjustRightInd w:val="0"/>
        <w:ind w:right="-67"/>
        <w:jc w:val="both"/>
        <w:rPr>
          <w:color w:val="231F20"/>
        </w:rPr>
      </w:pPr>
      <w:r w:rsidRPr="00D37665">
        <w:rPr>
          <w:color w:val="231F20"/>
        </w:rPr>
        <w:t>Advocacy, communication, and social mobilization (ACSM) strategies can be most effectively</w:t>
      </w:r>
      <w:r>
        <w:rPr>
          <w:color w:val="231F20"/>
        </w:rPr>
        <w:t xml:space="preserve"> </w:t>
      </w:r>
      <w:r w:rsidRPr="00D37665">
        <w:rPr>
          <w:color w:val="231F20"/>
        </w:rPr>
        <w:t>concentrated to help address four key challenges to TB control</w:t>
      </w:r>
      <w:r>
        <w:rPr>
          <w:color w:val="231F20"/>
        </w:rPr>
        <w:t xml:space="preserve"> </w:t>
      </w:r>
      <w:r w:rsidRPr="00D37665">
        <w:rPr>
          <w:b/>
          <w:bCs/>
          <w:color w:val="231F20"/>
        </w:rPr>
        <w:t>at country level</w:t>
      </w:r>
      <w:r w:rsidRPr="00D37665">
        <w:rPr>
          <w:color w:val="231F20"/>
        </w:rPr>
        <w:t>:</w:t>
      </w:r>
    </w:p>
    <w:p w:rsidR="00D850E6" w:rsidRPr="00D37665" w:rsidRDefault="00D850E6" w:rsidP="007372FD">
      <w:pPr>
        <w:numPr>
          <w:ilvl w:val="0"/>
          <w:numId w:val="8"/>
        </w:numPr>
        <w:autoSpaceDE w:val="0"/>
        <w:autoSpaceDN w:val="0"/>
        <w:adjustRightInd w:val="0"/>
        <w:ind w:right="-67"/>
        <w:jc w:val="both"/>
        <w:rPr>
          <w:color w:val="231F20"/>
        </w:rPr>
      </w:pPr>
      <w:r w:rsidRPr="00D37665">
        <w:rPr>
          <w:color w:val="231F20"/>
        </w:rPr>
        <w:t>Improving case detection and treatment adherence</w:t>
      </w:r>
    </w:p>
    <w:p w:rsidR="00D850E6" w:rsidRPr="00D37665" w:rsidRDefault="00D850E6" w:rsidP="007372FD">
      <w:pPr>
        <w:numPr>
          <w:ilvl w:val="0"/>
          <w:numId w:val="8"/>
        </w:numPr>
        <w:tabs>
          <w:tab w:val="left" w:pos="4704"/>
          <w:tab w:val="left" w:pos="5362"/>
        </w:tabs>
        <w:autoSpaceDE w:val="0"/>
        <w:autoSpaceDN w:val="0"/>
        <w:adjustRightInd w:val="0"/>
        <w:ind w:right="-67"/>
        <w:jc w:val="both"/>
        <w:rPr>
          <w:color w:val="231F20"/>
        </w:rPr>
      </w:pPr>
      <w:r w:rsidRPr="00D37665">
        <w:rPr>
          <w:color w:val="231F20"/>
        </w:rPr>
        <w:t>Combating stigma and discrimination</w:t>
      </w:r>
    </w:p>
    <w:p w:rsidR="00D850E6" w:rsidRPr="00D37665" w:rsidRDefault="00D850E6" w:rsidP="007372FD">
      <w:pPr>
        <w:numPr>
          <w:ilvl w:val="0"/>
          <w:numId w:val="8"/>
        </w:numPr>
        <w:autoSpaceDE w:val="0"/>
        <w:autoSpaceDN w:val="0"/>
        <w:adjustRightInd w:val="0"/>
        <w:ind w:right="-67"/>
        <w:jc w:val="both"/>
        <w:rPr>
          <w:color w:val="231F20"/>
        </w:rPr>
      </w:pPr>
      <w:r w:rsidRPr="00D37665">
        <w:rPr>
          <w:color w:val="231F20"/>
        </w:rPr>
        <w:t>Empowering people affected by TB</w:t>
      </w:r>
    </w:p>
    <w:p w:rsidR="00D850E6" w:rsidRPr="00D37665" w:rsidRDefault="00D850E6" w:rsidP="007372FD">
      <w:pPr>
        <w:numPr>
          <w:ilvl w:val="0"/>
          <w:numId w:val="8"/>
        </w:numPr>
        <w:autoSpaceDE w:val="0"/>
        <w:autoSpaceDN w:val="0"/>
        <w:adjustRightInd w:val="0"/>
        <w:ind w:right="-67"/>
        <w:jc w:val="both"/>
        <w:rPr>
          <w:color w:val="231F20"/>
        </w:rPr>
      </w:pPr>
      <w:r w:rsidRPr="00D37665">
        <w:rPr>
          <w:color w:val="231F20"/>
        </w:rPr>
        <w:t>Mobilizing political commitment and resources for TB.</w:t>
      </w:r>
    </w:p>
    <w:p w:rsidR="00D850E6" w:rsidRPr="00D37665" w:rsidRDefault="00D850E6" w:rsidP="00AB52A9">
      <w:pPr>
        <w:ind w:right="-67"/>
        <w:jc w:val="both"/>
      </w:pPr>
    </w:p>
    <w:p w:rsidR="00D850E6" w:rsidRPr="00D37665" w:rsidRDefault="00D850E6" w:rsidP="00BC1902">
      <w:pPr>
        <w:pStyle w:val="Heading2"/>
      </w:pPr>
      <w:bookmarkStart w:id="509" w:name="_Toc317518829"/>
      <w:bookmarkStart w:id="510" w:name="_Toc318971125"/>
      <w:r w:rsidRPr="008E48C0">
        <w:t>Communication</w:t>
      </w:r>
      <w:r w:rsidRPr="00D37665">
        <w:t xml:space="preserve"> as an overarching theme</w:t>
      </w:r>
      <w:bookmarkEnd w:id="509"/>
      <w:bookmarkEnd w:id="510"/>
    </w:p>
    <w:p w:rsidR="00D850E6" w:rsidRPr="00D37665" w:rsidRDefault="00D850E6" w:rsidP="00AB52A9">
      <w:pPr>
        <w:autoSpaceDE w:val="0"/>
        <w:autoSpaceDN w:val="0"/>
        <w:adjustRightInd w:val="0"/>
        <w:ind w:right="-67"/>
        <w:jc w:val="both"/>
        <w:rPr>
          <w:color w:val="231F20"/>
        </w:rPr>
      </w:pPr>
      <w:r w:rsidRPr="00D37665">
        <w:rPr>
          <w:color w:val="231F20"/>
        </w:rPr>
        <w:t>The term “communication” is overarching one meaning</w:t>
      </w:r>
      <w:r w:rsidR="00AF157D">
        <w:rPr>
          <w:color w:val="231F20"/>
        </w:rPr>
        <w:t xml:space="preserve"> </w:t>
      </w:r>
      <w:r w:rsidRPr="00D37665">
        <w:rPr>
          <w:color w:val="231F20"/>
        </w:rPr>
        <w:t>the processes people use to exchange information about TB.</w:t>
      </w:r>
      <w:r>
        <w:rPr>
          <w:color w:val="231F20"/>
        </w:rPr>
        <w:t xml:space="preserve"> </w:t>
      </w:r>
      <w:r w:rsidRPr="00D37665">
        <w:rPr>
          <w:color w:val="231F20"/>
        </w:rPr>
        <w:t>All communication activities make use of some form of media</w:t>
      </w:r>
      <w:r>
        <w:rPr>
          <w:color w:val="231F20"/>
        </w:rPr>
        <w:t>t</w:t>
      </w:r>
      <w:r w:rsidRPr="00D37665">
        <w:rPr>
          <w:color w:val="231F20"/>
        </w:rPr>
        <w:t>or channel of communication (e.g. mass media, community</w:t>
      </w:r>
      <w:r w:rsidR="00AF157D">
        <w:rPr>
          <w:color w:val="231F20"/>
        </w:rPr>
        <w:t xml:space="preserve"> </w:t>
      </w:r>
      <w:r w:rsidRPr="00D37665">
        <w:rPr>
          <w:color w:val="231F20"/>
        </w:rPr>
        <w:t xml:space="preserve">media, interpersonal communication). While much of </w:t>
      </w:r>
      <w:r w:rsidR="00AF157D" w:rsidRPr="00D37665">
        <w:rPr>
          <w:color w:val="231F20"/>
        </w:rPr>
        <w:t>the communication</w:t>
      </w:r>
      <w:r w:rsidRPr="00D37665">
        <w:rPr>
          <w:color w:val="231F20"/>
        </w:rPr>
        <w:t xml:space="preserve"> effort on TB is concerned with </w:t>
      </w:r>
      <w:r w:rsidR="00AF157D" w:rsidRPr="00D37665">
        <w:rPr>
          <w:color w:val="231F20"/>
        </w:rPr>
        <w:t>transmitting</w:t>
      </w:r>
      <w:r w:rsidRPr="00D37665">
        <w:rPr>
          <w:color w:val="231F20"/>
        </w:rPr>
        <w:t xml:space="preserve"> series of messages to people affected by TB, nearly all communication practitioners stress that to be effective, </w:t>
      </w:r>
      <w:r w:rsidR="00AF157D" w:rsidRPr="00D37665">
        <w:rPr>
          <w:color w:val="231F20"/>
        </w:rPr>
        <w:t>communication should</w:t>
      </w:r>
      <w:r w:rsidRPr="00D37665">
        <w:rPr>
          <w:color w:val="231F20"/>
        </w:rPr>
        <w:t xml:space="preserve"> be understood as a two-way process, </w:t>
      </w:r>
      <w:r w:rsidR="00AF157D" w:rsidRPr="00D37665">
        <w:rPr>
          <w:color w:val="231F20"/>
        </w:rPr>
        <w:t>with “participation</w:t>
      </w:r>
      <w:r w:rsidRPr="00D37665">
        <w:rPr>
          <w:color w:val="231F20"/>
        </w:rPr>
        <w:t>” and “dialogue” as key elements.</w:t>
      </w:r>
    </w:p>
    <w:p w:rsidR="00D850E6" w:rsidRPr="00D37665" w:rsidRDefault="00D850E6" w:rsidP="00B36702">
      <w:pPr>
        <w:autoSpaceDE w:val="0"/>
        <w:autoSpaceDN w:val="0"/>
        <w:adjustRightInd w:val="0"/>
        <w:ind w:right="-878"/>
        <w:rPr>
          <w:color w:val="231F20"/>
        </w:rPr>
      </w:pPr>
    </w:p>
    <w:p w:rsidR="00D850E6" w:rsidRDefault="00D850E6" w:rsidP="00AB52A9">
      <w:pPr>
        <w:autoSpaceDE w:val="0"/>
        <w:autoSpaceDN w:val="0"/>
        <w:adjustRightInd w:val="0"/>
        <w:ind w:right="-67"/>
        <w:jc w:val="both"/>
        <w:rPr>
          <w:b/>
          <w:bCs/>
          <w:i/>
          <w:color w:val="231F20"/>
        </w:rPr>
      </w:pPr>
      <w:r w:rsidRPr="00D37665">
        <w:rPr>
          <w:b/>
          <w:bCs/>
          <w:i/>
          <w:color w:val="231F20"/>
        </w:rPr>
        <w:t>Programme communication to inform and</w:t>
      </w:r>
      <w:r>
        <w:rPr>
          <w:b/>
          <w:bCs/>
          <w:i/>
          <w:color w:val="231F20"/>
        </w:rPr>
        <w:t xml:space="preserve"> </w:t>
      </w:r>
      <w:r w:rsidRPr="00D37665">
        <w:rPr>
          <w:b/>
          <w:bCs/>
          <w:i/>
          <w:color w:val="231F20"/>
        </w:rPr>
        <w:t>empower</w:t>
      </w:r>
    </w:p>
    <w:p w:rsidR="00D850E6" w:rsidRPr="00D37665" w:rsidRDefault="00D850E6" w:rsidP="00AB52A9">
      <w:pPr>
        <w:autoSpaceDE w:val="0"/>
        <w:autoSpaceDN w:val="0"/>
        <w:adjustRightInd w:val="0"/>
        <w:ind w:right="-67"/>
        <w:jc w:val="both"/>
        <w:rPr>
          <w:color w:val="231F20"/>
        </w:rPr>
      </w:pPr>
      <w:r w:rsidRPr="00A1671E">
        <w:rPr>
          <w:bCs/>
          <w:color w:val="231F20"/>
        </w:rPr>
        <w:t>I</w:t>
      </w:r>
      <w:r w:rsidRPr="00A1671E">
        <w:rPr>
          <w:color w:val="231F20"/>
        </w:rPr>
        <w:t>n</w:t>
      </w:r>
      <w:r w:rsidRPr="00D37665">
        <w:rPr>
          <w:color w:val="231F20"/>
        </w:rPr>
        <w:t xml:space="preserve"> the context of TB control, </w:t>
      </w:r>
      <w:r w:rsidRPr="00D37665">
        <w:rPr>
          <w:i/>
          <w:color w:val="231F20"/>
        </w:rPr>
        <w:t>programme</w:t>
      </w:r>
      <w:r w:rsidR="00AF157D">
        <w:rPr>
          <w:i/>
          <w:color w:val="231F20"/>
        </w:rPr>
        <w:t xml:space="preserve"> </w:t>
      </w:r>
      <w:r w:rsidRPr="00D37665">
        <w:rPr>
          <w:i/>
          <w:color w:val="231F20"/>
        </w:rPr>
        <w:t>communication</w:t>
      </w:r>
      <w:r w:rsidRPr="00D37665">
        <w:rPr>
          <w:color w:val="231F20"/>
        </w:rPr>
        <w:t xml:space="preserve"> is concerned with informing and creating</w:t>
      </w:r>
      <w:r w:rsidR="00AF157D">
        <w:rPr>
          <w:color w:val="231F20"/>
        </w:rPr>
        <w:t xml:space="preserve"> </w:t>
      </w:r>
      <w:r w:rsidRPr="00D37665">
        <w:rPr>
          <w:color w:val="231F20"/>
        </w:rPr>
        <w:t>awareness amon</w:t>
      </w:r>
      <w:r>
        <w:rPr>
          <w:color w:val="231F20"/>
        </w:rPr>
        <w:t>g the general public or specifi</w:t>
      </w:r>
      <w:r w:rsidRPr="00D37665">
        <w:rPr>
          <w:color w:val="231F20"/>
        </w:rPr>
        <w:t>c populations</w:t>
      </w:r>
      <w:r w:rsidR="00AF157D">
        <w:rPr>
          <w:color w:val="231F20"/>
        </w:rPr>
        <w:t xml:space="preserve"> </w:t>
      </w:r>
      <w:r w:rsidRPr="00D37665">
        <w:rPr>
          <w:color w:val="231F20"/>
        </w:rPr>
        <w:t xml:space="preserve">about TB, and empowering people to take </w:t>
      </w:r>
      <w:r w:rsidR="00AF157D" w:rsidRPr="00D37665">
        <w:rPr>
          <w:color w:val="231F20"/>
        </w:rPr>
        <w:t>action. Programme</w:t>
      </w:r>
      <w:r w:rsidRPr="00D37665">
        <w:rPr>
          <w:color w:val="231F20"/>
        </w:rPr>
        <w:t xml:space="preserve"> communication also works to create an environment</w:t>
      </w:r>
      <w:r w:rsidR="00AF157D">
        <w:rPr>
          <w:color w:val="231F20"/>
        </w:rPr>
        <w:t xml:space="preserve"> </w:t>
      </w:r>
      <w:r w:rsidRPr="00D37665">
        <w:rPr>
          <w:color w:val="231F20"/>
        </w:rPr>
        <w:t>through which communities, particularly affected communities, can</w:t>
      </w:r>
      <w:r w:rsidR="00AF157D">
        <w:rPr>
          <w:color w:val="231F20"/>
        </w:rPr>
        <w:t xml:space="preserve"> </w:t>
      </w:r>
      <w:r w:rsidRPr="00D37665">
        <w:rPr>
          <w:color w:val="231F20"/>
        </w:rPr>
        <w:t>discuss, debate, organize, and communicate</w:t>
      </w:r>
      <w:r w:rsidR="00AF157D">
        <w:rPr>
          <w:color w:val="231F20"/>
        </w:rPr>
        <w:t xml:space="preserve"> </w:t>
      </w:r>
      <w:r w:rsidRPr="00D37665">
        <w:rPr>
          <w:color w:val="231F20"/>
        </w:rPr>
        <w:t>their own perspectives on TB. It is aimed at changing behaviours</w:t>
      </w:r>
      <w:r w:rsidR="00AF157D">
        <w:rPr>
          <w:color w:val="231F20"/>
        </w:rPr>
        <w:t xml:space="preserve"> </w:t>
      </w:r>
      <w:r w:rsidRPr="00D37665">
        <w:rPr>
          <w:color w:val="231F20"/>
        </w:rPr>
        <w:t>(such as persuading people with symptoms to seek</w:t>
      </w:r>
      <w:r w:rsidR="00AF157D">
        <w:rPr>
          <w:color w:val="231F20"/>
        </w:rPr>
        <w:t xml:space="preserve"> </w:t>
      </w:r>
      <w:r w:rsidRPr="00D37665">
        <w:rPr>
          <w:color w:val="231F20"/>
        </w:rPr>
        <w:t>treatment) but can also be used to catalyze social change(such as supporting community or other communication-for</w:t>
      </w:r>
      <w:r>
        <w:rPr>
          <w:color w:val="231F20"/>
        </w:rPr>
        <w:t xml:space="preserve"> </w:t>
      </w:r>
      <w:r w:rsidRPr="00D37665">
        <w:rPr>
          <w:color w:val="231F20"/>
        </w:rPr>
        <w:t xml:space="preserve">social-change processes that can spark debate, and </w:t>
      </w:r>
      <w:r w:rsidR="00AF157D" w:rsidRPr="00D37665">
        <w:rPr>
          <w:color w:val="231F20"/>
        </w:rPr>
        <w:t>other processes</w:t>
      </w:r>
      <w:r w:rsidRPr="00D37665">
        <w:rPr>
          <w:color w:val="231F20"/>
        </w:rPr>
        <w:t xml:space="preserve"> to shift social mores and barriers to </w:t>
      </w:r>
      <w:r>
        <w:rPr>
          <w:color w:val="231F20"/>
        </w:rPr>
        <w:t xml:space="preserve">behavior </w:t>
      </w:r>
      <w:r w:rsidRPr="00D37665">
        <w:rPr>
          <w:color w:val="231F20"/>
        </w:rPr>
        <w:t>change).</w:t>
      </w:r>
    </w:p>
    <w:p w:rsidR="00D850E6" w:rsidRPr="00D37665" w:rsidRDefault="00D850E6" w:rsidP="00AB52A9">
      <w:pPr>
        <w:autoSpaceDE w:val="0"/>
        <w:autoSpaceDN w:val="0"/>
        <w:adjustRightInd w:val="0"/>
        <w:ind w:right="-67"/>
        <w:jc w:val="both"/>
        <w:rPr>
          <w:b/>
          <w:bCs/>
          <w:color w:val="BA2F93"/>
        </w:rPr>
      </w:pPr>
    </w:p>
    <w:p w:rsidR="00D850E6" w:rsidRPr="00D37665" w:rsidRDefault="00D850E6" w:rsidP="00BC1902">
      <w:pPr>
        <w:pStyle w:val="Heading2"/>
      </w:pPr>
      <w:bookmarkStart w:id="511" w:name="_Toc317518830"/>
      <w:bookmarkStart w:id="512" w:name="_Toc318971126"/>
      <w:r w:rsidRPr="00D37665">
        <w:t>Advocacy to change political agendas</w:t>
      </w:r>
      <w:bookmarkEnd w:id="511"/>
      <w:bookmarkEnd w:id="512"/>
    </w:p>
    <w:p w:rsidR="00D850E6" w:rsidRPr="00D37665" w:rsidRDefault="00D850E6" w:rsidP="00AB52A9">
      <w:pPr>
        <w:autoSpaceDE w:val="0"/>
        <w:autoSpaceDN w:val="0"/>
        <w:adjustRightInd w:val="0"/>
        <w:ind w:right="-67"/>
        <w:jc w:val="both"/>
        <w:rPr>
          <w:color w:val="231F20"/>
        </w:rPr>
      </w:pPr>
      <w:r w:rsidRPr="00D37665">
        <w:rPr>
          <w:color w:val="231F20"/>
        </w:rPr>
        <w:t>Advocacy denotes activities designed to place TB control high on the political and development agenda, foster political will, increase financial and other resources on a sustainable basis, and hold authorities accountable to ensure that</w:t>
      </w:r>
      <w:r>
        <w:rPr>
          <w:color w:val="231F20"/>
        </w:rPr>
        <w:t xml:space="preserve"> pledges are fulfi</w:t>
      </w:r>
      <w:r w:rsidRPr="00D37665">
        <w:rPr>
          <w:color w:val="231F20"/>
        </w:rPr>
        <w:t>lled and results achieved.</w:t>
      </w:r>
    </w:p>
    <w:p w:rsidR="00D850E6" w:rsidRPr="00D37665" w:rsidRDefault="00D850E6" w:rsidP="00AB52A9">
      <w:pPr>
        <w:autoSpaceDE w:val="0"/>
        <w:autoSpaceDN w:val="0"/>
        <w:adjustRightInd w:val="0"/>
        <w:ind w:right="-67"/>
        <w:jc w:val="both"/>
        <w:rPr>
          <w:color w:val="231F20"/>
        </w:rPr>
      </w:pPr>
      <w:r w:rsidRPr="00D37665">
        <w:rPr>
          <w:i/>
          <w:iCs/>
          <w:color w:val="231F20"/>
        </w:rPr>
        <w:t xml:space="preserve">Policy advocacy </w:t>
      </w:r>
      <w:r w:rsidRPr="00D37665">
        <w:rPr>
          <w:color w:val="231F20"/>
        </w:rPr>
        <w:t>includes data and approaches to advocate to senior politicians and administrators about the impact of</w:t>
      </w:r>
      <w:r w:rsidR="00AF157D">
        <w:rPr>
          <w:color w:val="231F20"/>
        </w:rPr>
        <w:t xml:space="preserve"> </w:t>
      </w:r>
      <w:r>
        <w:rPr>
          <w:color w:val="231F20"/>
        </w:rPr>
        <w:t>TB</w:t>
      </w:r>
      <w:r w:rsidRPr="00D37665">
        <w:rPr>
          <w:color w:val="231F20"/>
        </w:rPr>
        <w:t xml:space="preserve"> at the national level, and the need for action.</w:t>
      </w:r>
    </w:p>
    <w:p w:rsidR="00D850E6" w:rsidRDefault="00D850E6" w:rsidP="00AB52A9">
      <w:pPr>
        <w:autoSpaceDE w:val="0"/>
        <w:autoSpaceDN w:val="0"/>
        <w:adjustRightInd w:val="0"/>
        <w:ind w:right="-67"/>
        <w:jc w:val="both"/>
        <w:rPr>
          <w:color w:val="231F20"/>
        </w:rPr>
      </w:pPr>
      <w:r w:rsidRPr="00D37665">
        <w:rPr>
          <w:i/>
          <w:iCs/>
          <w:color w:val="231F20"/>
        </w:rPr>
        <w:t xml:space="preserve">Programme advocacy </w:t>
      </w:r>
      <w:r w:rsidRPr="00D37665">
        <w:rPr>
          <w:color w:val="231F20"/>
        </w:rPr>
        <w:t>is used at the local, community level to convince opinion leaders about the need for local action.</w:t>
      </w:r>
    </w:p>
    <w:p w:rsidR="00D850E6" w:rsidRPr="008E48C0" w:rsidRDefault="00D850E6" w:rsidP="00AB52A9">
      <w:pPr>
        <w:autoSpaceDE w:val="0"/>
        <w:autoSpaceDN w:val="0"/>
        <w:adjustRightInd w:val="0"/>
        <w:ind w:right="-67"/>
        <w:jc w:val="both"/>
        <w:rPr>
          <w:color w:val="231F20"/>
        </w:rPr>
      </w:pPr>
      <w:r w:rsidRPr="008E48C0">
        <w:rPr>
          <w:i/>
          <w:color w:val="231F20"/>
        </w:rPr>
        <w:t>M</w:t>
      </w:r>
      <w:r w:rsidRPr="00D37665">
        <w:rPr>
          <w:i/>
          <w:iCs/>
          <w:color w:val="231F20"/>
        </w:rPr>
        <w:t xml:space="preserve">edia advocacy </w:t>
      </w:r>
      <w:r w:rsidRPr="00D37665">
        <w:rPr>
          <w:color w:val="231F20"/>
        </w:rPr>
        <w:t>generate</w:t>
      </w:r>
      <w:r>
        <w:rPr>
          <w:color w:val="231F20"/>
        </w:rPr>
        <w:t>s</w:t>
      </w:r>
      <w:r w:rsidRPr="00D37665">
        <w:rPr>
          <w:color w:val="231F20"/>
        </w:rPr>
        <w:t xml:space="preserve"> support from governments and donors, validate</w:t>
      </w:r>
      <w:r>
        <w:rPr>
          <w:color w:val="231F20"/>
        </w:rPr>
        <w:t>s</w:t>
      </w:r>
      <w:r w:rsidRPr="00D37665">
        <w:rPr>
          <w:color w:val="231F20"/>
        </w:rPr>
        <w:t xml:space="preserve"> the relevance of a subject, put issues onto the public agenda, and encourage the media to cover TB-related issues regularly and in a responsible manner</w:t>
      </w:r>
      <w:r w:rsidRPr="00D37665">
        <w:rPr>
          <w:i/>
          <w:iCs/>
          <w:color w:val="231F20"/>
        </w:rPr>
        <w:t>.</w:t>
      </w:r>
    </w:p>
    <w:p w:rsidR="00D850E6" w:rsidRPr="00D37665" w:rsidRDefault="00D850E6" w:rsidP="00B36702">
      <w:pPr>
        <w:autoSpaceDE w:val="0"/>
        <w:autoSpaceDN w:val="0"/>
        <w:adjustRightInd w:val="0"/>
        <w:ind w:right="-878"/>
        <w:rPr>
          <w:b/>
          <w:bCs/>
          <w:color w:val="231F20"/>
        </w:rPr>
      </w:pPr>
    </w:p>
    <w:p w:rsidR="00D850E6" w:rsidRPr="00D37665" w:rsidRDefault="00D850E6" w:rsidP="00BC1902">
      <w:pPr>
        <w:pStyle w:val="Heading2"/>
      </w:pPr>
      <w:bookmarkStart w:id="513" w:name="_Toc317518831"/>
      <w:bookmarkStart w:id="514" w:name="_Toc318971127"/>
      <w:r w:rsidRPr="00D37665">
        <w:t>Social mobilization to build partnerships</w:t>
      </w:r>
      <w:bookmarkEnd w:id="513"/>
      <w:bookmarkEnd w:id="514"/>
    </w:p>
    <w:p w:rsidR="00D850E6" w:rsidRPr="00D37665" w:rsidRDefault="00D850E6" w:rsidP="00AB52A9">
      <w:pPr>
        <w:autoSpaceDE w:val="0"/>
        <w:autoSpaceDN w:val="0"/>
        <w:adjustRightInd w:val="0"/>
        <w:ind w:right="-67"/>
        <w:jc w:val="both"/>
        <w:rPr>
          <w:color w:val="231F20"/>
        </w:rPr>
      </w:pPr>
      <w:r w:rsidRPr="00D37665">
        <w:rPr>
          <w:color w:val="231F20"/>
        </w:rPr>
        <w:t>Social mobilization is the process of bringing together all feasible and practical intersectoral allies to raise awareness of and demand for a particular programme, to assist in the delivery of resources and services and to strengthen community participation for sustainability and self-reliance.</w:t>
      </w:r>
    </w:p>
    <w:p w:rsidR="00D850E6" w:rsidRPr="00D37665" w:rsidRDefault="00D850E6" w:rsidP="00AB52A9">
      <w:pPr>
        <w:autoSpaceDE w:val="0"/>
        <w:autoSpaceDN w:val="0"/>
        <w:adjustRightInd w:val="0"/>
        <w:ind w:right="-67"/>
        <w:jc w:val="both"/>
        <w:rPr>
          <w:color w:val="000000"/>
        </w:rPr>
      </w:pPr>
      <w:r w:rsidRPr="00D37665">
        <w:rPr>
          <w:color w:val="231F20"/>
        </w:rPr>
        <w:t xml:space="preserve">“Allies” include decision - and policy - makers, opinion leaders, nongovernmental organizations (NGOs) such as professional and religious groups, the media, the private sector, communities and individuals. Social mobilization generates dialogue, negotiation and consensus, engaging a range of players in interrelated and complementary efforts, taking into account the needs of people. </w:t>
      </w:r>
    </w:p>
    <w:p w:rsidR="00D850E6" w:rsidRPr="000C6994" w:rsidRDefault="00D850E6" w:rsidP="00AB52A9">
      <w:pPr>
        <w:ind w:right="-67"/>
        <w:jc w:val="both"/>
      </w:pPr>
    </w:p>
    <w:p w:rsidR="00D850E6" w:rsidRPr="000C6994" w:rsidRDefault="00D850E6" w:rsidP="00AB52A9">
      <w:pPr>
        <w:ind w:right="-67"/>
        <w:jc w:val="both"/>
      </w:pPr>
      <w:r w:rsidRPr="000C6994">
        <w:t xml:space="preserve">To achieve TB control advocacy objectives, the main obstacles to TB control and the tools available for overcoming them should be identified. Some of the constraints in </w:t>
      </w:r>
      <w:r>
        <w:t>Swaziland</w:t>
      </w:r>
      <w:r w:rsidRPr="000C6994">
        <w:t xml:space="preserve"> are:</w:t>
      </w:r>
    </w:p>
    <w:p w:rsidR="00D850E6" w:rsidRPr="0020422B" w:rsidRDefault="00D850E6" w:rsidP="007372FD">
      <w:pPr>
        <w:numPr>
          <w:ilvl w:val="0"/>
          <w:numId w:val="53"/>
        </w:numPr>
        <w:ind w:right="-67"/>
        <w:jc w:val="both"/>
      </w:pPr>
      <w:r w:rsidRPr="0020422B">
        <w:t>The DOTS strategy is not being implemented</w:t>
      </w:r>
    </w:p>
    <w:p w:rsidR="00D850E6" w:rsidRPr="0020422B" w:rsidRDefault="00D850E6" w:rsidP="007372FD">
      <w:pPr>
        <w:numPr>
          <w:ilvl w:val="0"/>
          <w:numId w:val="53"/>
        </w:numPr>
        <w:ind w:right="-67"/>
        <w:jc w:val="both"/>
      </w:pPr>
      <w:r w:rsidRPr="0020422B">
        <w:t>Financial and human resources are lacking</w:t>
      </w:r>
    </w:p>
    <w:p w:rsidR="00D850E6" w:rsidRPr="0020422B" w:rsidRDefault="00D850E6" w:rsidP="007372FD">
      <w:pPr>
        <w:numPr>
          <w:ilvl w:val="0"/>
          <w:numId w:val="53"/>
        </w:numPr>
        <w:ind w:right="-67"/>
        <w:jc w:val="both"/>
      </w:pPr>
      <w:r w:rsidRPr="0020422B">
        <w:t>Prevalence of MDR TB is increasing</w:t>
      </w:r>
    </w:p>
    <w:p w:rsidR="00D850E6" w:rsidRPr="0020422B" w:rsidRDefault="00D850E6" w:rsidP="007372FD">
      <w:pPr>
        <w:numPr>
          <w:ilvl w:val="0"/>
          <w:numId w:val="53"/>
        </w:numPr>
        <w:ind w:right="-67"/>
        <w:jc w:val="both"/>
      </w:pPr>
      <w:r w:rsidRPr="0020422B">
        <w:t>Prevalence of HIV/AIDS is increasing and directly affecting TB morbidity and transmission of TB infection.</w:t>
      </w:r>
    </w:p>
    <w:p w:rsidR="00D850E6" w:rsidRPr="000C6994" w:rsidRDefault="00D850E6" w:rsidP="00AB52A9">
      <w:pPr>
        <w:pStyle w:val="BodyText"/>
        <w:ind w:right="-67"/>
      </w:pPr>
      <w:r w:rsidRPr="000C6994">
        <w:t>There is a need to identify ways of overcoming these constraints and why do they exist?</w:t>
      </w:r>
    </w:p>
    <w:p w:rsidR="00D850E6" w:rsidRPr="000C6994" w:rsidRDefault="00D850E6" w:rsidP="00AB52A9">
      <w:pPr>
        <w:ind w:right="-67"/>
        <w:jc w:val="both"/>
        <w:rPr>
          <w:b/>
        </w:rPr>
      </w:pPr>
    </w:p>
    <w:p w:rsidR="00D850E6" w:rsidRPr="000C6994" w:rsidRDefault="00D850E6" w:rsidP="00BC1902">
      <w:pPr>
        <w:pStyle w:val="Heading2"/>
      </w:pPr>
      <w:bookmarkStart w:id="515" w:name="_Toc82397746"/>
      <w:bookmarkStart w:id="516" w:name="_Toc317518832"/>
      <w:bookmarkStart w:id="517" w:name="_Toc318971128"/>
      <w:r w:rsidRPr="000C6994">
        <w:t xml:space="preserve">Selection of </w:t>
      </w:r>
      <w:r>
        <w:t>A</w:t>
      </w:r>
      <w:r w:rsidRPr="000C6994">
        <w:t xml:space="preserve">dvocacy </w:t>
      </w:r>
      <w:r>
        <w:t>S</w:t>
      </w:r>
      <w:r w:rsidRPr="000C6994">
        <w:t xml:space="preserve">trategies and </w:t>
      </w:r>
      <w:r>
        <w:t>T</w:t>
      </w:r>
      <w:r w:rsidRPr="000C6994">
        <w:t>actics</w:t>
      </w:r>
      <w:bookmarkEnd w:id="515"/>
      <w:bookmarkEnd w:id="516"/>
      <w:bookmarkEnd w:id="517"/>
    </w:p>
    <w:p w:rsidR="00D850E6" w:rsidRPr="000C6994" w:rsidRDefault="00D850E6" w:rsidP="00AB52A9">
      <w:pPr>
        <w:ind w:right="-67"/>
        <w:jc w:val="both"/>
      </w:pPr>
    </w:p>
    <w:p w:rsidR="00D850E6" w:rsidRPr="000C6994" w:rsidRDefault="00D850E6" w:rsidP="00AB52A9">
      <w:pPr>
        <w:ind w:right="-67"/>
        <w:jc w:val="both"/>
        <w:rPr>
          <w:b/>
          <w:bCs/>
        </w:rPr>
      </w:pPr>
      <w:r w:rsidRPr="000C6994">
        <w:rPr>
          <w:b/>
          <w:bCs/>
        </w:rPr>
        <w:t>According to the WHO</w:t>
      </w:r>
      <w:r w:rsidRPr="000C6994">
        <w:rPr>
          <w:b/>
          <w:bCs/>
          <w:vertAlign w:val="superscript"/>
        </w:rPr>
        <w:footnoteReference w:id="6"/>
      </w:r>
      <w:r w:rsidRPr="000C6994">
        <w:rPr>
          <w:b/>
          <w:bCs/>
        </w:rPr>
        <w:t>; there are four priority advocacy strategies. They are:</w:t>
      </w:r>
    </w:p>
    <w:p w:rsidR="00D850E6" w:rsidRPr="0020422B" w:rsidRDefault="00D850E6" w:rsidP="007372FD">
      <w:pPr>
        <w:numPr>
          <w:ilvl w:val="0"/>
          <w:numId w:val="54"/>
        </w:numPr>
        <w:ind w:right="-67"/>
        <w:jc w:val="both"/>
      </w:pPr>
      <w:r w:rsidRPr="0020422B">
        <w:t>A media strategy</w:t>
      </w:r>
    </w:p>
    <w:p w:rsidR="00D850E6" w:rsidRPr="0020422B" w:rsidRDefault="00D850E6" w:rsidP="007372FD">
      <w:pPr>
        <w:numPr>
          <w:ilvl w:val="0"/>
          <w:numId w:val="54"/>
        </w:numPr>
        <w:ind w:right="-67"/>
        <w:jc w:val="both"/>
      </w:pPr>
      <w:r w:rsidRPr="0020422B">
        <w:t>A publications strategy</w:t>
      </w:r>
    </w:p>
    <w:p w:rsidR="00D850E6" w:rsidRPr="0020422B" w:rsidRDefault="00D850E6" w:rsidP="007372FD">
      <w:pPr>
        <w:numPr>
          <w:ilvl w:val="0"/>
          <w:numId w:val="54"/>
        </w:numPr>
        <w:ind w:right="-67"/>
        <w:jc w:val="both"/>
      </w:pPr>
      <w:r w:rsidRPr="0020422B">
        <w:t>Coalition-building and working with NGO’s</w:t>
      </w:r>
    </w:p>
    <w:p w:rsidR="00D850E6" w:rsidRPr="0020422B" w:rsidRDefault="00D850E6" w:rsidP="007372FD">
      <w:pPr>
        <w:numPr>
          <w:ilvl w:val="0"/>
          <w:numId w:val="54"/>
        </w:numPr>
        <w:ind w:right="-67"/>
        <w:jc w:val="both"/>
      </w:pPr>
      <w:r w:rsidRPr="0020422B">
        <w:t>An insider strategy</w:t>
      </w:r>
    </w:p>
    <w:p w:rsidR="00D850E6" w:rsidRPr="000C6994" w:rsidRDefault="00D850E6" w:rsidP="00AB52A9">
      <w:pPr>
        <w:ind w:right="-67"/>
        <w:jc w:val="both"/>
      </w:pPr>
    </w:p>
    <w:p w:rsidR="00D850E6" w:rsidRPr="000C6994" w:rsidRDefault="00D850E6" w:rsidP="00AB52A9">
      <w:pPr>
        <w:ind w:right="-67"/>
        <w:jc w:val="both"/>
      </w:pPr>
      <w:r w:rsidRPr="000C6994">
        <w:t>Deciding which strategy or which combination of strategies to use should take into account the benefits and risks, the time frame, and the expertise and financial resources needed for effective implementation.</w:t>
      </w:r>
    </w:p>
    <w:p w:rsidR="00D850E6" w:rsidRPr="000C6994" w:rsidRDefault="00D850E6" w:rsidP="00B36702">
      <w:pPr>
        <w:ind w:right="-878"/>
        <w:jc w:val="both"/>
        <w:rPr>
          <w:b/>
        </w:rPr>
      </w:pPr>
    </w:p>
    <w:p w:rsidR="00D850E6" w:rsidRPr="00E85F4B" w:rsidRDefault="00D850E6" w:rsidP="00B36702">
      <w:pPr>
        <w:pStyle w:val="Heading3"/>
        <w:ind w:right="-878"/>
      </w:pPr>
      <w:bookmarkStart w:id="518" w:name="_Toc82397747"/>
      <w:bookmarkStart w:id="519" w:name="_Toc318971129"/>
      <w:r w:rsidRPr="00E85F4B">
        <w:t>Media strategy</w:t>
      </w:r>
      <w:bookmarkEnd w:id="518"/>
      <w:bookmarkEnd w:id="519"/>
    </w:p>
    <w:p w:rsidR="00D850E6" w:rsidRPr="000C6994" w:rsidRDefault="00D850E6" w:rsidP="00AB52A9">
      <w:pPr>
        <w:pStyle w:val="BodyText"/>
        <w:ind w:right="-67"/>
      </w:pPr>
      <w:r w:rsidRPr="000C6994">
        <w:t>Media coverage should focus on the country’s most important media (press, radio and television). Tactics might involve:</w:t>
      </w:r>
    </w:p>
    <w:p w:rsidR="00D850E6" w:rsidRPr="0020422B" w:rsidRDefault="00D850E6" w:rsidP="007372FD">
      <w:pPr>
        <w:numPr>
          <w:ilvl w:val="0"/>
          <w:numId w:val="55"/>
        </w:numPr>
        <w:ind w:right="-878"/>
      </w:pPr>
      <w:r w:rsidRPr="0020422B">
        <w:t>Using World TB Day as an opportunity for a media event;</w:t>
      </w:r>
    </w:p>
    <w:p w:rsidR="00D850E6" w:rsidRPr="0020422B" w:rsidRDefault="00D850E6" w:rsidP="007372FD">
      <w:pPr>
        <w:numPr>
          <w:ilvl w:val="0"/>
          <w:numId w:val="55"/>
        </w:numPr>
        <w:ind w:right="-878"/>
      </w:pPr>
      <w:r w:rsidRPr="0020422B">
        <w:t>Holding news conferences</w:t>
      </w:r>
    </w:p>
    <w:p w:rsidR="00D850E6" w:rsidRPr="0020422B" w:rsidRDefault="00D850E6" w:rsidP="007372FD">
      <w:pPr>
        <w:numPr>
          <w:ilvl w:val="0"/>
          <w:numId w:val="55"/>
        </w:numPr>
        <w:ind w:right="-878"/>
      </w:pPr>
      <w:r w:rsidRPr="0020422B">
        <w:t>Conducting media tours to DTDs.</w:t>
      </w:r>
    </w:p>
    <w:p w:rsidR="00D850E6" w:rsidRPr="0020422B" w:rsidRDefault="00D850E6" w:rsidP="007372FD">
      <w:pPr>
        <w:numPr>
          <w:ilvl w:val="0"/>
          <w:numId w:val="55"/>
        </w:numPr>
        <w:ind w:right="-878"/>
      </w:pPr>
      <w:r w:rsidRPr="0020422B">
        <w:t>Developing background materials for the media such as fact sheets</w:t>
      </w:r>
    </w:p>
    <w:p w:rsidR="00D850E6" w:rsidRPr="0020422B" w:rsidRDefault="00D850E6" w:rsidP="007372FD">
      <w:pPr>
        <w:numPr>
          <w:ilvl w:val="0"/>
          <w:numId w:val="55"/>
        </w:numPr>
        <w:ind w:right="-878"/>
      </w:pPr>
      <w:r w:rsidRPr="0020422B">
        <w:t>Purchasing advertising space and placing newspaper supplements</w:t>
      </w:r>
    </w:p>
    <w:p w:rsidR="00D850E6" w:rsidRDefault="00D850E6" w:rsidP="007372FD">
      <w:pPr>
        <w:numPr>
          <w:ilvl w:val="0"/>
          <w:numId w:val="55"/>
        </w:numPr>
        <w:ind w:right="-878"/>
      </w:pPr>
      <w:r w:rsidRPr="0020422B">
        <w:t>Using articulate and eloquent TB patients as speakers in media interviews and visits.</w:t>
      </w:r>
    </w:p>
    <w:p w:rsidR="00D850E6" w:rsidRPr="0020422B" w:rsidRDefault="00D850E6" w:rsidP="00B36702">
      <w:pPr>
        <w:ind w:left="360" w:right="-878"/>
      </w:pPr>
    </w:p>
    <w:p w:rsidR="00D850E6" w:rsidRPr="00D721E4" w:rsidRDefault="00D850E6" w:rsidP="00B36702">
      <w:pPr>
        <w:pStyle w:val="Heading3"/>
        <w:ind w:right="-878"/>
      </w:pPr>
      <w:bookmarkStart w:id="520" w:name="_Toc82397748"/>
      <w:bookmarkStart w:id="521" w:name="_Toc318971130"/>
      <w:r w:rsidRPr="00D721E4">
        <w:t>NTP Publications strategy</w:t>
      </w:r>
      <w:bookmarkEnd w:id="520"/>
      <w:bookmarkEnd w:id="521"/>
    </w:p>
    <w:p w:rsidR="00D850E6" w:rsidRPr="000C6994" w:rsidRDefault="00D850E6" w:rsidP="00B36702">
      <w:pPr>
        <w:pStyle w:val="BodyText2"/>
        <w:ind w:right="-878"/>
      </w:pPr>
      <w:r w:rsidRPr="000C6994">
        <w:t>Activities should include:</w:t>
      </w:r>
    </w:p>
    <w:p w:rsidR="00D850E6" w:rsidRPr="0020422B" w:rsidRDefault="00D850E6" w:rsidP="007372FD">
      <w:pPr>
        <w:numPr>
          <w:ilvl w:val="0"/>
          <w:numId w:val="56"/>
        </w:numPr>
        <w:ind w:right="-878"/>
      </w:pPr>
      <w:r w:rsidRPr="0020422B">
        <w:t xml:space="preserve">Publishing </w:t>
      </w:r>
      <w:r>
        <w:t>quality and informative</w:t>
      </w:r>
      <w:r w:rsidRPr="0020422B">
        <w:t xml:space="preserve"> TB programme reports;</w:t>
      </w:r>
    </w:p>
    <w:p w:rsidR="00D850E6" w:rsidRPr="0020422B" w:rsidRDefault="00D850E6" w:rsidP="007372FD">
      <w:pPr>
        <w:numPr>
          <w:ilvl w:val="0"/>
          <w:numId w:val="56"/>
        </w:numPr>
        <w:ind w:right="-878"/>
      </w:pPr>
      <w:r w:rsidRPr="0020422B">
        <w:t>Publishing TB programme  brochures including reading materials for the community</w:t>
      </w:r>
    </w:p>
    <w:p w:rsidR="00D850E6" w:rsidRPr="0020422B" w:rsidRDefault="00D850E6" w:rsidP="007372FD">
      <w:pPr>
        <w:numPr>
          <w:ilvl w:val="0"/>
          <w:numId w:val="56"/>
        </w:numPr>
        <w:ind w:right="-878"/>
      </w:pPr>
      <w:r w:rsidRPr="0020422B">
        <w:t>Producing a newsletter</w:t>
      </w:r>
    </w:p>
    <w:p w:rsidR="00D850E6" w:rsidRPr="0020422B" w:rsidRDefault="00D850E6" w:rsidP="007372FD">
      <w:pPr>
        <w:numPr>
          <w:ilvl w:val="0"/>
          <w:numId w:val="56"/>
        </w:numPr>
        <w:ind w:right="-878"/>
      </w:pPr>
      <w:r w:rsidRPr="0020422B">
        <w:t>Disseminating WHO TB reports</w:t>
      </w:r>
    </w:p>
    <w:p w:rsidR="00D850E6" w:rsidRPr="0020422B" w:rsidRDefault="00D850E6" w:rsidP="007372FD">
      <w:pPr>
        <w:numPr>
          <w:ilvl w:val="0"/>
          <w:numId w:val="56"/>
        </w:numPr>
        <w:ind w:right="-67"/>
      </w:pPr>
      <w:r w:rsidRPr="0020422B">
        <w:t>Developing and distributing Information, Education and Communication (IEC) materials for the community and patients</w:t>
      </w:r>
    </w:p>
    <w:p w:rsidR="00D850E6" w:rsidRPr="000C6994" w:rsidRDefault="00D850E6" w:rsidP="00B36702">
      <w:pPr>
        <w:ind w:right="-878"/>
        <w:jc w:val="both"/>
      </w:pPr>
    </w:p>
    <w:p w:rsidR="00D850E6" w:rsidRPr="00335986" w:rsidRDefault="00D850E6" w:rsidP="00B36702">
      <w:pPr>
        <w:pStyle w:val="Heading3"/>
        <w:ind w:right="-878"/>
      </w:pPr>
      <w:bookmarkStart w:id="522" w:name="_Toc82397749"/>
      <w:bookmarkStart w:id="523" w:name="_Toc318971131"/>
      <w:r w:rsidRPr="00335986">
        <w:t>Coalitions and working with NGOs</w:t>
      </w:r>
      <w:bookmarkEnd w:id="522"/>
      <w:bookmarkEnd w:id="523"/>
    </w:p>
    <w:p w:rsidR="00D850E6" w:rsidRPr="000C6994" w:rsidRDefault="00D850E6" w:rsidP="00AB52A9">
      <w:pPr>
        <w:pStyle w:val="BodyText"/>
        <w:ind w:right="-67"/>
        <w:rPr>
          <w:b/>
          <w:bCs/>
        </w:rPr>
      </w:pPr>
      <w:r w:rsidRPr="000C6994">
        <w:rPr>
          <w:b/>
          <w:bCs/>
        </w:rPr>
        <w:t>Activities could include:</w:t>
      </w:r>
    </w:p>
    <w:p w:rsidR="00D850E6" w:rsidRPr="0020422B" w:rsidRDefault="00D850E6" w:rsidP="007372FD">
      <w:pPr>
        <w:numPr>
          <w:ilvl w:val="0"/>
          <w:numId w:val="57"/>
        </w:numPr>
        <w:ind w:right="-67"/>
        <w:jc w:val="both"/>
      </w:pPr>
      <w:r w:rsidRPr="0020422B">
        <w:t>Encourage grassroots participation in TB control efforts</w:t>
      </w:r>
    </w:p>
    <w:p w:rsidR="00D850E6" w:rsidRPr="0020422B" w:rsidRDefault="00D850E6" w:rsidP="007372FD">
      <w:pPr>
        <w:numPr>
          <w:ilvl w:val="0"/>
          <w:numId w:val="57"/>
        </w:numPr>
        <w:ind w:right="-67"/>
        <w:jc w:val="both"/>
      </w:pPr>
      <w:r w:rsidRPr="0020422B">
        <w:t>Involve community organizations</w:t>
      </w:r>
    </w:p>
    <w:p w:rsidR="00D850E6" w:rsidRPr="0020422B" w:rsidRDefault="00D850E6" w:rsidP="007372FD">
      <w:pPr>
        <w:numPr>
          <w:ilvl w:val="0"/>
          <w:numId w:val="57"/>
        </w:numPr>
        <w:ind w:right="-67"/>
        <w:jc w:val="both"/>
      </w:pPr>
      <w:r w:rsidRPr="0020422B">
        <w:t>Coordinate education, communication, training and advisory activities with those of organizations working on related issues such as AIDS, asthma, anti-smoking and diabetes;</w:t>
      </w:r>
    </w:p>
    <w:p w:rsidR="00D850E6" w:rsidRPr="0020422B" w:rsidRDefault="00D850E6" w:rsidP="007372FD">
      <w:pPr>
        <w:numPr>
          <w:ilvl w:val="0"/>
          <w:numId w:val="57"/>
        </w:numPr>
        <w:ind w:right="-67"/>
        <w:jc w:val="both"/>
      </w:pPr>
      <w:r w:rsidRPr="0020422B">
        <w:t>Approach corporations, professional associations and workers unions for political and financial support for TB control;</w:t>
      </w:r>
    </w:p>
    <w:p w:rsidR="00D850E6" w:rsidRPr="0020422B" w:rsidRDefault="00D850E6" w:rsidP="007372FD">
      <w:pPr>
        <w:numPr>
          <w:ilvl w:val="0"/>
          <w:numId w:val="57"/>
        </w:numPr>
        <w:ind w:right="-67"/>
        <w:jc w:val="both"/>
      </w:pPr>
      <w:r w:rsidRPr="0020422B">
        <w:t>Conduct a preparatory World TB Day workshop for NGOs and professional associations;</w:t>
      </w:r>
    </w:p>
    <w:p w:rsidR="00D850E6" w:rsidRPr="0020422B" w:rsidRDefault="00D850E6" w:rsidP="007372FD">
      <w:pPr>
        <w:numPr>
          <w:ilvl w:val="0"/>
          <w:numId w:val="57"/>
        </w:numPr>
        <w:ind w:right="-67"/>
        <w:jc w:val="both"/>
      </w:pPr>
      <w:r w:rsidRPr="0020422B">
        <w:t>Request prestigious personalities from scientific circles and performing arts celebrities to serve as advocates.</w:t>
      </w:r>
    </w:p>
    <w:p w:rsidR="00D850E6" w:rsidRPr="0020422B" w:rsidRDefault="00D850E6" w:rsidP="007372FD">
      <w:pPr>
        <w:numPr>
          <w:ilvl w:val="0"/>
          <w:numId w:val="57"/>
        </w:numPr>
        <w:ind w:right="-67"/>
        <w:jc w:val="both"/>
      </w:pPr>
      <w:r w:rsidRPr="0020422B">
        <w:t>Establish an advocacy steering committee that should include representatives from the Health Education Unit.</w:t>
      </w:r>
    </w:p>
    <w:p w:rsidR="00D850E6" w:rsidRDefault="00D850E6" w:rsidP="00B36702">
      <w:pPr>
        <w:pStyle w:val="Heading3"/>
        <w:numPr>
          <w:ilvl w:val="0"/>
          <w:numId w:val="0"/>
        </w:numPr>
        <w:ind w:right="-878"/>
        <w:rPr>
          <w:rFonts w:cs="Times New Roman"/>
          <w:b w:val="0"/>
          <w:bCs w:val="0"/>
          <w:sz w:val="24"/>
          <w:szCs w:val="24"/>
        </w:rPr>
      </w:pPr>
      <w:bookmarkStart w:id="524" w:name="_Toc82397750"/>
    </w:p>
    <w:p w:rsidR="00D850E6" w:rsidRPr="00BB2473" w:rsidRDefault="00D850E6" w:rsidP="00B36702">
      <w:pPr>
        <w:pStyle w:val="Heading3"/>
        <w:ind w:right="-878"/>
      </w:pPr>
      <w:bookmarkStart w:id="525" w:name="_Toc318971132"/>
      <w:r w:rsidRPr="00BB2473">
        <w:t>Insider strategy</w:t>
      </w:r>
      <w:bookmarkEnd w:id="524"/>
      <w:bookmarkEnd w:id="525"/>
    </w:p>
    <w:p w:rsidR="00D850E6" w:rsidRPr="000C6994" w:rsidRDefault="00D850E6" w:rsidP="00AB52A9">
      <w:pPr>
        <w:ind w:right="-67"/>
        <w:jc w:val="both"/>
      </w:pPr>
      <w:r w:rsidRPr="000C6994">
        <w:t>The “Insider strategy” refers to making direct contact with the principal “targets” of advocacy activities, particularly politicians, government officials at decision making level.</w:t>
      </w:r>
    </w:p>
    <w:p w:rsidR="00D850E6" w:rsidRPr="000C6994" w:rsidRDefault="00D850E6" w:rsidP="00AB52A9">
      <w:pPr>
        <w:ind w:right="-67"/>
        <w:jc w:val="both"/>
      </w:pPr>
    </w:p>
    <w:p w:rsidR="00D850E6" w:rsidRPr="000C6994" w:rsidRDefault="00D850E6" w:rsidP="00AB52A9">
      <w:pPr>
        <w:pStyle w:val="BodyText2"/>
        <w:ind w:right="-67"/>
      </w:pPr>
      <w:r w:rsidRPr="000C6994">
        <w:t>Activities should include:</w:t>
      </w:r>
    </w:p>
    <w:p w:rsidR="00D850E6" w:rsidRPr="0020422B" w:rsidRDefault="00D850E6" w:rsidP="007372FD">
      <w:pPr>
        <w:numPr>
          <w:ilvl w:val="0"/>
          <w:numId w:val="58"/>
        </w:numPr>
        <w:ind w:right="-67"/>
        <w:jc w:val="both"/>
      </w:pPr>
      <w:r w:rsidRPr="0020422B">
        <w:t>Networking and lobbying</w:t>
      </w:r>
    </w:p>
    <w:p w:rsidR="00D850E6" w:rsidRPr="0020422B" w:rsidRDefault="00D850E6" w:rsidP="007372FD">
      <w:pPr>
        <w:numPr>
          <w:ilvl w:val="0"/>
          <w:numId w:val="58"/>
        </w:numPr>
        <w:ind w:right="-67"/>
        <w:jc w:val="both"/>
      </w:pPr>
      <w:r w:rsidRPr="0020422B">
        <w:t>Arranging meetings, workshops and seminars to reach key people</w:t>
      </w:r>
    </w:p>
    <w:p w:rsidR="00D850E6" w:rsidRPr="0020422B" w:rsidRDefault="00D850E6" w:rsidP="007372FD">
      <w:pPr>
        <w:numPr>
          <w:ilvl w:val="0"/>
          <w:numId w:val="58"/>
        </w:numPr>
        <w:ind w:right="-67"/>
        <w:jc w:val="both"/>
      </w:pPr>
      <w:r w:rsidRPr="0020422B">
        <w:t xml:space="preserve">Maintaining regular and frequent communication with international cooperation and technical agencies. </w:t>
      </w:r>
    </w:p>
    <w:p w:rsidR="00D850E6" w:rsidRPr="000C6994" w:rsidRDefault="00D850E6" w:rsidP="00AB52A9">
      <w:pPr>
        <w:ind w:right="-67"/>
        <w:jc w:val="both"/>
      </w:pPr>
    </w:p>
    <w:p w:rsidR="00D850E6" w:rsidRPr="000C6994" w:rsidRDefault="00D850E6" w:rsidP="00BC1902">
      <w:pPr>
        <w:pStyle w:val="Heading2"/>
      </w:pPr>
      <w:bookmarkStart w:id="526" w:name="_Toc82397751"/>
      <w:bookmarkStart w:id="527" w:name="_Toc317518833"/>
      <w:bookmarkStart w:id="528" w:name="_Toc318971133"/>
      <w:r w:rsidRPr="000C6994">
        <w:t xml:space="preserve">Message </w:t>
      </w:r>
      <w:r>
        <w:t>D</w:t>
      </w:r>
      <w:r w:rsidRPr="000C6994">
        <w:t xml:space="preserve">evelopment and </w:t>
      </w:r>
      <w:r>
        <w:t>P</w:t>
      </w:r>
      <w:r w:rsidRPr="000C6994">
        <w:t>resentation</w:t>
      </w:r>
      <w:bookmarkEnd w:id="526"/>
      <w:bookmarkEnd w:id="527"/>
      <w:bookmarkEnd w:id="528"/>
    </w:p>
    <w:p w:rsidR="00D850E6" w:rsidRPr="000C6994" w:rsidRDefault="00D850E6" w:rsidP="00B36702">
      <w:pPr>
        <w:ind w:right="-878"/>
        <w:jc w:val="both"/>
      </w:pPr>
    </w:p>
    <w:p w:rsidR="00D850E6" w:rsidRPr="000C6994" w:rsidRDefault="00D850E6" w:rsidP="00B36702">
      <w:pPr>
        <w:pStyle w:val="BodyText"/>
        <w:ind w:right="-878"/>
      </w:pPr>
      <w:r w:rsidRPr="000C6994">
        <w:t>Messages should take into account the audience, i.e. the key persons for whom they are intended.</w:t>
      </w:r>
    </w:p>
    <w:p w:rsidR="00D850E6" w:rsidRPr="000C6994" w:rsidRDefault="00D850E6" w:rsidP="00B36702">
      <w:pPr>
        <w:ind w:right="-878"/>
        <w:jc w:val="both"/>
        <w:rPr>
          <w:b/>
        </w:rPr>
      </w:pPr>
      <w:r w:rsidRPr="000C6994">
        <w:rPr>
          <w:b/>
        </w:rPr>
        <w:t>Message content:</w:t>
      </w:r>
    </w:p>
    <w:p w:rsidR="00D850E6" w:rsidRPr="0020422B" w:rsidRDefault="00D850E6" w:rsidP="007372FD">
      <w:pPr>
        <w:numPr>
          <w:ilvl w:val="0"/>
          <w:numId w:val="59"/>
        </w:numPr>
        <w:ind w:right="-878"/>
      </w:pPr>
      <w:r w:rsidRPr="0020422B">
        <w:t>Ensure that the message is technically sound and defensible;</w:t>
      </w:r>
    </w:p>
    <w:p w:rsidR="00D850E6" w:rsidRPr="0020422B" w:rsidRDefault="00D850E6" w:rsidP="007372FD">
      <w:pPr>
        <w:numPr>
          <w:ilvl w:val="0"/>
          <w:numId w:val="59"/>
        </w:numPr>
        <w:ind w:right="-878"/>
      </w:pPr>
      <w:r w:rsidRPr="0020422B">
        <w:t>Always emphasize the severity of the TB problem and that DOTS is the best solution;</w:t>
      </w:r>
    </w:p>
    <w:p w:rsidR="00D850E6" w:rsidRPr="0020422B" w:rsidRDefault="00D850E6" w:rsidP="007372FD">
      <w:pPr>
        <w:numPr>
          <w:ilvl w:val="0"/>
          <w:numId w:val="59"/>
        </w:numPr>
        <w:ind w:right="-878"/>
      </w:pPr>
      <w:r w:rsidRPr="0020422B">
        <w:t>Provide examples of DOTS successes and demonstrate its advantages;</w:t>
      </w:r>
    </w:p>
    <w:p w:rsidR="00D850E6" w:rsidRPr="0020422B" w:rsidRDefault="00D850E6" w:rsidP="007372FD">
      <w:pPr>
        <w:numPr>
          <w:ilvl w:val="0"/>
          <w:numId w:val="59"/>
        </w:numPr>
        <w:ind w:right="-878"/>
      </w:pPr>
      <w:r w:rsidRPr="0020422B">
        <w:t>Emphasize the threat of MDR TB</w:t>
      </w:r>
    </w:p>
    <w:p w:rsidR="00D850E6" w:rsidRPr="000C6994" w:rsidRDefault="00D850E6" w:rsidP="00B36702">
      <w:pPr>
        <w:ind w:right="-878"/>
        <w:jc w:val="both"/>
      </w:pPr>
    </w:p>
    <w:p w:rsidR="00D850E6" w:rsidRPr="000C6994" w:rsidRDefault="00D850E6" w:rsidP="00B36702">
      <w:pPr>
        <w:ind w:right="-878"/>
        <w:jc w:val="both"/>
        <w:rPr>
          <w:b/>
        </w:rPr>
      </w:pPr>
      <w:r w:rsidRPr="000C6994">
        <w:rPr>
          <w:b/>
        </w:rPr>
        <w:t>Resource mobilization</w:t>
      </w:r>
    </w:p>
    <w:p w:rsidR="00D850E6" w:rsidRPr="000C6994" w:rsidRDefault="00D850E6" w:rsidP="00AB52A9">
      <w:pPr>
        <w:ind w:right="-67"/>
        <w:jc w:val="both"/>
      </w:pPr>
      <w:r w:rsidRPr="000C6994">
        <w:t xml:space="preserve">Advocacy implies some budgetary risk. But failure to undertake any advocacy activity will probably mean that the NTP continues to operate at the same or even a lower level of funding. </w:t>
      </w:r>
    </w:p>
    <w:p w:rsidR="00D850E6" w:rsidRPr="000C6994" w:rsidRDefault="00D850E6" w:rsidP="00AB52A9">
      <w:pPr>
        <w:ind w:right="-67"/>
        <w:jc w:val="both"/>
      </w:pPr>
    </w:p>
    <w:p w:rsidR="00D850E6" w:rsidRPr="000C6994" w:rsidRDefault="00D850E6" w:rsidP="00B36702">
      <w:pPr>
        <w:pStyle w:val="BodyText2"/>
        <w:ind w:right="-878"/>
      </w:pPr>
      <w:r w:rsidRPr="000C6994">
        <w:t>In order to secure financial resources:</w:t>
      </w:r>
    </w:p>
    <w:p w:rsidR="00D850E6" w:rsidRPr="0020422B" w:rsidRDefault="00D850E6" w:rsidP="007372FD">
      <w:pPr>
        <w:numPr>
          <w:ilvl w:val="0"/>
          <w:numId w:val="60"/>
        </w:numPr>
        <w:ind w:right="-878"/>
      </w:pPr>
      <w:r w:rsidRPr="0020422B">
        <w:t>Assign regular budget funds for advocacy activities;</w:t>
      </w:r>
    </w:p>
    <w:p w:rsidR="00D850E6" w:rsidRPr="0020422B" w:rsidRDefault="00D850E6" w:rsidP="007372FD">
      <w:pPr>
        <w:numPr>
          <w:ilvl w:val="0"/>
          <w:numId w:val="60"/>
        </w:numPr>
        <w:ind w:right="-878"/>
      </w:pPr>
      <w:r w:rsidRPr="0020422B">
        <w:t>Investigate and understand potential donors.</w:t>
      </w:r>
    </w:p>
    <w:p w:rsidR="00D850E6" w:rsidRPr="000C6994" w:rsidRDefault="00D850E6" w:rsidP="00B36702">
      <w:pPr>
        <w:ind w:right="-878"/>
        <w:jc w:val="both"/>
      </w:pPr>
    </w:p>
    <w:p w:rsidR="00D850E6" w:rsidRPr="000C6994" w:rsidRDefault="00D850E6" w:rsidP="00AB52A9">
      <w:pPr>
        <w:pStyle w:val="BodyText2"/>
        <w:ind w:right="-67"/>
      </w:pPr>
      <w:r w:rsidRPr="000C6994">
        <w:t>In order to secure human resources:</w:t>
      </w:r>
    </w:p>
    <w:p w:rsidR="00D850E6" w:rsidRPr="0020422B" w:rsidRDefault="00D850E6" w:rsidP="007372FD">
      <w:pPr>
        <w:numPr>
          <w:ilvl w:val="0"/>
          <w:numId w:val="61"/>
        </w:numPr>
        <w:ind w:right="-67"/>
        <w:jc w:val="both"/>
      </w:pPr>
      <w:r w:rsidRPr="0020422B">
        <w:t>Involve those MOHSW departments (e.g. AIDS programme, Health Education) that have expertise in advocacy and related issues;</w:t>
      </w:r>
    </w:p>
    <w:p w:rsidR="00D850E6" w:rsidRPr="0020422B" w:rsidRDefault="00D850E6" w:rsidP="007372FD">
      <w:pPr>
        <w:numPr>
          <w:ilvl w:val="0"/>
          <w:numId w:val="61"/>
        </w:numPr>
        <w:ind w:right="-67"/>
        <w:jc w:val="both"/>
      </w:pPr>
      <w:r w:rsidRPr="0020422B">
        <w:t>Use WHO to guide the programme</w:t>
      </w:r>
    </w:p>
    <w:p w:rsidR="00D850E6" w:rsidRPr="000C6994" w:rsidRDefault="00D850E6" w:rsidP="00B36702">
      <w:pPr>
        <w:ind w:right="-878"/>
        <w:jc w:val="both"/>
      </w:pPr>
    </w:p>
    <w:p w:rsidR="00DB36E5" w:rsidRPr="00AC3EE7" w:rsidRDefault="00DB36E5" w:rsidP="00080CE4">
      <w:pPr>
        <w:pStyle w:val="Heading2"/>
      </w:pPr>
      <w:bookmarkStart w:id="529" w:name="_Toc318971134"/>
      <w:r>
        <w:t>R</w:t>
      </w:r>
      <w:r w:rsidRPr="00AC3EE7">
        <w:t xml:space="preserve">ole of </w:t>
      </w:r>
      <w:r>
        <w:t xml:space="preserve">NGOs </w:t>
      </w:r>
      <w:r w:rsidRPr="00AC3EE7">
        <w:t xml:space="preserve">, </w:t>
      </w:r>
      <w:r>
        <w:t>P</w:t>
      </w:r>
      <w:r w:rsidRPr="00AC3EE7">
        <w:t xml:space="preserve">rivate </w:t>
      </w:r>
      <w:r>
        <w:t>S</w:t>
      </w:r>
      <w:r w:rsidRPr="00AC3EE7">
        <w:t xml:space="preserve">ector and communities in </w:t>
      </w:r>
      <w:r>
        <w:t xml:space="preserve">TB </w:t>
      </w:r>
      <w:r w:rsidRPr="00AC3EE7">
        <w:t xml:space="preserve"> control</w:t>
      </w:r>
      <w:r w:rsidR="00560160">
        <w:t xml:space="preserve"> and involvement in social mobilisation</w:t>
      </w:r>
      <w:bookmarkEnd w:id="529"/>
    </w:p>
    <w:p w:rsidR="00AF157D" w:rsidRDefault="00AF157D" w:rsidP="00DB36E5">
      <w:pPr>
        <w:ind w:right="-67"/>
        <w:jc w:val="both"/>
      </w:pPr>
    </w:p>
    <w:p w:rsidR="00DB36E5" w:rsidRPr="000C6994" w:rsidRDefault="00DB36E5" w:rsidP="00DB36E5">
      <w:pPr>
        <w:ind w:right="-67"/>
        <w:jc w:val="both"/>
      </w:pPr>
      <w:r>
        <w:t xml:space="preserve">The government of Swaziland encourages Public-Private Partnership (PPP) especially in the health sector with the aim of complementing the government efforts to expanding access to quality health care to the population. The guiding principle for the partnership and collaboration is to strengthen ownership, ensure transparency and social responsibility. </w:t>
      </w:r>
      <w:r w:rsidRPr="000C6994">
        <w:t xml:space="preserve">The involvement of the private sector and NGO’s in TB control activities is very crucial. </w:t>
      </w:r>
      <w:r>
        <w:t xml:space="preserve">However, there is need for strong coordination to ensure synergy and complimentarity in implementation of activities. It is necessary to ensure that partners are adequately oriented in the Stop Strategy, </w:t>
      </w:r>
      <w:r w:rsidRPr="000C6994">
        <w:t>follow the national policy</w:t>
      </w:r>
      <w:r>
        <w:t xml:space="preserve"> with respect to standard case management as well as the</w:t>
      </w:r>
      <w:r w:rsidRPr="000C6994">
        <w:t xml:space="preserve"> NTP information system</w:t>
      </w:r>
      <w:r>
        <w:t>.</w:t>
      </w:r>
    </w:p>
    <w:p w:rsidR="00DB36E5" w:rsidRDefault="00DB36E5" w:rsidP="00DB36E5">
      <w:pPr>
        <w:ind w:right="-67"/>
        <w:jc w:val="both"/>
      </w:pPr>
    </w:p>
    <w:p w:rsidR="00DB36E5" w:rsidRPr="000C6994" w:rsidRDefault="00DB36E5" w:rsidP="00DB36E5">
      <w:pPr>
        <w:pStyle w:val="BodyText"/>
        <w:ind w:right="-67"/>
      </w:pPr>
      <w:r>
        <w:t xml:space="preserve">Stakeholders in </w:t>
      </w:r>
      <w:r w:rsidRPr="000C6994">
        <w:t>diagnos</w:t>
      </w:r>
      <w:r>
        <w:t>is</w:t>
      </w:r>
      <w:r w:rsidRPr="000C6994">
        <w:t xml:space="preserve"> and treat</w:t>
      </w:r>
      <w:r>
        <w:t>ment of TB</w:t>
      </w:r>
      <w:r w:rsidRPr="000C6994">
        <w:t xml:space="preserve"> patients should also be involved in all activities of tuberculosis control, including training, monitoring and evaluation. The m</w:t>
      </w:r>
      <w:r>
        <w:t>ain output</w:t>
      </w:r>
      <w:r w:rsidRPr="000C6994">
        <w:t xml:space="preserve"> indicator</w:t>
      </w:r>
      <w:r>
        <w:t>s</w:t>
      </w:r>
      <w:r w:rsidRPr="000C6994">
        <w:t xml:space="preserve"> o</w:t>
      </w:r>
      <w:r>
        <w:t>f</w:t>
      </w:r>
      <w:r w:rsidRPr="000C6994">
        <w:t xml:space="preserve"> the involvement of other partners is the number and proportion of private hospitals, clinics and individual doctors, who notify new cases, implement DOTS and report treatment outcomes in a collaborative agreement with the MOH.</w:t>
      </w:r>
    </w:p>
    <w:p w:rsidR="00DB36E5" w:rsidRPr="000C6994" w:rsidRDefault="00DB36E5" w:rsidP="00DB36E5">
      <w:pPr>
        <w:ind w:right="-67"/>
        <w:jc w:val="both"/>
      </w:pPr>
    </w:p>
    <w:p w:rsidR="00DB36E5" w:rsidRPr="000C6994" w:rsidRDefault="00DB36E5" w:rsidP="00DB36E5">
      <w:pPr>
        <w:ind w:right="-67"/>
        <w:jc w:val="both"/>
      </w:pPr>
      <w:r>
        <w:t>At the community level, Community-based organizations (CBOs) have a significant role to play with respect to:</w:t>
      </w:r>
    </w:p>
    <w:p w:rsidR="00DB36E5" w:rsidRPr="00B14C24" w:rsidRDefault="00DB36E5" w:rsidP="00DB36E5">
      <w:pPr>
        <w:numPr>
          <w:ilvl w:val="0"/>
          <w:numId w:val="79"/>
        </w:numPr>
        <w:ind w:left="1080" w:right="-67" w:hanging="185"/>
        <w:jc w:val="both"/>
      </w:pPr>
      <w:r w:rsidRPr="00B14C24">
        <w:t>Supporting patients throughout treatment until cure</w:t>
      </w:r>
    </w:p>
    <w:p w:rsidR="00DB36E5" w:rsidRPr="00B14C24" w:rsidRDefault="00DB36E5" w:rsidP="00DB36E5">
      <w:pPr>
        <w:numPr>
          <w:ilvl w:val="0"/>
          <w:numId w:val="79"/>
        </w:numPr>
        <w:ind w:left="1080" w:right="-67" w:hanging="185"/>
        <w:jc w:val="both"/>
      </w:pPr>
      <w:r w:rsidRPr="00B14C24">
        <w:t>Patient, family and community education</w:t>
      </w:r>
    </w:p>
    <w:p w:rsidR="00DB36E5" w:rsidRPr="00B14C24" w:rsidRDefault="00DB36E5" w:rsidP="00DB36E5">
      <w:pPr>
        <w:numPr>
          <w:ilvl w:val="0"/>
          <w:numId w:val="79"/>
        </w:numPr>
        <w:ind w:left="1080" w:right="-67" w:hanging="185"/>
        <w:jc w:val="both"/>
      </w:pPr>
      <w:r w:rsidRPr="00B14C24">
        <w:t>Case finding</w:t>
      </w:r>
    </w:p>
    <w:p w:rsidR="00DB36E5" w:rsidRPr="00B14C24" w:rsidRDefault="00DB36E5" w:rsidP="00DB36E5">
      <w:pPr>
        <w:numPr>
          <w:ilvl w:val="0"/>
          <w:numId w:val="79"/>
        </w:numPr>
        <w:ind w:left="1080" w:right="-67" w:hanging="185"/>
        <w:jc w:val="both"/>
      </w:pPr>
      <w:r w:rsidRPr="00B14C24">
        <w:t>Lobbying for government commitment to TB control</w:t>
      </w:r>
    </w:p>
    <w:p w:rsidR="00DB36E5" w:rsidRPr="00B14C24" w:rsidRDefault="00DB36E5" w:rsidP="00DB36E5">
      <w:pPr>
        <w:numPr>
          <w:ilvl w:val="0"/>
          <w:numId w:val="79"/>
        </w:numPr>
        <w:ind w:left="1080" w:right="-67" w:hanging="185"/>
        <w:jc w:val="both"/>
      </w:pPr>
      <w:r w:rsidRPr="00B14C24">
        <w:t>Increasing accountability of local health services to the community.</w:t>
      </w:r>
    </w:p>
    <w:p w:rsidR="00DB36E5" w:rsidRPr="000C6994" w:rsidRDefault="00DB36E5" w:rsidP="00DB36E5">
      <w:pPr>
        <w:numPr>
          <w:ilvl w:val="0"/>
          <w:numId w:val="79"/>
        </w:numPr>
        <w:ind w:left="1080" w:right="-67" w:hanging="185"/>
        <w:jc w:val="both"/>
      </w:pPr>
    </w:p>
    <w:p w:rsidR="00DB36E5" w:rsidRPr="000C6994" w:rsidRDefault="00DB36E5" w:rsidP="00DB36E5">
      <w:pPr>
        <w:ind w:right="-67"/>
        <w:jc w:val="both"/>
      </w:pPr>
      <w:r>
        <w:t xml:space="preserve">Based on the available information on the key </w:t>
      </w:r>
      <w:r w:rsidRPr="000C6994">
        <w:t>lessons learned from community contribution</w:t>
      </w:r>
      <w:r>
        <w:t xml:space="preserve"> as documented by by WHO</w:t>
      </w:r>
      <w:r w:rsidRPr="000C6994">
        <w:rPr>
          <w:vertAlign w:val="superscript"/>
        </w:rPr>
        <w:footnoteReference w:id="7"/>
      </w:r>
      <w:r>
        <w:t>, t</w:t>
      </w:r>
      <w:r w:rsidRPr="000C6994">
        <w:t xml:space="preserve">he determinants </w:t>
      </w:r>
      <w:r>
        <w:t>for success includes</w:t>
      </w:r>
      <w:r w:rsidRPr="000C6994">
        <w:t>:</w:t>
      </w:r>
    </w:p>
    <w:p w:rsidR="00DB36E5" w:rsidRPr="00B14C24" w:rsidRDefault="00DB36E5" w:rsidP="00DB36E5">
      <w:pPr>
        <w:numPr>
          <w:ilvl w:val="0"/>
          <w:numId w:val="79"/>
        </w:numPr>
        <w:ind w:right="-67"/>
        <w:jc w:val="both"/>
      </w:pPr>
      <w:r w:rsidRPr="00B14C24">
        <w:t>Good collaboration between the general health services, NTP and the community group</w:t>
      </w:r>
      <w:r>
        <w:t>s;</w:t>
      </w:r>
    </w:p>
    <w:p w:rsidR="00DB36E5" w:rsidRPr="00B14C24" w:rsidRDefault="00DB36E5" w:rsidP="00DB36E5">
      <w:pPr>
        <w:numPr>
          <w:ilvl w:val="0"/>
          <w:numId w:val="79"/>
        </w:numPr>
        <w:ind w:right="-67"/>
        <w:jc w:val="both"/>
      </w:pPr>
      <w:r w:rsidRPr="00B14C24">
        <w:t>Good education of the TB patient</w:t>
      </w:r>
      <w:r>
        <w:t>s</w:t>
      </w:r>
      <w:r w:rsidRPr="00B14C24">
        <w:t xml:space="preserve"> and </w:t>
      </w:r>
      <w:r>
        <w:t xml:space="preserve">their </w:t>
      </w:r>
      <w:r w:rsidRPr="00B14C24">
        <w:t>family</w:t>
      </w:r>
      <w:r>
        <w:t xml:space="preserve"> members;</w:t>
      </w:r>
    </w:p>
    <w:p w:rsidR="00DB36E5" w:rsidRPr="00B14C24" w:rsidRDefault="00DB36E5" w:rsidP="00DB36E5">
      <w:pPr>
        <w:numPr>
          <w:ilvl w:val="0"/>
          <w:numId w:val="79"/>
        </w:numPr>
        <w:ind w:right="-67"/>
        <w:jc w:val="both"/>
      </w:pPr>
      <w:r w:rsidRPr="00B14C24">
        <w:t>Training of community members and the health services staff</w:t>
      </w:r>
      <w:r>
        <w:t>;</w:t>
      </w:r>
    </w:p>
    <w:p w:rsidR="00DB36E5" w:rsidRPr="00B14C24" w:rsidRDefault="00DB36E5" w:rsidP="00DB36E5">
      <w:pPr>
        <w:numPr>
          <w:ilvl w:val="0"/>
          <w:numId w:val="79"/>
        </w:numPr>
        <w:ind w:right="-67"/>
        <w:jc w:val="both"/>
      </w:pPr>
      <w:r w:rsidRPr="00B14C24">
        <w:t>A system of regular supervision of community members by NTP staff</w:t>
      </w:r>
      <w:r>
        <w:t>.</w:t>
      </w:r>
    </w:p>
    <w:p w:rsidR="00DB36E5" w:rsidRPr="000C6994" w:rsidRDefault="00DB36E5" w:rsidP="00DB36E5">
      <w:pPr>
        <w:ind w:right="-67"/>
        <w:jc w:val="both"/>
      </w:pPr>
    </w:p>
    <w:p w:rsidR="00DB36E5" w:rsidRPr="004C4F22" w:rsidRDefault="00DB36E5" w:rsidP="00DB36E5">
      <w:pPr>
        <w:ind w:right="-67"/>
        <w:jc w:val="both"/>
      </w:pPr>
      <w:r w:rsidRPr="004C4F22">
        <w:t>The main challenges identified include: identification of the leadership responsible for managing the change process and of the appropriate community group; maintaining adequate level of community motivation; and ensuring good communication links between the different elements of service provision.</w:t>
      </w:r>
    </w:p>
    <w:p w:rsidR="00DB36E5" w:rsidRPr="000C6994" w:rsidRDefault="00DB36E5" w:rsidP="00DB36E5">
      <w:pPr>
        <w:ind w:right="-878"/>
        <w:jc w:val="both"/>
      </w:pPr>
    </w:p>
    <w:p w:rsidR="00DB36E5" w:rsidRPr="000C6994" w:rsidRDefault="00DB36E5" w:rsidP="00DB36E5">
      <w:pPr>
        <w:ind w:right="-67"/>
        <w:jc w:val="both"/>
      </w:pPr>
      <w:r w:rsidRPr="000C6994">
        <w:t xml:space="preserve">NGOs often play an important role in </w:t>
      </w:r>
      <w:r>
        <w:t xml:space="preserve">mobilizing </w:t>
      </w:r>
      <w:r w:rsidRPr="000C6994">
        <w:t xml:space="preserve">community contribution, </w:t>
      </w:r>
      <w:r>
        <w:t>as</w:t>
      </w:r>
      <w:r w:rsidRPr="000C6994">
        <w:t xml:space="preserve"> they are usually closer to the community than the formal health care sector</w:t>
      </w:r>
      <w:r>
        <w:t>. However, regular</w:t>
      </w:r>
      <w:r w:rsidRPr="000C6994">
        <w:t xml:space="preserve"> supervision and monitoring</w:t>
      </w:r>
      <w:r>
        <w:t xml:space="preserve"> is still required to achieve the desired impact</w:t>
      </w:r>
      <w:r w:rsidRPr="000C6994">
        <w:t xml:space="preserve">. Before the programme decides to involve the community in TB care, </w:t>
      </w:r>
      <w:r>
        <w:t xml:space="preserve">it is necessary to </w:t>
      </w:r>
      <w:r w:rsidRPr="000C6994">
        <w:t xml:space="preserve">ensure that a system of follow-up is </w:t>
      </w:r>
      <w:r>
        <w:t>established</w:t>
      </w:r>
      <w:r w:rsidRPr="000C6994">
        <w:t>. Regular monitoring and evaluation of treatment outcomes needs to be conducted. The key areas that communities can contribute in TB care are:</w:t>
      </w:r>
    </w:p>
    <w:p w:rsidR="00DB36E5" w:rsidRPr="004C4F22" w:rsidRDefault="00DB36E5" w:rsidP="00DB36E5">
      <w:pPr>
        <w:numPr>
          <w:ilvl w:val="0"/>
          <w:numId w:val="80"/>
        </w:numPr>
      </w:pPr>
      <w:r w:rsidRPr="004C4F22">
        <w:t>Direct Observation of Treatment</w:t>
      </w:r>
    </w:p>
    <w:p w:rsidR="00DB36E5" w:rsidRPr="004C4F22" w:rsidRDefault="00DB36E5" w:rsidP="00DB36E5">
      <w:pPr>
        <w:numPr>
          <w:ilvl w:val="0"/>
          <w:numId w:val="80"/>
        </w:numPr>
      </w:pPr>
      <w:r w:rsidRPr="004C4F22">
        <w:t>Support and motivation of patients</w:t>
      </w:r>
    </w:p>
    <w:p w:rsidR="00DB36E5" w:rsidRPr="004C4F22" w:rsidRDefault="00DB36E5" w:rsidP="00DB36E5">
      <w:pPr>
        <w:numPr>
          <w:ilvl w:val="0"/>
          <w:numId w:val="80"/>
        </w:numPr>
      </w:pPr>
      <w:r w:rsidRPr="004C4F22">
        <w:t>General support and home visits</w:t>
      </w:r>
    </w:p>
    <w:p w:rsidR="00DB36E5" w:rsidRPr="004C4F22" w:rsidRDefault="00DB36E5" w:rsidP="00DB36E5">
      <w:pPr>
        <w:numPr>
          <w:ilvl w:val="0"/>
          <w:numId w:val="80"/>
        </w:numPr>
      </w:pPr>
      <w:r w:rsidRPr="004C4F22">
        <w:t>Case detection</w:t>
      </w:r>
    </w:p>
    <w:p w:rsidR="00DB36E5" w:rsidRPr="004C4F22" w:rsidRDefault="00DB36E5" w:rsidP="00DB36E5">
      <w:pPr>
        <w:numPr>
          <w:ilvl w:val="0"/>
          <w:numId w:val="80"/>
        </w:numPr>
      </w:pPr>
      <w:r w:rsidRPr="004C4F22">
        <w:t>Default tracing</w:t>
      </w:r>
    </w:p>
    <w:p w:rsidR="00DB36E5" w:rsidRPr="004C4F22" w:rsidRDefault="00DB36E5" w:rsidP="00DB36E5">
      <w:pPr>
        <w:numPr>
          <w:ilvl w:val="0"/>
          <w:numId w:val="80"/>
        </w:numPr>
      </w:pPr>
      <w:r w:rsidRPr="004C4F22">
        <w:t>Increasing community awareness</w:t>
      </w:r>
    </w:p>
    <w:p w:rsidR="00DB36E5" w:rsidRPr="000C6994" w:rsidRDefault="00DB36E5" w:rsidP="00B36702">
      <w:pPr>
        <w:ind w:right="-878"/>
        <w:jc w:val="both"/>
        <w:rPr>
          <w:b/>
          <w:szCs w:val="32"/>
        </w:rPr>
      </w:pPr>
    </w:p>
    <w:p w:rsidR="00D850E6" w:rsidRDefault="00D850E6">
      <w:pPr>
        <w:rPr>
          <w:b/>
          <w:bCs/>
          <w:color w:val="808080"/>
          <w:kern w:val="32"/>
          <w:sz w:val="36"/>
          <w:szCs w:val="20"/>
        </w:rPr>
      </w:pPr>
      <w:bookmarkStart w:id="530" w:name="_Toc172966588"/>
      <w:bookmarkStart w:id="531" w:name="_Toc82397753"/>
      <w:bookmarkEnd w:id="530"/>
      <w:r>
        <w:br w:type="page"/>
      </w:r>
    </w:p>
    <w:bookmarkEnd w:id="531"/>
    <w:p w:rsidR="00D850E6" w:rsidRPr="004C4F22" w:rsidRDefault="00D850E6" w:rsidP="004C4F22"/>
    <w:p w:rsidR="00D850E6" w:rsidRDefault="00D850E6">
      <w:r>
        <w:br w:type="page"/>
      </w:r>
    </w:p>
    <w:p w:rsidR="00D850E6" w:rsidRDefault="00D850E6" w:rsidP="00A7101D">
      <w:pPr>
        <w:pStyle w:val="Heading1"/>
        <w:rPr>
          <w:rFonts w:ascii="Helvetica" w:hAnsi="Helvetica"/>
        </w:rPr>
      </w:pPr>
      <w:bookmarkStart w:id="532" w:name="_Toc311120177"/>
      <w:bookmarkStart w:id="533" w:name="_Toc317518835"/>
      <w:bookmarkStart w:id="534" w:name="_Toc318971135"/>
      <w:r w:rsidRPr="005330D8">
        <w:rPr>
          <w:rFonts w:ascii="Helvetica" w:hAnsi="Helvetica"/>
        </w:rPr>
        <w:t>ANNEXES</w:t>
      </w:r>
      <w:bookmarkEnd w:id="532"/>
      <w:bookmarkEnd w:id="533"/>
      <w:bookmarkEnd w:id="534"/>
    </w:p>
    <w:p w:rsidR="00D850E6" w:rsidRPr="00AC1FE1" w:rsidRDefault="00D850E6" w:rsidP="00AC1FE1"/>
    <w:p w:rsidR="00D850E6" w:rsidRPr="004D7F19" w:rsidRDefault="00D850E6" w:rsidP="00BC1902">
      <w:pPr>
        <w:pStyle w:val="Heading2"/>
        <w:numPr>
          <w:ilvl w:val="0"/>
          <w:numId w:val="0"/>
        </w:numPr>
        <w:ind w:left="576"/>
      </w:pPr>
      <w:bookmarkStart w:id="535" w:name="_Toc311120178"/>
      <w:bookmarkStart w:id="536" w:name="_Toc317518836"/>
      <w:bookmarkStart w:id="537" w:name="_Toc318971136"/>
      <w:r w:rsidRPr="004D7F19">
        <w:t xml:space="preserve">ANNEX 1: TB </w:t>
      </w:r>
      <w:r w:rsidRPr="00A7101D">
        <w:t>Programme</w:t>
      </w:r>
      <w:r w:rsidRPr="004D7F19">
        <w:t xml:space="preserve"> Organogram</w:t>
      </w:r>
      <w:bookmarkEnd w:id="535"/>
      <w:bookmarkEnd w:id="536"/>
      <w:bookmarkEnd w:id="537"/>
    </w:p>
    <w:p w:rsidR="00D850E6" w:rsidRDefault="00080CE4" w:rsidP="00A7101D">
      <w:pPr>
        <w:rPr>
          <w:rFonts w:ascii="Helvetica" w:hAnsi="Helvetica"/>
          <w:b/>
        </w:rPr>
      </w:pPr>
      <w:r>
        <w:rPr>
          <w:rFonts w:ascii="Helvetica" w:hAnsi="Helvetica"/>
          <w:b/>
          <w:noProof/>
          <w:lang w:val="en-ZA" w:eastAsia="en-ZA"/>
        </w:rPr>
        <w:drawing>
          <wp:inline distT="0" distB="0" distL="0" distR="0" wp14:anchorId="6295D148" wp14:editId="288A92A5">
            <wp:extent cx="5911850" cy="6751955"/>
            <wp:effectExtent l="0" t="0" r="0" b="0"/>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1850" cy="6751955"/>
                    </a:xfrm>
                    <a:prstGeom prst="rect">
                      <a:avLst/>
                    </a:prstGeom>
                    <a:noFill/>
                    <a:ln>
                      <a:noFill/>
                    </a:ln>
                  </pic:spPr>
                </pic:pic>
              </a:graphicData>
            </a:graphic>
          </wp:inline>
        </w:drawing>
      </w:r>
      <w:r w:rsidR="00D850E6">
        <w:rPr>
          <w:rFonts w:ascii="Helvetica" w:hAnsi="Helvetica"/>
          <w:b/>
        </w:rPr>
        <w:br w:type="page"/>
      </w:r>
    </w:p>
    <w:p w:rsidR="00D850E6" w:rsidRPr="004D7F19" w:rsidRDefault="00D850E6" w:rsidP="00BC1902">
      <w:pPr>
        <w:pStyle w:val="Heading2"/>
        <w:numPr>
          <w:ilvl w:val="0"/>
          <w:numId w:val="0"/>
        </w:numPr>
        <w:ind w:left="576"/>
      </w:pPr>
      <w:bookmarkStart w:id="538" w:name="_Toc311120179"/>
      <w:bookmarkStart w:id="539" w:name="_Toc317518837"/>
      <w:bookmarkStart w:id="540" w:name="_Toc318971137"/>
      <w:r w:rsidRPr="004D7F19">
        <w:t>ANNEX 2: Stop TB Partnership Organogram</w:t>
      </w:r>
      <w:bookmarkEnd w:id="538"/>
      <w:bookmarkEnd w:id="539"/>
      <w:bookmarkEnd w:id="540"/>
    </w:p>
    <w:p w:rsidR="00D850E6" w:rsidRDefault="00D850E6" w:rsidP="00A7101D">
      <w:pPr>
        <w:rPr>
          <w:rFonts w:ascii="Helvetica" w:hAnsi="Helvetica"/>
          <w:b/>
        </w:rPr>
      </w:pPr>
    </w:p>
    <w:p w:rsidR="00D850E6" w:rsidRDefault="00080CE4" w:rsidP="00A7101D">
      <w:pPr>
        <w:rPr>
          <w:rFonts w:ascii="Helvetica" w:hAnsi="Helvetica"/>
          <w:b/>
        </w:rPr>
      </w:pPr>
      <w:r>
        <w:rPr>
          <w:rFonts w:ascii="Helvetica" w:hAnsi="Helvetica"/>
          <w:b/>
          <w:noProof/>
          <w:lang w:val="en-ZA" w:eastAsia="en-ZA"/>
        </w:rPr>
        <w:drawing>
          <wp:inline distT="0" distB="0" distL="0" distR="0" wp14:anchorId="67289576" wp14:editId="1AFAC1B0">
            <wp:extent cx="6283960" cy="3142615"/>
            <wp:effectExtent l="0" t="0" r="0" b="19685"/>
            <wp:docPr id="9" name="Picture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00D850E6">
        <w:rPr>
          <w:rFonts w:ascii="Helvetica" w:hAnsi="Helvetica"/>
          <w:b/>
        </w:rPr>
        <w:br w:type="page"/>
      </w:r>
    </w:p>
    <w:p w:rsidR="00D850E6" w:rsidRPr="004D7F19" w:rsidRDefault="00D850E6" w:rsidP="00BC1902">
      <w:pPr>
        <w:pStyle w:val="Heading2"/>
        <w:numPr>
          <w:ilvl w:val="0"/>
          <w:numId w:val="0"/>
        </w:numPr>
        <w:ind w:left="576"/>
      </w:pPr>
      <w:bookmarkStart w:id="541" w:name="_Toc311120180"/>
      <w:bookmarkStart w:id="542" w:name="_Toc317518838"/>
      <w:bookmarkStart w:id="543" w:name="_Toc318971138"/>
      <w:r w:rsidRPr="004D7F19">
        <w:t>ANNEX 3: SPUTUM COLLECTION</w:t>
      </w:r>
      <w:bookmarkEnd w:id="541"/>
      <w:bookmarkEnd w:id="542"/>
      <w:bookmarkEnd w:id="543"/>
    </w:p>
    <w:p w:rsidR="00D850E6" w:rsidRPr="005330D8" w:rsidRDefault="00D850E6" w:rsidP="00A7101D">
      <w:pPr>
        <w:jc w:val="both"/>
        <w:rPr>
          <w:rFonts w:ascii="Helvetica" w:hAnsi="Helvetica"/>
          <w:b/>
        </w:rPr>
      </w:pPr>
    </w:p>
    <w:p w:rsidR="00D850E6" w:rsidRPr="005330D8" w:rsidRDefault="00D850E6" w:rsidP="00A7101D">
      <w:pPr>
        <w:jc w:val="both"/>
        <w:rPr>
          <w:rFonts w:ascii="Helvetica" w:hAnsi="Helvetica"/>
          <w:iCs/>
          <w:color w:val="000000"/>
        </w:rPr>
      </w:pPr>
      <w:r w:rsidRPr="005330D8">
        <w:rPr>
          <w:rFonts w:ascii="Helvetica" w:hAnsi="Helvetica"/>
          <w:color w:val="000000"/>
        </w:rPr>
        <w:t xml:space="preserve">Clean containers that are free from paraffin and other waxes or oils should be used for sputum collection. The containers should have an opening that is 2 cm or more across and have at least 50 ml capacity. They should be leak proof and rigid to avoid crushing during transport to the laboratory. An identification label must be placed on the side of the container and should include the </w:t>
      </w:r>
      <w:r w:rsidRPr="005330D8">
        <w:rPr>
          <w:rFonts w:ascii="Helvetica" w:hAnsi="Helvetica"/>
          <w:i/>
          <w:color w:val="000000"/>
          <w:u w:val="single"/>
        </w:rPr>
        <w:t>patient’s name number</w:t>
      </w:r>
      <w:r w:rsidRPr="005330D8">
        <w:rPr>
          <w:rFonts w:ascii="Helvetica" w:hAnsi="Helvetica"/>
          <w:color w:val="000000"/>
        </w:rPr>
        <w:t xml:space="preserve">, the </w:t>
      </w:r>
      <w:r w:rsidRPr="005330D8">
        <w:rPr>
          <w:rFonts w:ascii="Helvetica" w:hAnsi="Helvetica"/>
          <w:i/>
          <w:color w:val="000000"/>
          <w:u w:val="single"/>
        </w:rPr>
        <w:t>date of specimen collection</w:t>
      </w:r>
      <w:r w:rsidRPr="005330D8">
        <w:rPr>
          <w:rFonts w:ascii="Helvetica" w:hAnsi="Helvetica"/>
          <w:color w:val="000000"/>
        </w:rPr>
        <w:t xml:space="preserve">, the </w:t>
      </w:r>
      <w:r w:rsidRPr="005330D8">
        <w:rPr>
          <w:rFonts w:ascii="Helvetica" w:hAnsi="Helvetica"/>
          <w:i/>
          <w:color w:val="000000"/>
          <w:u w:val="single"/>
        </w:rPr>
        <w:t>name of the health facility</w:t>
      </w:r>
      <w:r w:rsidRPr="005330D8">
        <w:rPr>
          <w:rFonts w:ascii="Helvetica" w:hAnsi="Helvetica"/>
          <w:color w:val="000000"/>
        </w:rPr>
        <w:t xml:space="preserve"> sending the specimen, and the </w:t>
      </w:r>
      <w:r w:rsidRPr="005330D8">
        <w:rPr>
          <w:rFonts w:ascii="Helvetica" w:hAnsi="Helvetica"/>
          <w:i/>
          <w:color w:val="000000"/>
          <w:u w:val="single"/>
        </w:rPr>
        <w:t>test requested</w:t>
      </w:r>
      <w:r w:rsidRPr="005330D8">
        <w:rPr>
          <w:rFonts w:ascii="Helvetica" w:hAnsi="Helvetica"/>
          <w:color w:val="000000"/>
        </w:rPr>
        <w:t>. Fill in the relevant details on the label before the specimen is submitted.</w:t>
      </w:r>
    </w:p>
    <w:p w:rsidR="00D850E6" w:rsidRPr="005330D8" w:rsidRDefault="00D850E6" w:rsidP="00A7101D">
      <w:pPr>
        <w:jc w:val="both"/>
        <w:rPr>
          <w:rFonts w:ascii="Helvetica" w:hAnsi="Helvetica"/>
          <w:color w:val="000000"/>
        </w:rPr>
      </w:pPr>
      <w:r w:rsidRPr="005330D8">
        <w:rPr>
          <w:rFonts w:ascii="Helvetica" w:hAnsi="Helvetica"/>
          <w:color w:val="000000"/>
        </w:rPr>
        <w:t>Sputum collection should be conducted in open air and away from other people. The following instructions should be given to the patient in order to obtain sputum of good quality:</w:t>
      </w:r>
    </w:p>
    <w:p w:rsidR="00D850E6" w:rsidRPr="005330D8" w:rsidRDefault="00D850E6" w:rsidP="00EA7712">
      <w:pPr>
        <w:numPr>
          <w:ilvl w:val="0"/>
          <w:numId w:val="147"/>
        </w:numPr>
        <w:tabs>
          <w:tab w:val="num" w:pos="240"/>
        </w:tabs>
        <w:spacing w:after="200" w:line="288" w:lineRule="auto"/>
        <w:ind w:left="240" w:hanging="240"/>
        <w:jc w:val="both"/>
        <w:rPr>
          <w:rFonts w:ascii="Helvetica" w:hAnsi="Helvetica"/>
          <w:color w:val="000000"/>
        </w:rPr>
      </w:pPr>
      <w:r w:rsidRPr="005330D8">
        <w:rPr>
          <w:rFonts w:ascii="Helvetica" w:hAnsi="Helvetica"/>
          <w:color w:val="000000"/>
        </w:rPr>
        <w:t>Rinse the mouth before producing the specimen.</w:t>
      </w:r>
    </w:p>
    <w:p w:rsidR="00D850E6" w:rsidRPr="005330D8" w:rsidRDefault="00D850E6" w:rsidP="00EA7712">
      <w:pPr>
        <w:numPr>
          <w:ilvl w:val="0"/>
          <w:numId w:val="147"/>
        </w:numPr>
        <w:tabs>
          <w:tab w:val="num" w:pos="240"/>
        </w:tabs>
        <w:spacing w:after="200" w:line="288" w:lineRule="auto"/>
        <w:ind w:left="240" w:hanging="240"/>
        <w:jc w:val="both"/>
        <w:rPr>
          <w:rFonts w:ascii="Helvetica" w:hAnsi="Helvetica"/>
          <w:color w:val="000000"/>
        </w:rPr>
      </w:pPr>
      <w:r w:rsidRPr="005330D8">
        <w:rPr>
          <w:rFonts w:ascii="Helvetica" w:hAnsi="Helvetica"/>
          <w:color w:val="000000"/>
        </w:rPr>
        <w:t>Take two deep breaths, holding the breath for a few seconds after each inhalation and then exhaling slowly.</w:t>
      </w:r>
    </w:p>
    <w:p w:rsidR="00D850E6" w:rsidRPr="005330D8" w:rsidRDefault="00D850E6" w:rsidP="00EA7712">
      <w:pPr>
        <w:numPr>
          <w:ilvl w:val="0"/>
          <w:numId w:val="147"/>
        </w:numPr>
        <w:tabs>
          <w:tab w:val="num" w:pos="240"/>
        </w:tabs>
        <w:spacing w:after="200" w:line="288" w:lineRule="auto"/>
        <w:ind w:left="240" w:hanging="240"/>
        <w:jc w:val="both"/>
        <w:rPr>
          <w:rFonts w:ascii="Helvetica" w:hAnsi="Helvetica"/>
          <w:color w:val="000000"/>
        </w:rPr>
      </w:pPr>
      <w:r w:rsidRPr="005330D8">
        <w:rPr>
          <w:rFonts w:ascii="Helvetica" w:hAnsi="Helvetica"/>
          <w:color w:val="000000"/>
        </w:rPr>
        <w:t>Breathe in a third time and forcefully blow the air out.</w:t>
      </w:r>
    </w:p>
    <w:p w:rsidR="00D850E6" w:rsidRPr="005330D8" w:rsidRDefault="00D850E6" w:rsidP="00EA7712">
      <w:pPr>
        <w:numPr>
          <w:ilvl w:val="0"/>
          <w:numId w:val="147"/>
        </w:numPr>
        <w:tabs>
          <w:tab w:val="num" w:pos="240"/>
        </w:tabs>
        <w:spacing w:after="200" w:line="288" w:lineRule="auto"/>
        <w:ind w:left="240" w:hanging="240"/>
        <w:jc w:val="both"/>
        <w:rPr>
          <w:rFonts w:ascii="Helvetica" w:hAnsi="Helvetica"/>
          <w:color w:val="000000"/>
        </w:rPr>
      </w:pPr>
      <w:r w:rsidRPr="005330D8">
        <w:rPr>
          <w:rFonts w:ascii="Helvetica" w:hAnsi="Helvetica"/>
          <w:color w:val="000000"/>
        </w:rPr>
        <w:t>Breathe in again and then cough.</w:t>
      </w:r>
    </w:p>
    <w:p w:rsidR="00D850E6" w:rsidRPr="005330D8" w:rsidRDefault="00D850E6" w:rsidP="00A7101D">
      <w:pPr>
        <w:jc w:val="both"/>
        <w:rPr>
          <w:rFonts w:ascii="Helvetica" w:hAnsi="Helvetica"/>
          <w:color w:val="000000"/>
        </w:rPr>
      </w:pPr>
      <w:r w:rsidRPr="005330D8">
        <w:rPr>
          <w:rFonts w:ascii="Helvetica" w:hAnsi="Helvetica"/>
          <w:color w:val="000000"/>
        </w:rPr>
        <w:t xml:space="preserve">Specimens must be sent to the laboratory as soon as possible after collection. If this is not possible, specimens should be refrigerated but not frozen. During transport, specimens should be surrounded by absorbent packing and should be kept cool. Exposure to sunlight should be avoided because mycobacteria are killed by ultraviolet light. For each sputum specimen collected, a laboratory request form should be filled to accompany the specimen. </w:t>
      </w:r>
    </w:p>
    <w:p w:rsidR="00D850E6" w:rsidRPr="005330D8" w:rsidRDefault="00D850E6" w:rsidP="00A7101D">
      <w:pPr>
        <w:jc w:val="both"/>
        <w:rPr>
          <w:rFonts w:ascii="Helvetica" w:hAnsi="Helvetica"/>
          <w:b/>
        </w:rPr>
      </w:pPr>
    </w:p>
    <w:p w:rsidR="00D850E6" w:rsidRPr="005330D8" w:rsidRDefault="00D850E6" w:rsidP="00A7101D">
      <w:pPr>
        <w:jc w:val="both"/>
        <w:rPr>
          <w:rFonts w:ascii="Helvetica" w:hAnsi="Helvetica"/>
        </w:rPr>
      </w:pPr>
    </w:p>
    <w:p w:rsidR="00D850E6" w:rsidRPr="005330D8" w:rsidRDefault="00D850E6" w:rsidP="00A7101D">
      <w:pPr>
        <w:jc w:val="both"/>
        <w:rPr>
          <w:rFonts w:ascii="Helvetica" w:hAnsi="Helvetica"/>
          <w:b/>
        </w:rPr>
      </w:pPr>
    </w:p>
    <w:p w:rsidR="00D850E6" w:rsidRPr="005330D8" w:rsidRDefault="00D850E6" w:rsidP="00A7101D">
      <w:pPr>
        <w:pStyle w:val="Title"/>
        <w:rPr>
          <w:rFonts w:ascii="Helvetica" w:hAnsi="Helvetica"/>
        </w:rPr>
      </w:pPr>
      <w:bookmarkStart w:id="544" w:name="_Toc171069888"/>
      <w:bookmarkStart w:id="545" w:name="_Toc285577044"/>
    </w:p>
    <w:p w:rsidR="00D850E6" w:rsidRPr="005330D8" w:rsidRDefault="00D850E6" w:rsidP="00A7101D">
      <w:pPr>
        <w:pStyle w:val="Title"/>
        <w:rPr>
          <w:rFonts w:ascii="Helvetica" w:hAnsi="Helvetica"/>
        </w:rPr>
      </w:pPr>
    </w:p>
    <w:p w:rsidR="00D850E6" w:rsidRPr="005330D8" w:rsidRDefault="00D850E6" w:rsidP="00A7101D">
      <w:pPr>
        <w:pStyle w:val="Title"/>
        <w:rPr>
          <w:rFonts w:ascii="Helvetica" w:hAnsi="Helvetica"/>
        </w:rPr>
      </w:pPr>
    </w:p>
    <w:p w:rsidR="00D850E6" w:rsidRPr="005330D8" w:rsidRDefault="00D850E6" w:rsidP="00A7101D">
      <w:pPr>
        <w:pStyle w:val="Title"/>
        <w:rPr>
          <w:rFonts w:ascii="Helvetica" w:hAnsi="Helvetica"/>
        </w:rPr>
      </w:pPr>
    </w:p>
    <w:p w:rsidR="00D850E6" w:rsidRPr="005330D8" w:rsidRDefault="00D850E6" w:rsidP="00A7101D">
      <w:pPr>
        <w:pStyle w:val="Title"/>
        <w:rPr>
          <w:rFonts w:ascii="Helvetica" w:hAnsi="Helvetica"/>
        </w:rPr>
      </w:pPr>
    </w:p>
    <w:p w:rsidR="00D850E6" w:rsidRPr="005330D8" w:rsidRDefault="00D850E6" w:rsidP="00A7101D">
      <w:pPr>
        <w:pStyle w:val="Title"/>
        <w:rPr>
          <w:rFonts w:ascii="Helvetica" w:hAnsi="Helvetica"/>
        </w:rPr>
      </w:pPr>
    </w:p>
    <w:bookmarkEnd w:id="544"/>
    <w:bookmarkEnd w:id="545"/>
    <w:p w:rsidR="00D850E6" w:rsidRPr="005330D8" w:rsidRDefault="00D850E6" w:rsidP="00A7101D">
      <w:pPr>
        <w:pStyle w:val="Title"/>
        <w:jc w:val="both"/>
        <w:rPr>
          <w:rFonts w:ascii="Helvetica" w:hAnsi="Helvetica" w:cs="Arial"/>
          <w:b w:val="0"/>
        </w:rPr>
      </w:pPr>
    </w:p>
    <w:p w:rsidR="00D850E6" w:rsidRPr="005330D8" w:rsidRDefault="00D850E6" w:rsidP="00A7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D850E6" w:rsidRDefault="00D850E6" w:rsidP="00A7101D">
      <w:pPr>
        <w:rPr>
          <w:rFonts w:ascii="Helvetica" w:hAnsi="Helvetica"/>
          <w:b/>
          <w:bCs/>
          <w:iCs/>
        </w:rPr>
      </w:pPr>
      <w:r>
        <w:rPr>
          <w:rFonts w:ascii="Helvetica" w:hAnsi="Helvetica"/>
        </w:rPr>
        <w:br w:type="page"/>
      </w:r>
    </w:p>
    <w:p w:rsidR="00D850E6" w:rsidRPr="007C114A" w:rsidRDefault="00D850E6" w:rsidP="007C114A">
      <w:pPr>
        <w:pStyle w:val="Heading2"/>
        <w:numPr>
          <w:ilvl w:val="0"/>
          <w:numId w:val="0"/>
        </w:numPr>
        <w:ind w:left="576"/>
      </w:pPr>
      <w:bookmarkStart w:id="546" w:name="_Toc318971139"/>
      <w:bookmarkStart w:id="547" w:name="_Toc311120181"/>
      <w:bookmarkStart w:id="548" w:name="_Toc317518839"/>
      <w:r>
        <w:t>ANNEX 4</w:t>
      </w:r>
      <w:r w:rsidRPr="007C114A">
        <w:t>: Prerequisites for implementation of XPERT MTB/Rif</w:t>
      </w:r>
      <w:bookmarkEnd w:id="546"/>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4540"/>
        <w:gridCol w:w="5207"/>
      </w:tblGrid>
      <w:tr w:rsidR="00D850E6" w:rsidTr="00196814">
        <w:trPr>
          <w:trHeight w:val="109"/>
        </w:trPr>
        <w:tc>
          <w:tcPr>
            <w:tcW w:w="9747" w:type="dxa"/>
            <w:gridSpan w:val="2"/>
            <w:shd w:val="clear" w:color="auto" w:fill="D3DFEE"/>
          </w:tcPr>
          <w:p w:rsidR="00D850E6" w:rsidRPr="00196814" w:rsidRDefault="00D850E6">
            <w:pPr>
              <w:pStyle w:val="Default"/>
              <w:rPr>
                <w:rFonts w:ascii="Calibri" w:hAnsi="Calibri" w:cs="Calibri"/>
                <w:sz w:val="22"/>
                <w:szCs w:val="22"/>
              </w:rPr>
            </w:pPr>
            <w:r w:rsidRPr="00196814">
              <w:rPr>
                <w:b/>
                <w:bCs/>
                <w:sz w:val="26"/>
                <w:szCs w:val="26"/>
              </w:rPr>
              <w:t xml:space="preserve">1. Key prerequisites before country implementation of the Xpert MTB/RIF assay </w:t>
            </w:r>
            <w:r w:rsidRPr="00196814">
              <w:rPr>
                <w:rFonts w:ascii="Calibri" w:hAnsi="Calibri" w:cs="Calibri"/>
                <w:b/>
                <w:bCs/>
                <w:sz w:val="22"/>
                <w:szCs w:val="22"/>
              </w:rPr>
              <w:t xml:space="preserve">Prerequisite </w:t>
            </w:r>
          </w:p>
        </w:tc>
      </w:tr>
      <w:tr w:rsidR="00D850E6" w:rsidTr="00196814">
        <w:trPr>
          <w:trHeight w:val="383"/>
        </w:trPr>
        <w:tc>
          <w:tcPr>
            <w:tcW w:w="4540" w:type="dxa"/>
            <w:shd w:val="clear" w:color="auto" w:fill="D3DFEE"/>
          </w:tcPr>
          <w:p w:rsidR="00D850E6" w:rsidRPr="00196814" w:rsidRDefault="00D850E6">
            <w:pPr>
              <w:pStyle w:val="Default"/>
              <w:rPr>
                <w:rFonts w:ascii="Calibri" w:hAnsi="Calibri" w:cs="Calibri"/>
                <w:sz w:val="22"/>
                <w:szCs w:val="22"/>
              </w:rPr>
            </w:pPr>
            <w:r w:rsidRPr="00196814">
              <w:rPr>
                <w:rFonts w:ascii="Calibri" w:hAnsi="Calibri" w:cs="Calibri"/>
                <w:b/>
                <w:bCs/>
                <w:sz w:val="22"/>
                <w:szCs w:val="22"/>
              </w:rPr>
              <w:t xml:space="preserve">Epidemiological </w:t>
            </w:r>
          </w:p>
          <w:p w:rsidR="00D850E6" w:rsidRPr="00196814" w:rsidRDefault="00D850E6">
            <w:pPr>
              <w:pStyle w:val="Default"/>
              <w:rPr>
                <w:rFonts w:ascii="Calibri" w:hAnsi="Calibri" w:cs="Calibri"/>
                <w:sz w:val="22"/>
                <w:szCs w:val="22"/>
              </w:rPr>
            </w:pPr>
            <w:r w:rsidRPr="00196814">
              <w:rPr>
                <w:rFonts w:ascii="Calibri" w:hAnsi="Calibri" w:cs="Calibri"/>
                <w:b/>
                <w:bCs/>
                <w:sz w:val="22"/>
                <w:szCs w:val="22"/>
              </w:rPr>
              <w:t xml:space="preserve">data </w:t>
            </w:r>
          </w:p>
        </w:tc>
        <w:tc>
          <w:tcPr>
            <w:tcW w:w="5207" w:type="dxa"/>
          </w:tcPr>
          <w:p w:rsidR="00D850E6" w:rsidRPr="00196814" w:rsidRDefault="00D850E6">
            <w:pPr>
              <w:pStyle w:val="Default"/>
              <w:rPr>
                <w:rFonts w:cs="Times New Roman"/>
                <w:color w:val="auto"/>
              </w:rPr>
            </w:pPr>
          </w:p>
          <w:p w:rsidR="00D850E6" w:rsidRPr="00196814" w:rsidRDefault="00D850E6">
            <w:pPr>
              <w:pStyle w:val="Default"/>
              <w:rPr>
                <w:rFonts w:ascii="Calibri" w:hAnsi="Calibri" w:cs="Calibri"/>
                <w:sz w:val="22"/>
                <w:szCs w:val="22"/>
              </w:rPr>
            </w:pPr>
            <w:r w:rsidRPr="00196814">
              <w:rPr>
                <w:rFonts w:ascii="Calibri" w:hAnsi="Calibri" w:cs="Calibri"/>
                <w:sz w:val="22"/>
                <w:szCs w:val="22"/>
              </w:rPr>
              <w:t xml:space="preserve">1. Data available on prevalence of MDR-TB and HIV-associated TB to allow for decision making on </w:t>
            </w:r>
            <w:r w:rsidRPr="00196814">
              <w:rPr>
                <w:rFonts w:ascii="Calibri" w:hAnsi="Calibri" w:cs="Calibri"/>
                <w:b/>
                <w:bCs/>
                <w:sz w:val="22"/>
                <w:szCs w:val="22"/>
              </w:rPr>
              <w:t xml:space="preserve">prioritizing </w:t>
            </w:r>
            <w:r w:rsidRPr="00196814">
              <w:rPr>
                <w:rFonts w:ascii="Calibri" w:hAnsi="Calibri" w:cs="Calibri"/>
                <w:sz w:val="22"/>
                <w:szCs w:val="22"/>
              </w:rPr>
              <w:t xml:space="preserve">placement of the technology and </w:t>
            </w:r>
            <w:r w:rsidRPr="00196814">
              <w:rPr>
                <w:rFonts w:ascii="Calibri" w:hAnsi="Calibri" w:cs="Calibri"/>
                <w:b/>
                <w:bCs/>
                <w:sz w:val="22"/>
                <w:szCs w:val="22"/>
              </w:rPr>
              <w:t xml:space="preserve">optimising </w:t>
            </w:r>
            <w:r w:rsidRPr="00196814">
              <w:rPr>
                <w:rFonts w:ascii="Calibri" w:hAnsi="Calibri" w:cs="Calibri"/>
                <w:sz w:val="22"/>
                <w:szCs w:val="22"/>
              </w:rPr>
              <w:t xml:space="preserve">use of Xpert MTB/RIF in high-risk patient groups </w:t>
            </w:r>
          </w:p>
          <w:p w:rsidR="00D850E6" w:rsidRPr="00196814" w:rsidRDefault="00D850E6">
            <w:pPr>
              <w:pStyle w:val="Default"/>
              <w:rPr>
                <w:rFonts w:ascii="Calibri" w:hAnsi="Calibri" w:cs="Calibri"/>
                <w:sz w:val="22"/>
                <w:szCs w:val="22"/>
              </w:rPr>
            </w:pPr>
          </w:p>
        </w:tc>
      </w:tr>
      <w:tr w:rsidR="00D850E6" w:rsidTr="00196814">
        <w:trPr>
          <w:trHeight w:val="243"/>
        </w:trPr>
        <w:tc>
          <w:tcPr>
            <w:tcW w:w="4540" w:type="dxa"/>
            <w:shd w:val="clear" w:color="auto" w:fill="D3DFEE"/>
          </w:tcPr>
          <w:p w:rsidR="00D850E6" w:rsidRPr="00196814" w:rsidRDefault="00D850E6">
            <w:pPr>
              <w:pStyle w:val="Default"/>
              <w:rPr>
                <w:rFonts w:ascii="Calibri" w:hAnsi="Calibri" w:cs="Calibri"/>
                <w:sz w:val="22"/>
                <w:szCs w:val="22"/>
              </w:rPr>
            </w:pPr>
            <w:r w:rsidRPr="00196814">
              <w:rPr>
                <w:rFonts w:ascii="Calibri" w:hAnsi="Calibri" w:cs="Calibri"/>
                <w:b/>
                <w:bCs/>
                <w:sz w:val="22"/>
                <w:szCs w:val="22"/>
              </w:rPr>
              <w:t xml:space="preserve">Diagnostic policy reform </w:t>
            </w:r>
          </w:p>
        </w:tc>
        <w:tc>
          <w:tcPr>
            <w:tcW w:w="5207" w:type="dxa"/>
            <w:shd w:val="clear" w:color="auto" w:fill="D3DFEE"/>
          </w:tcPr>
          <w:p w:rsidR="00D850E6" w:rsidRPr="00196814" w:rsidRDefault="00D850E6">
            <w:pPr>
              <w:pStyle w:val="Default"/>
              <w:rPr>
                <w:rFonts w:cs="Times New Roman"/>
                <w:color w:val="auto"/>
              </w:rPr>
            </w:pPr>
          </w:p>
          <w:p w:rsidR="00D850E6" w:rsidRPr="00196814" w:rsidRDefault="00D850E6">
            <w:pPr>
              <w:pStyle w:val="Default"/>
              <w:rPr>
                <w:sz w:val="22"/>
                <w:szCs w:val="22"/>
              </w:rPr>
            </w:pPr>
            <w:r w:rsidRPr="00196814">
              <w:rPr>
                <w:rFonts w:ascii="Calibri" w:hAnsi="Calibri" w:cs="Calibri"/>
                <w:sz w:val="22"/>
                <w:szCs w:val="22"/>
              </w:rPr>
              <w:t xml:space="preserve">2. Plan to modify existing diagnostic algorithms as part of the NTP strategy to introduce Xpert MTB/RIF testing. </w:t>
            </w:r>
          </w:p>
          <w:p w:rsidR="00D850E6" w:rsidRPr="00196814" w:rsidRDefault="00D850E6">
            <w:pPr>
              <w:pStyle w:val="Default"/>
              <w:rPr>
                <w:sz w:val="22"/>
                <w:szCs w:val="22"/>
              </w:rPr>
            </w:pPr>
          </w:p>
        </w:tc>
      </w:tr>
      <w:tr w:rsidR="00D850E6" w:rsidTr="00196814">
        <w:trPr>
          <w:trHeight w:val="1050"/>
        </w:trPr>
        <w:tc>
          <w:tcPr>
            <w:tcW w:w="4540" w:type="dxa"/>
            <w:shd w:val="clear" w:color="auto" w:fill="D3DFEE"/>
          </w:tcPr>
          <w:p w:rsidR="00D850E6" w:rsidRPr="00196814" w:rsidRDefault="00D850E6">
            <w:pPr>
              <w:pStyle w:val="Default"/>
              <w:rPr>
                <w:rFonts w:ascii="Calibri" w:hAnsi="Calibri" w:cs="Calibri"/>
                <w:sz w:val="22"/>
                <w:szCs w:val="22"/>
              </w:rPr>
            </w:pPr>
            <w:r w:rsidRPr="00196814">
              <w:rPr>
                <w:rFonts w:ascii="Calibri" w:hAnsi="Calibri" w:cs="Calibri"/>
                <w:b/>
                <w:bCs/>
                <w:sz w:val="22"/>
                <w:szCs w:val="22"/>
              </w:rPr>
              <w:t xml:space="preserve">Laboratory network </w:t>
            </w:r>
          </w:p>
        </w:tc>
        <w:tc>
          <w:tcPr>
            <w:tcW w:w="5207" w:type="dxa"/>
          </w:tcPr>
          <w:p w:rsidR="00D850E6" w:rsidRPr="00196814" w:rsidRDefault="00D850E6">
            <w:pPr>
              <w:pStyle w:val="Default"/>
              <w:rPr>
                <w:rFonts w:cs="Times New Roman"/>
                <w:color w:val="auto"/>
              </w:rPr>
            </w:pPr>
          </w:p>
          <w:p w:rsidR="00D850E6" w:rsidRPr="00196814" w:rsidRDefault="00D850E6">
            <w:pPr>
              <w:pStyle w:val="Default"/>
              <w:rPr>
                <w:rFonts w:ascii="Calibri" w:hAnsi="Calibri" w:cs="Calibri"/>
                <w:sz w:val="22"/>
                <w:szCs w:val="22"/>
              </w:rPr>
            </w:pPr>
            <w:r w:rsidRPr="00196814">
              <w:rPr>
                <w:rFonts w:ascii="Calibri" w:hAnsi="Calibri" w:cs="Calibri"/>
                <w:sz w:val="22"/>
                <w:szCs w:val="22"/>
              </w:rPr>
              <w:t xml:space="preserve">3. Existing capacity and referral network to provide quality assured laboratory services with: </w:t>
            </w:r>
            <w:r w:rsidRPr="00196814">
              <w:rPr>
                <w:rFonts w:ascii="Calibri" w:hAnsi="Calibri" w:cs="Calibri"/>
                <w:b/>
                <w:bCs/>
                <w:sz w:val="22"/>
                <w:szCs w:val="22"/>
              </w:rPr>
              <w:t xml:space="preserve">a) </w:t>
            </w:r>
            <w:r w:rsidRPr="00196814">
              <w:rPr>
                <w:rFonts w:ascii="Calibri" w:hAnsi="Calibri" w:cs="Calibri"/>
                <w:sz w:val="22"/>
                <w:szCs w:val="22"/>
              </w:rPr>
              <w:t xml:space="preserve">culture and DST to determine resistance to first- and second-line drugs at central level (at least), quality assured through an established link with a Supranational Reference Laboratory; </w:t>
            </w:r>
            <w:r w:rsidRPr="00196814">
              <w:rPr>
                <w:rFonts w:ascii="Calibri" w:hAnsi="Calibri" w:cs="Calibri"/>
                <w:b/>
                <w:bCs/>
                <w:sz w:val="22"/>
                <w:szCs w:val="22"/>
              </w:rPr>
              <w:t xml:space="preserve">b) </w:t>
            </w:r>
            <w:r w:rsidRPr="00196814">
              <w:rPr>
                <w:rFonts w:ascii="Calibri" w:hAnsi="Calibri" w:cs="Calibri"/>
                <w:sz w:val="22"/>
                <w:szCs w:val="22"/>
              </w:rPr>
              <w:t xml:space="preserve">sputum smear microscopy for TB testing and treatment response monitoring; </w:t>
            </w:r>
            <w:r w:rsidRPr="00196814">
              <w:rPr>
                <w:rFonts w:ascii="Calibri" w:hAnsi="Calibri" w:cs="Calibri"/>
                <w:b/>
                <w:bCs/>
                <w:sz w:val="22"/>
                <w:szCs w:val="22"/>
              </w:rPr>
              <w:t xml:space="preserve">c) </w:t>
            </w:r>
            <w:r w:rsidRPr="00196814">
              <w:rPr>
                <w:rFonts w:ascii="Calibri" w:hAnsi="Calibri" w:cs="Calibri"/>
                <w:sz w:val="22"/>
                <w:szCs w:val="22"/>
              </w:rPr>
              <w:t xml:space="preserve">culture to monitor response to MDR-TB treatment. </w:t>
            </w:r>
          </w:p>
          <w:p w:rsidR="00D850E6" w:rsidRPr="00196814" w:rsidRDefault="00D850E6">
            <w:pPr>
              <w:pStyle w:val="Default"/>
              <w:rPr>
                <w:rFonts w:ascii="Calibri" w:hAnsi="Calibri" w:cs="Calibri"/>
                <w:sz w:val="22"/>
                <w:szCs w:val="22"/>
              </w:rPr>
            </w:pPr>
          </w:p>
        </w:tc>
      </w:tr>
      <w:tr w:rsidR="00D850E6" w:rsidTr="00196814">
        <w:trPr>
          <w:trHeight w:val="378"/>
        </w:trPr>
        <w:tc>
          <w:tcPr>
            <w:tcW w:w="4540" w:type="dxa"/>
            <w:shd w:val="clear" w:color="auto" w:fill="D3DFEE"/>
          </w:tcPr>
          <w:p w:rsidR="00D850E6" w:rsidRPr="00196814" w:rsidRDefault="00D850E6">
            <w:pPr>
              <w:pStyle w:val="Default"/>
              <w:rPr>
                <w:sz w:val="22"/>
                <w:szCs w:val="22"/>
              </w:rPr>
            </w:pPr>
            <w:r w:rsidRPr="00196814">
              <w:rPr>
                <w:rFonts w:ascii="Calibri" w:hAnsi="Calibri" w:cs="Calibri"/>
                <w:b/>
                <w:bCs/>
                <w:sz w:val="22"/>
                <w:szCs w:val="22"/>
              </w:rPr>
              <w:t xml:space="preserve">Laboratory workload </w:t>
            </w:r>
          </w:p>
        </w:tc>
        <w:tc>
          <w:tcPr>
            <w:tcW w:w="5207" w:type="dxa"/>
            <w:shd w:val="clear" w:color="auto" w:fill="D3DFEE"/>
          </w:tcPr>
          <w:p w:rsidR="00D850E6" w:rsidRPr="00196814" w:rsidRDefault="00D850E6">
            <w:pPr>
              <w:pStyle w:val="Default"/>
              <w:rPr>
                <w:rFonts w:cs="Times New Roman"/>
                <w:color w:val="auto"/>
              </w:rPr>
            </w:pPr>
          </w:p>
          <w:p w:rsidR="00D850E6" w:rsidRPr="00196814" w:rsidRDefault="00D850E6">
            <w:pPr>
              <w:pStyle w:val="Default"/>
              <w:rPr>
                <w:sz w:val="14"/>
                <w:szCs w:val="14"/>
              </w:rPr>
            </w:pPr>
            <w:r w:rsidRPr="00196814">
              <w:rPr>
                <w:rFonts w:ascii="Calibri" w:hAnsi="Calibri" w:cs="Calibri"/>
                <w:sz w:val="22"/>
                <w:szCs w:val="22"/>
              </w:rPr>
              <w:t>4. Potential number of samples from high-risk groups for Xpert MTB/RIF testing in the facility where implementation is intended ranges 10-20 a day or 2000-4000 annually, in order to ensure optimal efficiency</w:t>
            </w:r>
            <w:r w:rsidRPr="00196814">
              <w:rPr>
                <w:rFonts w:ascii="Calibri" w:hAnsi="Calibri" w:cs="Calibri"/>
                <w:sz w:val="14"/>
                <w:szCs w:val="14"/>
              </w:rPr>
              <w:t xml:space="preserve">3 </w:t>
            </w:r>
          </w:p>
          <w:p w:rsidR="00D850E6" w:rsidRPr="00196814" w:rsidRDefault="00D850E6">
            <w:pPr>
              <w:pStyle w:val="Default"/>
              <w:rPr>
                <w:sz w:val="14"/>
                <w:szCs w:val="14"/>
              </w:rPr>
            </w:pPr>
          </w:p>
        </w:tc>
      </w:tr>
      <w:tr w:rsidR="00D850E6" w:rsidTr="00196814">
        <w:trPr>
          <w:trHeight w:val="377"/>
        </w:trPr>
        <w:tc>
          <w:tcPr>
            <w:tcW w:w="4540" w:type="dxa"/>
            <w:shd w:val="clear" w:color="auto" w:fill="D3DFEE"/>
          </w:tcPr>
          <w:p w:rsidR="00D850E6" w:rsidRPr="00196814" w:rsidRDefault="00D850E6">
            <w:pPr>
              <w:pStyle w:val="Default"/>
              <w:rPr>
                <w:rFonts w:ascii="Calibri" w:hAnsi="Calibri" w:cs="Calibri"/>
                <w:sz w:val="22"/>
                <w:szCs w:val="22"/>
              </w:rPr>
            </w:pPr>
            <w:r w:rsidRPr="00196814">
              <w:rPr>
                <w:rFonts w:ascii="Calibri" w:hAnsi="Calibri" w:cs="Calibri"/>
                <w:b/>
                <w:bCs/>
                <w:sz w:val="22"/>
                <w:szCs w:val="22"/>
              </w:rPr>
              <w:t xml:space="preserve">Infrastructure </w:t>
            </w:r>
          </w:p>
        </w:tc>
        <w:tc>
          <w:tcPr>
            <w:tcW w:w="5207" w:type="dxa"/>
          </w:tcPr>
          <w:p w:rsidR="00D850E6" w:rsidRPr="00196814" w:rsidRDefault="00D850E6">
            <w:pPr>
              <w:pStyle w:val="Default"/>
              <w:rPr>
                <w:rFonts w:cs="Times New Roman"/>
                <w:color w:val="auto"/>
              </w:rPr>
            </w:pPr>
          </w:p>
          <w:p w:rsidR="00D850E6" w:rsidRPr="00196814" w:rsidRDefault="00D850E6">
            <w:pPr>
              <w:pStyle w:val="Default"/>
              <w:rPr>
                <w:rFonts w:ascii="Calibri" w:hAnsi="Calibri" w:cs="Calibri"/>
                <w:sz w:val="22"/>
                <w:szCs w:val="22"/>
              </w:rPr>
            </w:pPr>
            <w:r w:rsidRPr="00196814">
              <w:rPr>
                <w:rFonts w:ascii="Calibri" w:hAnsi="Calibri" w:cs="Calibri"/>
                <w:sz w:val="22"/>
                <w:szCs w:val="22"/>
              </w:rPr>
              <w:t xml:space="preserve">5. Stable electricity supply in the facilities where implementation is intended or sufficient measures to ensure uninterrupted supply (generator, solar panels, battery/UPS backup, etc.) </w:t>
            </w:r>
          </w:p>
          <w:p w:rsidR="00D850E6" w:rsidRPr="00196814" w:rsidRDefault="00D850E6">
            <w:pPr>
              <w:pStyle w:val="Default"/>
              <w:rPr>
                <w:rFonts w:ascii="Calibri" w:hAnsi="Calibri" w:cs="Calibri"/>
                <w:sz w:val="22"/>
                <w:szCs w:val="22"/>
              </w:rPr>
            </w:pPr>
          </w:p>
        </w:tc>
      </w:tr>
      <w:tr w:rsidR="00D850E6" w:rsidTr="00196814">
        <w:trPr>
          <w:trHeight w:val="244"/>
        </w:trPr>
        <w:tc>
          <w:tcPr>
            <w:tcW w:w="9747" w:type="dxa"/>
            <w:gridSpan w:val="2"/>
            <w:shd w:val="clear" w:color="auto" w:fill="D3DFEE"/>
          </w:tcPr>
          <w:p w:rsidR="00D850E6" w:rsidRPr="00196814" w:rsidRDefault="00D850E6">
            <w:pPr>
              <w:pStyle w:val="Default"/>
              <w:rPr>
                <w:rFonts w:cs="Times New Roman"/>
                <w:color w:val="auto"/>
              </w:rPr>
            </w:pPr>
          </w:p>
          <w:p w:rsidR="00D850E6" w:rsidRPr="00196814" w:rsidRDefault="00D850E6">
            <w:pPr>
              <w:pStyle w:val="Default"/>
              <w:rPr>
                <w:sz w:val="22"/>
                <w:szCs w:val="22"/>
              </w:rPr>
            </w:pPr>
            <w:r w:rsidRPr="00196814">
              <w:rPr>
                <w:rFonts w:ascii="Calibri" w:hAnsi="Calibri" w:cs="Calibri"/>
                <w:sz w:val="22"/>
                <w:szCs w:val="22"/>
              </w:rPr>
              <w:t xml:space="preserve">6. Secure premises for the equipment to prevent theft of the GeneXpert unit and the computer/laptop. </w:t>
            </w:r>
          </w:p>
          <w:p w:rsidR="00D850E6" w:rsidRPr="00196814" w:rsidRDefault="00D850E6">
            <w:pPr>
              <w:pStyle w:val="Default"/>
              <w:rPr>
                <w:sz w:val="22"/>
                <w:szCs w:val="22"/>
              </w:rPr>
            </w:pPr>
          </w:p>
        </w:tc>
      </w:tr>
      <w:tr w:rsidR="00D850E6" w:rsidTr="00196814">
        <w:trPr>
          <w:trHeight w:val="249"/>
        </w:trPr>
        <w:tc>
          <w:tcPr>
            <w:tcW w:w="9747" w:type="dxa"/>
            <w:gridSpan w:val="2"/>
            <w:shd w:val="clear" w:color="auto" w:fill="D3DFEE"/>
          </w:tcPr>
          <w:p w:rsidR="00D850E6" w:rsidRPr="00196814" w:rsidRDefault="00D850E6">
            <w:pPr>
              <w:pStyle w:val="Default"/>
              <w:rPr>
                <w:rFonts w:cs="Times New Roman"/>
                <w:color w:val="auto"/>
              </w:rPr>
            </w:pPr>
          </w:p>
          <w:p w:rsidR="00D850E6" w:rsidRPr="00196814" w:rsidRDefault="00D850E6">
            <w:pPr>
              <w:pStyle w:val="Default"/>
              <w:rPr>
                <w:rFonts w:ascii="Calibri" w:hAnsi="Calibri" w:cs="Calibri"/>
                <w:sz w:val="22"/>
                <w:szCs w:val="22"/>
              </w:rPr>
            </w:pPr>
            <w:r w:rsidRPr="00196814">
              <w:rPr>
                <w:rFonts w:ascii="Calibri" w:hAnsi="Calibri" w:cs="Calibri"/>
                <w:sz w:val="22"/>
                <w:szCs w:val="22"/>
              </w:rPr>
              <w:t xml:space="preserve">7. Adequate storage of cartridges at recommended temperature range (2-28°C). </w:t>
            </w:r>
          </w:p>
          <w:p w:rsidR="00D850E6" w:rsidRPr="00196814" w:rsidRDefault="00D850E6">
            <w:pPr>
              <w:pStyle w:val="Default"/>
              <w:rPr>
                <w:rFonts w:ascii="Calibri" w:hAnsi="Calibri" w:cs="Calibri"/>
                <w:sz w:val="22"/>
                <w:szCs w:val="22"/>
              </w:rPr>
            </w:pPr>
          </w:p>
        </w:tc>
      </w:tr>
      <w:tr w:rsidR="00D850E6" w:rsidTr="00196814">
        <w:trPr>
          <w:trHeight w:val="378"/>
        </w:trPr>
        <w:tc>
          <w:tcPr>
            <w:tcW w:w="9747" w:type="dxa"/>
            <w:gridSpan w:val="2"/>
            <w:shd w:val="clear" w:color="auto" w:fill="D3DFEE"/>
          </w:tcPr>
          <w:p w:rsidR="00D850E6" w:rsidRPr="00196814" w:rsidRDefault="00D850E6">
            <w:pPr>
              <w:pStyle w:val="Default"/>
              <w:rPr>
                <w:rFonts w:cs="Times New Roman"/>
                <w:color w:val="auto"/>
              </w:rPr>
            </w:pPr>
          </w:p>
          <w:p w:rsidR="00D850E6" w:rsidRPr="00196814" w:rsidRDefault="00D850E6">
            <w:pPr>
              <w:pStyle w:val="Default"/>
              <w:rPr>
                <w:sz w:val="22"/>
                <w:szCs w:val="22"/>
              </w:rPr>
            </w:pPr>
            <w:r w:rsidRPr="00196814">
              <w:rPr>
                <w:rFonts w:ascii="Calibri" w:hAnsi="Calibri" w:cs="Calibri"/>
                <w:sz w:val="22"/>
                <w:szCs w:val="22"/>
              </w:rPr>
              <w:t xml:space="preserve">8. Appropriate measures to prevent ambient temperature exceeding 30°C in the room where equipment will be installed (e.g. ventilation, air conditioning). </w:t>
            </w:r>
          </w:p>
          <w:p w:rsidR="00D850E6" w:rsidRPr="00196814" w:rsidRDefault="00D850E6">
            <w:pPr>
              <w:pStyle w:val="Default"/>
              <w:rPr>
                <w:sz w:val="22"/>
                <w:szCs w:val="22"/>
              </w:rPr>
            </w:pPr>
          </w:p>
        </w:tc>
      </w:tr>
      <w:tr w:rsidR="00D850E6" w:rsidTr="00196814">
        <w:trPr>
          <w:trHeight w:val="109"/>
        </w:trPr>
        <w:tc>
          <w:tcPr>
            <w:tcW w:w="4540" w:type="dxa"/>
            <w:shd w:val="clear" w:color="auto" w:fill="D3DFEE"/>
          </w:tcPr>
          <w:p w:rsidR="00D850E6" w:rsidRPr="00196814" w:rsidRDefault="00D850E6">
            <w:pPr>
              <w:pStyle w:val="Default"/>
              <w:rPr>
                <w:rFonts w:ascii="Calibri" w:hAnsi="Calibri" w:cs="Calibri"/>
                <w:sz w:val="22"/>
                <w:szCs w:val="22"/>
              </w:rPr>
            </w:pPr>
            <w:r w:rsidRPr="00196814">
              <w:rPr>
                <w:rFonts w:ascii="Calibri" w:hAnsi="Calibri" w:cs="Calibri"/>
                <w:b/>
                <w:bCs/>
                <w:sz w:val="22"/>
                <w:szCs w:val="22"/>
              </w:rPr>
              <w:t xml:space="preserve">Bio-safety </w:t>
            </w:r>
          </w:p>
        </w:tc>
        <w:tc>
          <w:tcPr>
            <w:tcW w:w="5207" w:type="dxa"/>
          </w:tcPr>
          <w:p w:rsidR="00D850E6" w:rsidRPr="00196814" w:rsidRDefault="00D850E6">
            <w:pPr>
              <w:pStyle w:val="Default"/>
              <w:rPr>
                <w:rFonts w:cs="Times New Roman"/>
                <w:color w:val="auto"/>
              </w:rPr>
            </w:pPr>
          </w:p>
          <w:p w:rsidR="00D850E6" w:rsidRPr="00196814" w:rsidRDefault="00D850E6">
            <w:pPr>
              <w:pStyle w:val="Default"/>
              <w:rPr>
                <w:rFonts w:ascii="Calibri" w:hAnsi="Calibri" w:cs="Calibri"/>
                <w:sz w:val="22"/>
                <w:szCs w:val="22"/>
              </w:rPr>
            </w:pPr>
            <w:r w:rsidRPr="00196814">
              <w:rPr>
                <w:rFonts w:ascii="Calibri" w:hAnsi="Calibri" w:cs="Calibri"/>
                <w:sz w:val="22"/>
                <w:szCs w:val="22"/>
              </w:rPr>
              <w:t xml:space="preserve">9. Bio-safety requirements similar to sputum smear microscopy. </w:t>
            </w:r>
          </w:p>
          <w:p w:rsidR="00D850E6" w:rsidRPr="00196814" w:rsidRDefault="00D850E6">
            <w:pPr>
              <w:pStyle w:val="Default"/>
              <w:rPr>
                <w:rFonts w:ascii="Calibri" w:hAnsi="Calibri" w:cs="Calibri"/>
                <w:sz w:val="22"/>
                <w:szCs w:val="22"/>
              </w:rPr>
            </w:pPr>
          </w:p>
        </w:tc>
      </w:tr>
      <w:tr w:rsidR="00D850E6" w:rsidTr="00196814">
        <w:trPr>
          <w:trHeight w:val="378"/>
        </w:trPr>
        <w:tc>
          <w:tcPr>
            <w:tcW w:w="4540" w:type="dxa"/>
            <w:shd w:val="clear" w:color="auto" w:fill="D3DFEE"/>
          </w:tcPr>
          <w:p w:rsidR="00D850E6" w:rsidRPr="00196814" w:rsidRDefault="00D850E6">
            <w:pPr>
              <w:pStyle w:val="Default"/>
              <w:rPr>
                <w:rFonts w:ascii="Calibri" w:hAnsi="Calibri" w:cs="Calibri"/>
                <w:sz w:val="22"/>
                <w:szCs w:val="22"/>
              </w:rPr>
            </w:pPr>
            <w:r w:rsidRPr="00196814">
              <w:rPr>
                <w:rFonts w:ascii="Calibri" w:hAnsi="Calibri" w:cs="Calibri"/>
                <w:b/>
                <w:bCs/>
                <w:sz w:val="22"/>
                <w:szCs w:val="22"/>
              </w:rPr>
              <w:t xml:space="preserve">Personnel </w:t>
            </w:r>
          </w:p>
        </w:tc>
        <w:tc>
          <w:tcPr>
            <w:tcW w:w="5207" w:type="dxa"/>
            <w:shd w:val="clear" w:color="auto" w:fill="D3DFEE"/>
          </w:tcPr>
          <w:p w:rsidR="00D850E6" w:rsidRPr="00196814" w:rsidRDefault="00D850E6">
            <w:pPr>
              <w:pStyle w:val="Default"/>
              <w:rPr>
                <w:rFonts w:cs="Times New Roman"/>
                <w:color w:val="auto"/>
              </w:rPr>
            </w:pPr>
          </w:p>
          <w:p w:rsidR="00D850E6" w:rsidRPr="00196814" w:rsidRDefault="00D850E6">
            <w:pPr>
              <w:pStyle w:val="Default"/>
              <w:rPr>
                <w:sz w:val="22"/>
                <w:szCs w:val="22"/>
              </w:rPr>
            </w:pPr>
            <w:r w:rsidRPr="00196814">
              <w:rPr>
                <w:rFonts w:ascii="Calibri" w:hAnsi="Calibri" w:cs="Calibri"/>
                <w:sz w:val="22"/>
                <w:szCs w:val="22"/>
              </w:rPr>
              <w:t xml:space="preserve">10. 1-2 staff per site with basic computer literacy and knowledge of laboratory registers who can be trained to perform the testing and equipment maintenance. </w:t>
            </w:r>
          </w:p>
          <w:p w:rsidR="00D850E6" w:rsidRPr="00196814" w:rsidRDefault="00D850E6">
            <w:pPr>
              <w:pStyle w:val="Default"/>
              <w:rPr>
                <w:sz w:val="22"/>
                <w:szCs w:val="22"/>
              </w:rPr>
            </w:pPr>
          </w:p>
        </w:tc>
      </w:tr>
      <w:tr w:rsidR="00D850E6" w:rsidTr="00196814">
        <w:trPr>
          <w:trHeight w:val="248"/>
        </w:trPr>
        <w:tc>
          <w:tcPr>
            <w:tcW w:w="4540" w:type="dxa"/>
            <w:shd w:val="clear" w:color="auto" w:fill="D3DFEE"/>
          </w:tcPr>
          <w:p w:rsidR="00D850E6" w:rsidRPr="00196814" w:rsidRDefault="00D850E6">
            <w:pPr>
              <w:pStyle w:val="Default"/>
              <w:rPr>
                <w:rFonts w:ascii="Calibri" w:hAnsi="Calibri" w:cs="Calibri"/>
                <w:sz w:val="22"/>
                <w:szCs w:val="22"/>
              </w:rPr>
            </w:pPr>
            <w:r w:rsidRPr="00196814">
              <w:rPr>
                <w:rFonts w:ascii="Calibri" w:hAnsi="Calibri" w:cs="Calibri"/>
                <w:b/>
                <w:bCs/>
                <w:sz w:val="22"/>
                <w:szCs w:val="22"/>
              </w:rPr>
              <w:t xml:space="preserve">Treatment capacity </w:t>
            </w:r>
          </w:p>
        </w:tc>
        <w:tc>
          <w:tcPr>
            <w:tcW w:w="5207" w:type="dxa"/>
          </w:tcPr>
          <w:p w:rsidR="00D850E6" w:rsidRPr="00196814" w:rsidRDefault="00D850E6">
            <w:pPr>
              <w:pStyle w:val="Default"/>
              <w:rPr>
                <w:rFonts w:cs="Times New Roman"/>
                <w:color w:val="auto"/>
              </w:rPr>
            </w:pPr>
          </w:p>
          <w:p w:rsidR="00D850E6" w:rsidRPr="00196814" w:rsidRDefault="00D850E6">
            <w:pPr>
              <w:pStyle w:val="Default"/>
              <w:rPr>
                <w:rFonts w:ascii="Calibri" w:hAnsi="Calibri" w:cs="Calibri"/>
                <w:sz w:val="22"/>
                <w:szCs w:val="22"/>
              </w:rPr>
            </w:pPr>
            <w:r w:rsidRPr="00196814">
              <w:rPr>
                <w:rFonts w:ascii="Calibri" w:hAnsi="Calibri" w:cs="Calibri"/>
                <w:sz w:val="22"/>
                <w:szCs w:val="22"/>
              </w:rPr>
              <w:t xml:space="preserve">11. Sufficient capacity for treatment of identified TB and MDR-TB patients is available and is in line with international recommendations. </w:t>
            </w:r>
          </w:p>
          <w:p w:rsidR="00D850E6" w:rsidRPr="00196814" w:rsidRDefault="00D850E6">
            <w:pPr>
              <w:pStyle w:val="Default"/>
              <w:rPr>
                <w:rFonts w:ascii="Calibri" w:hAnsi="Calibri" w:cs="Calibri"/>
                <w:sz w:val="22"/>
                <w:szCs w:val="22"/>
              </w:rPr>
            </w:pPr>
          </w:p>
        </w:tc>
      </w:tr>
      <w:tr w:rsidR="00D850E6" w:rsidTr="00196814">
        <w:trPr>
          <w:trHeight w:val="109"/>
        </w:trPr>
        <w:tc>
          <w:tcPr>
            <w:tcW w:w="4540" w:type="dxa"/>
            <w:shd w:val="clear" w:color="auto" w:fill="D3DFEE"/>
          </w:tcPr>
          <w:p w:rsidR="00D850E6" w:rsidRPr="00196814" w:rsidRDefault="00D850E6">
            <w:pPr>
              <w:pStyle w:val="Default"/>
              <w:rPr>
                <w:rFonts w:ascii="Calibri" w:hAnsi="Calibri" w:cs="Calibri"/>
                <w:sz w:val="22"/>
                <w:szCs w:val="22"/>
              </w:rPr>
            </w:pPr>
            <w:r w:rsidRPr="00196814">
              <w:rPr>
                <w:rFonts w:ascii="Calibri" w:hAnsi="Calibri" w:cs="Calibri"/>
                <w:b/>
                <w:bCs/>
                <w:sz w:val="22"/>
                <w:szCs w:val="22"/>
              </w:rPr>
              <w:t xml:space="preserve">Financing </w:t>
            </w:r>
          </w:p>
        </w:tc>
        <w:tc>
          <w:tcPr>
            <w:tcW w:w="5207" w:type="dxa"/>
            <w:shd w:val="clear" w:color="auto" w:fill="D3DFEE"/>
          </w:tcPr>
          <w:p w:rsidR="00D850E6" w:rsidRPr="00196814" w:rsidRDefault="00D850E6">
            <w:pPr>
              <w:pStyle w:val="Default"/>
              <w:rPr>
                <w:rFonts w:cs="Times New Roman"/>
                <w:color w:val="auto"/>
              </w:rPr>
            </w:pPr>
          </w:p>
          <w:p w:rsidR="00D850E6" w:rsidRPr="00196814" w:rsidRDefault="00D850E6">
            <w:pPr>
              <w:pStyle w:val="Default"/>
              <w:rPr>
                <w:sz w:val="22"/>
                <w:szCs w:val="22"/>
              </w:rPr>
            </w:pPr>
            <w:r w:rsidRPr="00196814">
              <w:rPr>
                <w:rFonts w:ascii="Calibri" w:hAnsi="Calibri" w:cs="Calibri"/>
                <w:sz w:val="22"/>
                <w:szCs w:val="22"/>
              </w:rPr>
              <w:t xml:space="preserve">12. Secure funding from national budget or donors/partners </w:t>
            </w:r>
          </w:p>
          <w:p w:rsidR="00D850E6" w:rsidRPr="00196814" w:rsidRDefault="00D850E6">
            <w:pPr>
              <w:pStyle w:val="Default"/>
              <w:rPr>
                <w:sz w:val="22"/>
                <w:szCs w:val="22"/>
              </w:rPr>
            </w:pPr>
          </w:p>
        </w:tc>
      </w:tr>
      <w:tr w:rsidR="00D850E6" w:rsidTr="00196814">
        <w:trPr>
          <w:trHeight w:val="383"/>
        </w:trPr>
        <w:tc>
          <w:tcPr>
            <w:tcW w:w="4540" w:type="dxa"/>
            <w:shd w:val="clear" w:color="auto" w:fill="D3DFEE"/>
          </w:tcPr>
          <w:p w:rsidR="00D850E6" w:rsidRPr="00196814" w:rsidRDefault="00D850E6">
            <w:pPr>
              <w:pStyle w:val="Default"/>
              <w:rPr>
                <w:rFonts w:ascii="Calibri" w:hAnsi="Calibri" w:cs="Calibri"/>
                <w:sz w:val="22"/>
                <w:szCs w:val="22"/>
              </w:rPr>
            </w:pPr>
            <w:r w:rsidRPr="00196814">
              <w:rPr>
                <w:rFonts w:ascii="Calibri" w:hAnsi="Calibri" w:cs="Calibri"/>
                <w:b/>
                <w:bCs/>
                <w:sz w:val="22"/>
                <w:szCs w:val="22"/>
              </w:rPr>
              <w:t xml:space="preserve">Procurement </w:t>
            </w:r>
          </w:p>
        </w:tc>
        <w:tc>
          <w:tcPr>
            <w:tcW w:w="5207" w:type="dxa"/>
          </w:tcPr>
          <w:p w:rsidR="00D850E6" w:rsidRPr="00196814" w:rsidRDefault="00D850E6">
            <w:pPr>
              <w:pStyle w:val="Default"/>
              <w:rPr>
                <w:rFonts w:cs="Times New Roman"/>
                <w:color w:val="auto"/>
              </w:rPr>
            </w:pPr>
          </w:p>
          <w:p w:rsidR="00D850E6" w:rsidRPr="00196814" w:rsidRDefault="00D850E6">
            <w:pPr>
              <w:pStyle w:val="Default"/>
              <w:rPr>
                <w:rFonts w:ascii="Calibri" w:hAnsi="Calibri" w:cs="Calibri"/>
                <w:sz w:val="22"/>
                <w:szCs w:val="22"/>
              </w:rPr>
            </w:pPr>
            <w:r w:rsidRPr="00196814">
              <w:rPr>
                <w:rFonts w:ascii="Calibri" w:hAnsi="Calibri" w:cs="Calibri"/>
                <w:sz w:val="22"/>
                <w:szCs w:val="22"/>
              </w:rPr>
              <w:t xml:space="preserve">13. Country importation procedures allowing for procurement of both equipment and consumables (regulatory registration or waiver) and exchange of modules for annual calibration. </w:t>
            </w:r>
          </w:p>
          <w:p w:rsidR="00D850E6" w:rsidRPr="00196814" w:rsidRDefault="00D850E6">
            <w:pPr>
              <w:pStyle w:val="Default"/>
              <w:rPr>
                <w:rFonts w:ascii="Calibri" w:hAnsi="Calibri" w:cs="Calibri"/>
                <w:sz w:val="22"/>
                <w:szCs w:val="22"/>
              </w:rPr>
            </w:pPr>
          </w:p>
        </w:tc>
      </w:tr>
    </w:tbl>
    <w:p w:rsidR="00D850E6" w:rsidRDefault="00D850E6"/>
    <w:p w:rsidR="00D850E6" w:rsidRDefault="00D850E6"/>
    <w:p w:rsidR="00D850E6" w:rsidRDefault="00D850E6"/>
    <w:p w:rsidR="00D850E6" w:rsidRPr="007C114A" w:rsidRDefault="00D850E6" w:rsidP="007C114A">
      <w:pPr>
        <w:pStyle w:val="Heading2"/>
        <w:numPr>
          <w:ilvl w:val="0"/>
          <w:numId w:val="0"/>
        </w:numPr>
        <w:ind w:left="576"/>
      </w:pPr>
      <w:bookmarkStart w:id="549" w:name="_Toc318971140"/>
      <w:r>
        <w:t>ANNEX 5: Key recommended actions at country level for Xpert MTB/Rif implementation</w:t>
      </w:r>
      <w:bookmarkEnd w:id="549"/>
      <w:r>
        <w:t xml:space="preserve"> </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4540"/>
        <w:gridCol w:w="4540"/>
      </w:tblGrid>
      <w:tr w:rsidR="00D850E6" w:rsidTr="00196814">
        <w:trPr>
          <w:trHeight w:val="109"/>
        </w:trPr>
        <w:tc>
          <w:tcPr>
            <w:tcW w:w="9080" w:type="dxa"/>
            <w:gridSpan w:val="2"/>
            <w:shd w:val="clear" w:color="auto" w:fill="D3DFEE"/>
          </w:tcPr>
          <w:p w:rsidR="00D850E6" w:rsidRPr="00196814" w:rsidRDefault="00D850E6">
            <w:pPr>
              <w:pStyle w:val="Default"/>
              <w:rPr>
                <w:b/>
                <w:bCs/>
                <w:sz w:val="26"/>
                <w:szCs w:val="26"/>
              </w:rPr>
            </w:pPr>
          </w:p>
          <w:p w:rsidR="00D850E6" w:rsidRPr="00196814" w:rsidRDefault="00D850E6">
            <w:pPr>
              <w:pStyle w:val="Default"/>
              <w:rPr>
                <w:rFonts w:ascii="Calibri" w:hAnsi="Calibri" w:cs="Calibri"/>
                <w:sz w:val="22"/>
                <w:szCs w:val="22"/>
              </w:rPr>
            </w:pPr>
            <w:r w:rsidRPr="00196814">
              <w:rPr>
                <w:b/>
                <w:bCs/>
                <w:sz w:val="26"/>
                <w:szCs w:val="26"/>
              </w:rPr>
              <w:t xml:space="preserve">2. Key actions necessary at country level for implementation of Xpert MTB/RIF assay </w:t>
            </w:r>
            <w:r w:rsidRPr="00196814">
              <w:rPr>
                <w:rFonts w:ascii="Calibri" w:hAnsi="Calibri" w:cs="Calibri"/>
                <w:b/>
                <w:bCs/>
                <w:sz w:val="22"/>
                <w:szCs w:val="22"/>
              </w:rPr>
              <w:t xml:space="preserve">Action </w:t>
            </w:r>
          </w:p>
        </w:tc>
      </w:tr>
      <w:tr w:rsidR="00D850E6" w:rsidTr="00196814">
        <w:trPr>
          <w:trHeight w:val="517"/>
        </w:trPr>
        <w:tc>
          <w:tcPr>
            <w:tcW w:w="4540" w:type="dxa"/>
            <w:shd w:val="clear" w:color="auto" w:fill="D3DFEE"/>
          </w:tcPr>
          <w:p w:rsidR="00D850E6" w:rsidRPr="00196814" w:rsidRDefault="00D850E6">
            <w:pPr>
              <w:pStyle w:val="Default"/>
              <w:rPr>
                <w:rFonts w:ascii="Calibri" w:hAnsi="Calibri" w:cs="Calibri"/>
                <w:sz w:val="22"/>
                <w:szCs w:val="22"/>
              </w:rPr>
            </w:pPr>
            <w:r w:rsidRPr="00196814">
              <w:rPr>
                <w:rFonts w:ascii="Calibri" w:hAnsi="Calibri" w:cs="Calibri"/>
                <w:b/>
                <w:bCs/>
                <w:sz w:val="22"/>
                <w:szCs w:val="22"/>
              </w:rPr>
              <w:t xml:space="preserve">Policy reform update </w:t>
            </w:r>
          </w:p>
        </w:tc>
        <w:tc>
          <w:tcPr>
            <w:tcW w:w="4540" w:type="dxa"/>
          </w:tcPr>
          <w:p w:rsidR="00D850E6" w:rsidRPr="00196814" w:rsidRDefault="00D850E6">
            <w:pPr>
              <w:pStyle w:val="Default"/>
              <w:rPr>
                <w:rFonts w:cs="Times New Roman"/>
                <w:color w:val="auto"/>
              </w:rPr>
            </w:pPr>
          </w:p>
          <w:p w:rsidR="00D850E6" w:rsidRPr="00196814" w:rsidRDefault="00D850E6">
            <w:pPr>
              <w:pStyle w:val="Default"/>
              <w:rPr>
                <w:rFonts w:ascii="Calibri" w:hAnsi="Calibri" w:cs="Calibri"/>
                <w:sz w:val="22"/>
                <w:szCs w:val="22"/>
              </w:rPr>
            </w:pPr>
            <w:r w:rsidRPr="00196814">
              <w:rPr>
                <w:rFonts w:ascii="Calibri" w:hAnsi="Calibri" w:cs="Calibri"/>
                <w:sz w:val="22"/>
                <w:szCs w:val="22"/>
              </w:rPr>
              <w:t xml:space="preserve">1. Incorporate Xpert MTB/RIF testing in the NTP diagnostic strategy and algorithms, including identifying placement of Xpert MTB/RIF at the appropriate level of diagnostic network. Identify appropriate pre-test screening strategies where necessary. </w:t>
            </w:r>
          </w:p>
          <w:p w:rsidR="00D850E6" w:rsidRPr="00196814" w:rsidRDefault="00D850E6">
            <w:pPr>
              <w:pStyle w:val="Default"/>
              <w:rPr>
                <w:rFonts w:ascii="Calibri" w:hAnsi="Calibri" w:cs="Calibri"/>
                <w:sz w:val="22"/>
                <w:szCs w:val="22"/>
              </w:rPr>
            </w:pPr>
          </w:p>
        </w:tc>
      </w:tr>
      <w:tr w:rsidR="00D850E6" w:rsidTr="00196814">
        <w:trPr>
          <w:trHeight w:val="109"/>
        </w:trPr>
        <w:tc>
          <w:tcPr>
            <w:tcW w:w="4540" w:type="dxa"/>
            <w:shd w:val="clear" w:color="auto" w:fill="D3DFEE"/>
          </w:tcPr>
          <w:p w:rsidR="00D850E6" w:rsidRPr="00196814" w:rsidRDefault="00D850E6">
            <w:pPr>
              <w:pStyle w:val="Default"/>
              <w:rPr>
                <w:rFonts w:ascii="Calibri" w:hAnsi="Calibri" w:cs="Calibri"/>
                <w:sz w:val="22"/>
                <w:szCs w:val="22"/>
              </w:rPr>
            </w:pPr>
            <w:r w:rsidRPr="00196814">
              <w:rPr>
                <w:rFonts w:ascii="Calibri" w:hAnsi="Calibri" w:cs="Calibri"/>
                <w:b/>
                <w:bCs/>
                <w:sz w:val="22"/>
                <w:szCs w:val="22"/>
              </w:rPr>
              <w:t xml:space="preserve">Logistics </w:t>
            </w:r>
          </w:p>
        </w:tc>
        <w:tc>
          <w:tcPr>
            <w:tcW w:w="4540" w:type="dxa"/>
            <w:shd w:val="clear" w:color="auto" w:fill="D3DFEE"/>
          </w:tcPr>
          <w:p w:rsidR="00D850E6" w:rsidRPr="00196814" w:rsidRDefault="00D850E6">
            <w:pPr>
              <w:pStyle w:val="Default"/>
              <w:rPr>
                <w:rFonts w:cs="Times New Roman"/>
                <w:color w:val="auto"/>
              </w:rPr>
            </w:pPr>
          </w:p>
          <w:p w:rsidR="00D850E6" w:rsidRPr="00196814" w:rsidRDefault="00D850E6">
            <w:pPr>
              <w:pStyle w:val="Default"/>
              <w:rPr>
                <w:sz w:val="22"/>
                <w:szCs w:val="22"/>
              </w:rPr>
            </w:pPr>
            <w:r w:rsidRPr="00196814">
              <w:rPr>
                <w:rFonts w:ascii="Calibri" w:hAnsi="Calibri" w:cs="Calibri"/>
                <w:sz w:val="22"/>
                <w:szCs w:val="22"/>
              </w:rPr>
              <w:t xml:space="preserve">2. Identify adequate premises for the equipment (as per prerequisites 5,6) </w:t>
            </w:r>
          </w:p>
          <w:p w:rsidR="00D850E6" w:rsidRPr="00196814" w:rsidRDefault="00D850E6">
            <w:pPr>
              <w:pStyle w:val="Default"/>
              <w:rPr>
                <w:sz w:val="22"/>
                <w:szCs w:val="22"/>
              </w:rPr>
            </w:pPr>
          </w:p>
        </w:tc>
      </w:tr>
      <w:tr w:rsidR="00D850E6" w:rsidTr="00196814">
        <w:trPr>
          <w:trHeight w:val="109"/>
        </w:trPr>
        <w:tc>
          <w:tcPr>
            <w:tcW w:w="9080" w:type="dxa"/>
            <w:gridSpan w:val="2"/>
            <w:shd w:val="clear" w:color="auto" w:fill="D3DFEE"/>
          </w:tcPr>
          <w:p w:rsidR="00D850E6" w:rsidRPr="00196814" w:rsidRDefault="00D850E6">
            <w:pPr>
              <w:pStyle w:val="Default"/>
              <w:rPr>
                <w:rFonts w:cs="Times New Roman"/>
                <w:color w:val="auto"/>
              </w:rPr>
            </w:pPr>
          </w:p>
          <w:p w:rsidR="00D850E6" w:rsidRPr="00196814" w:rsidRDefault="00D850E6">
            <w:pPr>
              <w:pStyle w:val="Default"/>
              <w:rPr>
                <w:rFonts w:ascii="Calibri" w:hAnsi="Calibri" w:cs="Calibri"/>
                <w:sz w:val="22"/>
                <w:szCs w:val="22"/>
              </w:rPr>
            </w:pPr>
            <w:r w:rsidRPr="00196814">
              <w:rPr>
                <w:rFonts w:ascii="Calibri" w:hAnsi="Calibri" w:cs="Calibri"/>
                <w:sz w:val="22"/>
                <w:szCs w:val="22"/>
              </w:rPr>
              <w:t xml:space="preserve">3. Allocate storage for cartridges (as per prerequisite 7) </w:t>
            </w:r>
          </w:p>
          <w:p w:rsidR="00D850E6" w:rsidRPr="00196814" w:rsidRDefault="00D850E6">
            <w:pPr>
              <w:pStyle w:val="Default"/>
              <w:rPr>
                <w:rFonts w:ascii="Calibri" w:hAnsi="Calibri" w:cs="Calibri"/>
                <w:sz w:val="22"/>
                <w:szCs w:val="22"/>
              </w:rPr>
            </w:pPr>
          </w:p>
        </w:tc>
      </w:tr>
      <w:tr w:rsidR="00D850E6" w:rsidTr="00196814">
        <w:trPr>
          <w:trHeight w:val="244"/>
        </w:trPr>
        <w:tc>
          <w:tcPr>
            <w:tcW w:w="9080" w:type="dxa"/>
            <w:gridSpan w:val="2"/>
            <w:shd w:val="clear" w:color="auto" w:fill="D3DFEE"/>
          </w:tcPr>
          <w:p w:rsidR="00D850E6" w:rsidRPr="00196814" w:rsidRDefault="00D850E6">
            <w:pPr>
              <w:pStyle w:val="Default"/>
              <w:rPr>
                <w:rFonts w:cs="Times New Roman"/>
                <w:color w:val="auto"/>
              </w:rPr>
            </w:pPr>
          </w:p>
          <w:p w:rsidR="00D850E6" w:rsidRPr="00196814" w:rsidRDefault="00D850E6">
            <w:pPr>
              <w:pStyle w:val="Default"/>
              <w:rPr>
                <w:sz w:val="22"/>
                <w:szCs w:val="22"/>
              </w:rPr>
            </w:pPr>
            <w:r w:rsidRPr="00196814">
              <w:rPr>
                <w:rFonts w:ascii="Calibri" w:hAnsi="Calibri" w:cs="Calibri"/>
                <w:sz w:val="22"/>
                <w:szCs w:val="22"/>
              </w:rPr>
              <w:t xml:space="preserve">4. Identify procedure for cartridge disposal (for example, incineration) as part of current laboratory waste disposal plan. </w:t>
            </w:r>
          </w:p>
          <w:p w:rsidR="00D850E6" w:rsidRPr="00196814" w:rsidRDefault="00D850E6">
            <w:pPr>
              <w:pStyle w:val="Default"/>
              <w:rPr>
                <w:sz w:val="22"/>
                <w:szCs w:val="22"/>
              </w:rPr>
            </w:pPr>
          </w:p>
        </w:tc>
      </w:tr>
      <w:tr w:rsidR="00D850E6" w:rsidTr="00196814">
        <w:trPr>
          <w:trHeight w:val="249"/>
        </w:trPr>
        <w:tc>
          <w:tcPr>
            <w:tcW w:w="4540" w:type="dxa"/>
            <w:shd w:val="clear" w:color="auto" w:fill="D3DFEE"/>
          </w:tcPr>
          <w:p w:rsidR="00D850E6" w:rsidRPr="00196814" w:rsidRDefault="00D850E6">
            <w:pPr>
              <w:pStyle w:val="Default"/>
              <w:rPr>
                <w:rFonts w:ascii="Calibri" w:hAnsi="Calibri" w:cs="Calibri"/>
                <w:sz w:val="22"/>
                <w:szCs w:val="22"/>
              </w:rPr>
            </w:pPr>
            <w:r w:rsidRPr="00196814">
              <w:rPr>
                <w:rFonts w:ascii="Calibri" w:hAnsi="Calibri" w:cs="Calibri"/>
                <w:b/>
                <w:bCs/>
                <w:sz w:val="22"/>
                <w:szCs w:val="22"/>
              </w:rPr>
              <w:t xml:space="preserve">Procurement </w:t>
            </w:r>
          </w:p>
        </w:tc>
        <w:tc>
          <w:tcPr>
            <w:tcW w:w="4540" w:type="dxa"/>
          </w:tcPr>
          <w:p w:rsidR="00D850E6" w:rsidRPr="00196814" w:rsidRDefault="00D850E6">
            <w:pPr>
              <w:pStyle w:val="Default"/>
              <w:rPr>
                <w:rFonts w:cs="Times New Roman"/>
                <w:color w:val="auto"/>
              </w:rPr>
            </w:pPr>
          </w:p>
          <w:p w:rsidR="00D850E6" w:rsidRPr="00196814" w:rsidRDefault="00D850E6">
            <w:pPr>
              <w:pStyle w:val="Default"/>
              <w:rPr>
                <w:rFonts w:ascii="Calibri" w:hAnsi="Calibri" w:cs="Calibri"/>
                <w:sz w:val="22"/>
                <w:szCs w:val="22"/>
              </w:rPr>
            </w:pPr>
            <w:r w:rsidRPr="00196814">
              <w:rPr>
                <w:rFonts w:ascii="Calibri" w:hAnsi="Calibri" w:cs="Calibri"/>
                <w:sz w:val="22"/>
                <w:szCs w:val="22"/>
              </w:rPr>
              <w:t xml:space="preserve">5. Register the GeneXpert system and Xpert MTB/RIF assay OR obtain waiver for importation </w:t>
            </w:r>
          </w:p>
          <w:p w:rsidR="00D850E6" w:rsidRPr="00196814" w:rsidRDefault="00D850E6">
            <w:pPr>
              <w:pStyle w:val="Default"/>
              <w:rPr>
                <w:rFonts w:ascii="Calibri" w:hAnsi="Calibri" w:cs="Calibri"/>
                <w:sz w:val="22"/>
                <w:szCs w:val="22"/>
              </w:rPr>
            </w:pPr>
          </w:p>
        </w:tc>
      </w:tr>
      <w:tr w:rsidR="00D850E6" w:rsidTr="00196814">
        <w:trPr>
          <w:trHeight w:val="109"/>
        </w:trPr>
        <w:tc>
          <w:tcPr>
            <w:tcW w:w="9080" w:type="dxa"/>
            <w:gridSpan w:val="2"/>
            <w:shd w:val="clear" w:color="auto" w:fill="D3DFEE"/>
          </w:tcPr>
          <w:p w:rsidR="00D850E6" w:rsidRPr="00196814" w:rsidRDefault="00D850E6">
            <w:pPr>
              <w:pStyle w:val="Default"/>
              <w:rPr>
                <w:rFonts w:cs="Times New Roman"/>
                <w:color w:val="auto"/>
              </w:rPr>
            </w:pPr>
          </w:p>
          <w:p w:rsidR="00D850E6" w:rsidRPr="00196814" w:rsidRDefault="00D850E6">
            <w:pPr>
              <w:pStyle w:val="Default"/>
              <w:rPr>
                <w:rFonts w:ascii="Calibri" w:hAnsi="Calibri" w:cs="Calibri"/>
                <w:sz w:val="22"/>
                <w:szCs w:val="22"/>
              </w:rPr>
            </w:pPr>
            <w:r w:rsidRPr="00196814">
              <w:rPr>
                <w:rFonts w:ascii="Calibri" w:hAnsi="Calibri" w:cs="Calibri"/>
                <w:sz w:val="22"/>
                <w:szCs w:val="22"/>
              </w:rPr>
              <w:t xml:space="preserve">6. Forecast needs based on expected demand and period of implementation </w:t>
            </w:r>
          </w:p>
          <w:p w:rsidR="00D850E6" w:rsidRPr="00196814" w:rsidRDefault="00D850E6">
            <w:pPr>
              <w:pStyle w:val="Default"/>
              <w:rPr>
                <w:rFonts w:ascii="Calibri" w:hAnsi="Calibri" w:cs="Calibri"/>
                <w:sz w:val="22"/>
                <w:szCs w:val="22"/>
              </w:rPr>
            </w:pPr>
          </w:p>
        </w:tc>
      </w:tr>
      <w:tr w:rsidR="00D850E6" w:rsidTr="00196814">
        <w:trPr>
          <w:trHeight w:val="109"/>
        </w:trPr>
        <w:tc>
          <w:tcPr>
            <w:tcW w:w="9080" w:type="dxa"/>
            <w:gridSpan w:val="2"/>
            <w:shd w:val="clear" w:color="auto" w:fill="D3DFEE"/>
          </w:tcPr>
          <w:p w:rsidR="00D850E6" w:rsidRPr="00196814" w:rsidRDefault="00D850E6">
            <w:pPr>
              <w:pStyle w:val="Default"/>
              <w:rPr>
                <w:rFonts w:cs="Times New Roman"/>
                <w:color w:val="auto"/>
              </w:rPr>
            </w:pPr>
          </w:p>
          <w:p w:rsidR="00D850E6" w:rsidRPr="00196814" w:rsidRDefault="00D850E6">
            <w:pPr>
              <w:pStyle w:val="Default"/>
              <w:rPr>
                <w:rFonts w:ascii="Calibri" w:hAnsi="Calibri" w:cs="Calibri"/>
                <w:sz w:val="22"/>
                <w:szCs w:val="22"/>
              </w:rPr>
            </w:pPr>
            <w:r w:rsidRPr="00196814">
              <w:rPr>
                <w:rFonts w:ascii="Calibri" w:hAnsi="Calibri" w:cs="Calibri"/>
                <w:sz w:val="22"/>
                <w:szCs w:val="22"/>
              </w:rPr>
              <w:t xml:space="preserve">7. Calculate first and subsequent orders for the period of implementation </w:t>
            </w:r>
          </w:p>
          <w:p w:rsidR="00D850E6" w:rsidRPr="00196814" w:rsidRDefault="00D850E6">
            <w:pPr>
              <w:pStyle w:val="Default"/>
              <w:rPr>
                <w:rFonts w:ascii="Calibri" w:hAnsi="Calibri" w:cs="Calibri"/>
                <w:sz w:val="22"/>
                <w:szCs w:val="22"/>
              </w:rPr>
            </w:pPr>
          </w:p>
        </w:tc>
      </w:tr>
      <w:tr w:rsidR="00D850E6" w:rsidTr="00196814">
        <w:trPr>
          <w:trHeight w:val="243"/>
        </w:trPr>
        <w:tc>
          <w:tcPr>
            <w:tcW w:w="9080" w:type="dxa"/>
            <w:gridSpan w:val="2"/>
            <w:shd w:val="clear" w:color="auto" w:fill="D3DFEE"/>
          </w:tcPr>
          <w:p w:rsidR="00D850E6" w:rsidRPr="00196814" w:rsidRDefault="00D850E6">
            <w:pPr>
              <w:pStyle w:val="Default"/>
              <w:rPr>
                <w:rFonts w:cs="Times New Roman"/>
                <w:color w:val="auto"/>
              </w:rPr>
            </w:pPr>
          </w:p>
          <w:p w:rsidR="00D850E6" w:rsidRPr="00196814" w:rsidRDefault="00D850E6">
            <w:pPr>
              <w:pStyle w:val="Default"/>
              <w:rPr>
                <w:sz w:val="22"/>
                <w:szCs w:val="22"/>
              </w:rPr>
            </w:pPr>
            <w:r w:rsidRPr="00196814">
              <w:rPr>
                <w:rFonts w:ascii="Calibri" w:hAnsi="Calibri" w:cs="Calibri"/>
                <w:sz w:val="22"/>
                <w:szCs w:val="22"/>
              </w:rPr>
              <w:t xml:space="preserve">8. Quantify buffer stock (at least to cover 3 months of expected workload) taking into account the shelf life of cartridges. </w:t>
            </w:r>
          </w:p>
          <w:p w:rsidR="00D850E6" w:rsidRPr="00196814" w:rsidRDefault="00D850E6">
            <w:pPr>
              <w:pStyle w:val="Default"/>
              <w:rPr>
                <w:sz w:val="22"/>
                <w:szCs w:val="22"/>
              </w:rPr>
            </w:pPr>
          </w:p>
        </w:tc>
      </w:tr>
      <w:tr w:rsidR="00D850E6" w:rsidTr="00196814">
        <w:trPr>
          <w:trHeight w:val="249"/>
        </w:trPr>
        <w:tc>
          <w:tcPr>
            <w:tcW w:w="9080" w:type="dxa"/>
            <w:gridSpan w:val="2"/>
            <w:shd w:val="clear" w:color="auto" w:fill="D3DFEE"/>
          </w:tcPr>
          <w:p w:rsidR="00D850E6" w:rsidRPr="00196814" w:rsidRDefault="00D850E6">
            <w:pPr>
              <w:pStyle w:val="Default"/>
              <w:rPr>
                <w:rFonts w:cs="Times New Roman"/>
                <w:color w:val="auto"/>
              </w:rPr>
            </w:pPr>
          </w:p>
          <w:p w:rsidR="00D850E6" w:rsidRPr="00196814" w:rsidRDefault="00D850E6">
            <w:pPr>
              <w:pStyle w:val="Default"/>
              <w:rPr>
                <w:rFonts w:ascii="Calibri" w:hAnsi="Calibri" w:cs="Calibri"/>
                <w:sz w:val="22"/>
                <w:szCs w:val="22"/>
              </w:rPr>
            </w:pPr>
            <w:r w:rsidRPr="00196814">
              <w:rPr>
                <w:rFonts w:ascii="Calibri" w:hAnsi="Calibri" w:cs="Calibri"/>
                <w:sz w:val="22"/>
                <w:szCs w:val="22"/>
              </w:rPr>
              <w:t xml:space="preserve">9. Place order for equipment and cartridges to manufacturer directly or certified distributor insisting on preferential pricing where relevant. </w:t>
            </w:r>
          </w:p>
          <w:p w:rsidR="00D850E6" w:rsidRPr="00196814" w:rsidRDefault="00D850E6">
            <w:pPr>
              <w:pStyle w:val="Default"/>
              <w:rPr>
                <w:rFonts w:ascii="Calibri" w:hAnsi="Calibri" w:cs="Calibri"/>
                <w:sz w:val="22"/>
                <w:szCs w:val="22"/>
              </w:rPr>
            </w:pPr>
          </w:p>
        </w:tc>
      </w:tr>
      <w:tr w:rsidR="00D850E6" w:rsidTr="00196814">
        <w:trPr>
          <w:trHeight w:val="244"/>
        </w:trPr>
        <w:tc>
          <w:tcPr>
            <w:tcW w:w="4540" w:type="dxa"/>
            <w:shd w:val="clear" w:color="auto" w:fill="D3DFEE"/>
          </w:tcPr>
          <w:p w:rsidR="00D850E6" w:rsidRDefault="00D850E6">
            <w:pPr>
              <w:pStyle w:val="Default"/>
            </w:pPr>
            <w:r>
              <w:t xml:space="preserve">Financing </w:t>
            </w:r>
          </w:p>
        </w:tc>
        <w:tc>
          <w:tcPr>
            <w:tcW w:w="4540" w:type="dxa"/>
            <w:shd w:val="clear" w:color="auto" w:fill="D3DFEE"/>
          </w:tcPr>
          <w:p w:rsidR="00D850E6" w:rsidRPr="00196814" w:rsidRDefault="00D850E6">
            <w:pPr>
              <w:pStyle w:val="Default"/>
              <w:rPr>
                <w:rFonts w:cs="Times New Roman"/>
                <w:color w:val="auto"/>
              </w:rPr>
            </w:pPr>
          </w:p>
          <w:p w:rsidR="00D850E6" w:rsidRPr="00196814" w:rsidRDefault="00D850E6">
            <w:pPr>
              <w:pStyle w:val="Default"/>
              <w:rPr>
                <w:sz w:val="22"/>
                <w:szCs w:val="22"/>
              </w:rPr>
            </w:pPr>
            <w:r w:rsidRPr="00196814">
              <w:rPr>
                <w:rFonts w:ascii="Calibri" w:hAnsi="Calibri" w:cs="Calibri"/>
                <w:sz w:val="22"/>
                <w:szCs w:val="22"/>
              </w:rPr>
              <w:t xml:space="preserve">10. Secure sustainable funding from national budget or donors/partners to ensure continued use of the Xpert MTB/RIF testing. </w:t>
            </w:r>
          </w:p>
          <w:p w:rsidR="00D850E6" w:rsidRPr="00196814" w:rsidRDefault="00D850E6">
            <w:pPr>
              <w:pStyle w:val="Default"/>
              <w:rPr>
                <w:sz w:val="22"/>
                <w:szCs w:val="22"/>
              </w:rPr>
            </w:pPr>
          </w:p>
        </w:tc>
      </w:tr>
      <w:tr w:rsidR="00D850E6" w:rsidTr="00196814">
        <w:trPr>
          <w:trHeight w:val="109"/>
        </w:trPr>
        <w:tc>
          <w:tcPr>
            <w:tcW w:w="4540" w:type="dxa"/>
            <w:shd w:val="clear" w:color="auto" w:fill="D3DFEE"/>
          </w:tcPr>
          <w:p w:rsidR="00D850E6" w:rsidRPr="00196814" w:rsidRDefault="00D850E6">
            <w:pPr>
              <w:pStyle w:val="Default"/>
              <w:rPr>
                <w:rFonts w:ascii="Calibri" w:hAnsi="Calibri" w:cs="Calibri"/>
                <w:sz w:val="22"/>
                <w:szCs w:val="22"/>
              </w:rPr>
            </w:pPr>
            <w:r w:rsidRPr="00196814">
              <w:rPr>
                <w:rFonts w:ascii="Calibri" w:hAnsi="Calibri" w:cs="Calibri"/>
                <w:b/>
                <w:bCs/>
                <w:sz w:val="22"/>
                <w:szCs w:val="22"/>
              </w:rPr>
              <w:t xml:space="preserve">Training </w:t>
            </w:r>
          </w:p>
        </w:tc>
        <w:tc>
          <w:tcPr>
            <w:tcW w:w="4540" w:type="dxa"/>
          </w:tcPr>
          <w:p w:rsidR="00D850E6" w:rsidRPr="00196814" w:rsidRDefault="00D850E6">
            <w:pPr>
              <w:pStyle w:val="Default"/>
              <w:rPr>
                <w:rFonts w:cs="Times New Roman"/>
                <w:color w:val="auto"/>
              </w:rPr>
            </w:pPr>
          </w:p>
          <w:p w:rsidR="00D850E6" w:rsidRPr="00196814" w:rsidRDefault="00D850E6">
            <w:pPr>
              <w:pStyle w:val="Default"/>
              <w:rPr>
                <w:rFonts w:ascii="Calibri" w:hAnsi="Calibri" w:cs="Calibri"/>
                <w:sz w:val="22"/>
                <w:szCs w:val="22"/>
              </w:rPr>
            </w:pPr>
            <w:r w:rsidRPr="00196814">
              <w:rPr>
                <w:rFonts w:ascii="Calibri" w:hAnsi="Calibri" w:cs="Calibri"/>
                <w:sz w:val="22"/>
                <w:szCs w:val="22"/>
              </w:rPr>
              <w:t xml:space="preserve">11. Identify and train staff to perform Xpert MTB/RIF assay </w:t>
            </w:r>
          </w:p>
          <w:p w:rsidR="00D850E6" w:rsidRPr="00196814" w:rsidRDefault="00D850E6">
            <w:pPr>
              <w:pStyle w:val="Default"/>
              <w:rPr>
                <w:rFonts w:ascii="Calibri" w:hAnsi="Calibri" w:cs="Calibri"/>
                <w:sz w:val="22"/>
                <w:szCs w:val="22"/>
              </w:rPr>
            </w:pPr>
          </w:p>
        </w:tc>
      </w:tr>
      <w:tr w:rsidR="00D850E6" w:rsidTr="00196814">
        <w:trPr>
          <w:trHeight w:val="243"/>
        </w:trPr>
        <w:tc>
          <w:tcPr>
            <w:tcW w:w="9080" w:type="dxa"/>
            <w:gridSpan w:val="2"/>
            <w:shd w:val="clear" w:color="auto" w:fill="D3DFEE"/>
          </w:tcPr>
          <w:p w:rsidR="00D850E6" w:rsidRPr="00196814" w:rsidRDefault="00D850E6">
            <w:pPr>
              <w:pStyle w:val="Default"/>
              <w:rPr>
                <w:rFonts w:cs="Times New Roman"/>
                <w:color w:val="auto"/>
              </w:rPr>
            </w:pPr>
          </w:p>
          <w:p w:rsidR="00D850E6" w:rsidRPr="00196814" w:rsidRDefault="00D850E6">
            <w:pPr>
              <w:pStyle w:val="Default"/>
              <w:rPr>
                <w:sz w:val="22"/>
                <w:szCs w:val="22"/>
              </w:rPr>
            </w:pPr>
            <w:r w:rsidRPr="00196814">
              <w:rPr>
                <w:rFonts w:ascii="Calibri" w:hAnsi="Calibri" w:cs="Calibri"/>
                <w:sz w:val="22"/>
                <w:szCs w:val="22"/>
              </w:rPr>
              <w:t xml:space="preserve">12. Train staff to ensure timely referral and/or proper treatment, infection control measures and contact tracing. </w:t>
            </w:r>
          </w:p>
          <w:p w:rsidR="00D850E6" w:rsidRPr="00196814" w:rsidRDefault="00D850E6">
            <w:pPr>
              <w:pStyle w:val="Default"/>
              <w:rPr>
                <w:sz w:val="22"/>
                <w:szCs w:val="22"/>
              </w:rPr>
            </w:pPr>
          </w:p>
        </w:tc>
      </w:tr>
      <w:tr w:rsidR="00D850E6" w:rsidTr="00196814">
        <w:trPr>
          <w:trHeight w:val="109"/>
        </w:trPr>
        <w:tc>
          <w:tcPr>
            <w:tcW w:w="4540" w:type="dxa"/>
            <w:shd w:val="clear" w:color="auto" w:fill="D3DFEE"/>
          </w:tcPr>
          <w:p w:rsidR="00D850E6" w:rsidRPr="00196814" w:rsidRDefault="00D850E6">
            <w:pPr>
              <w:pStyle w:val="Default"/>
              <w:rPr>
                <w:rFonts w:ascii="Calibri" w:hAnsi="Calibri" w:cs="Calibri"/>
                <w:sz w:val="22"/>
                <w:szCs w:val="22"/>
              </w:rPr>
            </w:pPr>
            <w:r w:rsidRPr="00196814">
              <w:rPr>
                <w:rFonts w:ascii="Calibri" w:hAnsi="Calibri" w:cs="Calibri"/>
                <w:b/>
                <w:bCs/>
                <w:sz w:val="22"/>
                <w:szCs w:val="22"/>
              </w:rPr>
              <w:t xml:space="preserve">Reporting </w:t>
            </w:r>
          </w:p>
        </w:tc>
        <w:tc>
          <w:tcPr>
            <w:tcW w:w="4540" w:type="dxa"/>
          </w:tcPr>
          <w:p w:rsidR="00D850E6" w:rsidRPr="00196814" w:rsidRDefault="00D850E6">
            <w:pPr>
              <w:pStyle w:val="Default"/>
              <w:rPr>
                <w:rFonts w:cs="Times New Roman"/>
                <w:color w:val="auto"/>
              </w:rPr>
            </w:pPr>
          </w:p>
          <w:p w:rsidR="00D850E6" w:rsidRPr="00196814" w:rsidRDefault="00D850E6">
            <w:pPr>
              <w:pStyle w:val="Default"/>
              <w:rPr>
                <w:rFonts w:ascii="Calibri" w:hAnsi="Calibri" w:cs="Calibri"/>
                <w:sz w:val="22"/>
                <w:szCs w:val="22"/>
              </w:rPr>
            </w:pPr>
            <w:r w:rsidRPr="00196814">
              <w:rPr>
                <w:rFonts w:ascii="Calibri" w:hAnsi="Calibri" w:cs="Calibri"/>
                <w:sz w:val="22"/>
                <w:szCs w:val="22"/>
              </w:rPr>
              <w:t xml:space="preserve">13. Adapt request and reporting forms to include Xpert MTB/RIF result </w:t>
            </w:r>
          </w:p>
          <w:p w:rsidR="00D850E6" w:rsidRPr="00196814" w:rsidRDefault="00D850E6">
            <w:pPr>
              <w:pStyle w:val="Default"/>
              <w:rPr>
                <w:rFonts w:ascii="Calibri" w:hAnsi="Calibri" w:cs="Calibri"/>
                <w:sz w:val="22"/>
                <w:szCs w:val="22"/>
              </w:rPr>
            </w:pPr>
          </w:p>
        </w:tc>
      </w:tr>
      <w:tr w:rsidR="00D850E6" w:rsidTr="00196814">
        <w:trPr>
          <w:trHeight w:val="244"/>
        </w:trPr>
        <w:tc>
          <w:tcPr>
            <w:tcW w:w="9080" w:type="dxa"/>
            <w:gridSpan w:val="2"/>
            <w:shd w:val="clear" w:color="auto" w:fill="D3DFEE"/>
          </w:tcPr>
          <w:p w:rsidR="00D850E6" w:rsidRPr="00196814" w:rsidRDefault="00D850E6">
            <w:pPr>
              <w:pStyle w:val="Default"/>
              <w:rPr>
                <w:rFonts w:cs="Times New Roman"/>
                <w:color w:val="auto"/>
              </w:rPr>
            </w:pPr>
          </w:p>
          <w:p w:rsidR="00D850E6" w:rsidRPr="00196814" w:rsidRDefault="00D850E6">
            <w:pPr>
              <w:pStyle w:val="Default"/>
              <w:rPr>
                <w:sz w:val="22"/>
                <w:szCs w:val="22"/>
              </w:rPr>
            </w:pPr>
            <w:r w:rsidRPr="00196814">
              <w:rPr>
                <w:rFonts w:ascii="Calibri" w:hAnsi="Calibri" w:cs="Calibri"/>
                <w:sz w:val="22"/>
                <w:szCs w:val="22"/>
              </w:rPr>
              <w:t xml:space="preserve">14. Develop system for reporting to the clinic on the same day when results are available </w:t>
            </w:r>
          </w:p>
          <w:p w:rsidR="00D850E6" w:rsidRPr="00196814" w:rsidRDefault="00D850E6">
            <w:pPr>
              <w:pStyle w:val="Default"/>
              <w:rPr>
                <w:sz w:val="22"/>
                <w:szCs w:val="22"/>
              </w:rPr>
            </w:pPr>
          </w:p>
        </w:tc>
      </w:tr>
      <w:tr w:rsidR="00D850E6" w:rsidTr="00196814">
        <w:trPr>
          <w:trHeight w:val="109"/>
        </w:trPr>
        <w:tc>
          <w:tcPr>
            <w:tcW w:w="9080" w:type="dxa"/>
            <w:gridSpan w:val="2"/>
            <w:shd w:val="clear" w:color="auto" w:fill="D3DFEE"/>
          </w:tcPr>
          <w:p w:rsidR="00D850E6" w:rsidRPr="00196814" w:rsidRDefault="00D850E6">
            <w:pPr>
              <w:pStyle w:val="Default"/>
              <w:rPr>
                <w:rFonts w:cs="Times New Roman"/>
                <w:color w:val="auto"/>
              </w:rPr>
            </w:pPr>
          </w:p>
          <w:p w:rsidR="00D850E6" w:rsidRPr="00196814" w:rsidRDefault="00D850E6">
            <w:pPr>
              <w:pStyle w:val="Default"/>
              <w:rPr>
                <w:rFonts w:ascii="Calibri" w:hAnsi="Calibri" w:cs="Calibri"/>
                <w:sz w:val="22"/>
                <w:szCs w:val="22"/>
              </w:rPr>
            </w:pPr>
            <w:r w:rsidRPr="00196814">
              <w:rPr>
                <w:rFonts w:ascii="Calibri" w:hAnsi="Calibri" w:cs="Calibri"/>
                <w:sz w:val="22"/>
                <w:szCs w:val="22"/>
              </w:rPr>
              <w:t xml:space="preserve">15. Develop system for regular reporting to WHO (quarterly or semi-annual) </w:t>
            </w:r>
          </w:p>
          <w:p w:rsidR="00D850E6" w:rsidRPr="00196814" w:rsidRDefault="00D850E6">
            <w:pPr>
              <w:pStyle w:val="Default"/>
              <w:rPr>
                <w:rFonts w:ascii="Calibri" w:hAnsi="Calibri" w:cs="Calibri"/>
                <w:sz w:val="22"/>
                <w:szCs w:val="22"/>
              </w:rPr>
            </w:pPr>
          </w:p>
        </w:tc>
      </w:tr>
      <w:tr w:rsidR="00D850E6" w:rsidTr="00196814">
        <w:trPr>
          <w:trHeight w:val="377"/>
        </w:trPr>
        <w:tc>
          <w:tcPr>
            <w:tcW w:w="4540" w:type="dxa"/>
            <w:shd w:val="clear" w:color="auto" w:fill="D3DFEE"/>
          </w:tcPr>
          <w:p w:rsidR="00D850E6" w:rsidRPr="00196814" w:rsidRDefault="00D850E6">
            <w:pPr>
              <w:pStyle w:val="Default"/>
              <w:rPr>
                <w:rFonts w:ascii="Calibri" w:hAnsi="Calibri" w:cs="Calibri"/>
                <w:sz w:val="22"/>
                <w:szCs w:val="22"/>
              </w:rPr>
            </w:pPr>
            <w:r w:rsidRPr="00196814">
              <w:rPr>
                <w:rFonts w:ascii="Calibri" w:hAnsi="Calibri" w:cs="Calibri"/>
                <w:b/>
                <w:bCs/>
                <w:sz w:val="22"/>
                <w:szCs w:val="22"/>
              </w:rPr>
              <w:t xml:space="preserve">Validation </w:t>
            </w:r>
          </w:p>
        </w:tc>
        <w:tc>
          <w:tcPr>
            <w:tcW w:w="4540" w:type="dxa"/>
            <w:shd w:val="clear" w:color="auto" w:fill="D3DFEE"/>
          </w:tcPr>
          <w:p w:rsidR="00D850E6" w:rsidRPr="00196814" w:rsidRDefault="00D850E6">
            <w:pPr>
              <w:pStyle w:val="Default"/>
              <w:rPr>
                <w:rFonts w:cs="Times New Roman"/>
                <w:color w:val="auto"/>
              </w:rPr>
            </w:pPr>
          </w:p>
          <w:p w:rsidR="00D850E6" w:rsidRPr="00196814" w:rsidRDefault="00D850E6">
            <w:pPr>
              <w:pStyle w:val="Default"/>
              <w:rPr>
                <w:sz w:val="22"/>
                <w:szCs w:val="22"/>
              </w:rPr>
            </w:pPr>
            <w:r w:rsidRPr="00196814">
              <w:rPr>
                <w:rFonts w:ascii="Calibri" w:hAnsi="Calibri" w:cs="Calibri"/>
                <w:sz w:val="22"/>
                <w:szCs w:val="22"/>
              </w:rPr>
              <w:t xml:space="preserve">16. Use GLI (Global Laboratory Initiative) validation kit provided by Cepheid after first installation and after each module calibration. Report results to WHO/GLI. </w:t>
            </w:r>
          </w:p>
          <w:p w:rsidR="00D850E6" w:rsidRPr="00196814" w:rsidRDefault="00D850E6">
            <w:pPr>
              <w:pStyle w:val="Default"/>
              <w:rPr>
                <w:sz w:val="22"/>
                <w:szCs w:val="22"/>
              </w:rPr>
            </w:pPr>
          </w:p>
        </w:tc>
      </w:tr>
      <w:tr w:rsidR="00D850E6" w:rsidTr="00196814">
        <w:trPr>
          <w:trHeight w:val="248"/>
        </w:trPr>
        <w:tc>
          <w:tcPr>
            <w:tcW w:w="4540" w:type="dxa"/>
            <w:shd w:val="clear" w:color="auto" w:fill="D3DFEE"/>
          </w:tcPr>
          <w:p w:rsidR="00D850E6" w:rsidRPr="00196814" w:rsidRDefault="00D850E6">
            <w:pPr>
              <w:pStyle w:val="Default"/>
              <w:rPr>
                <w:rFonts w:ascii="Calibri" w:hAnsi="Calibri" w:cs="Calibri"/>
                <w:sz w:val="22"/>
                <w:szCs w:val="22"/>
              </w:rPr>
            </w:pPr>
            <w:r w:rsidRPr="00196814">
              <w:rPr>
                <w:rFonts w:ascii="Calibri" w:hAnsi="Calibri" w:cs="Calibri"/>
                <w:b/>
                <w:bCs/>
                <w:sz w:val="22"/>
                <w:szCs w:val="22"/>
              </w:rPr>
              <w:t xml:space="preserve">Maintenance </w:t>
            </w:r>
          </w:p>
        </w:tc>
        <w:tc>
          <w:tcPr>
            <w:tcW w:w="4540" w:type="dxa"/>
          </w:tcPr>
          <w:p w:rsidR="00D850E6" w:rsidRPr="00196814" w:rsidRDefault="00D850E6">
            <w:pPr>
              <w:pStyle w:val="Default"/>
              <w:rPr>
                <w:rFonts w:cs="Times New Roman"/>
                <w:color w:val="auto"/>
              </w:rPr>
            </w:pPr>
          </w:p>
          <w:p w:rsidR="00D850E6" w:rsidRPr="00196814" w:rsidRDefault="00D850E6">
            <w:pPr>
              <w:pStyle w:val="Default"/>
              <w:rPr>
                <w:rFonts w:ascii="Calibri" w:hAnsi="Calibri" w:cs="Calibri"/>
                <w:sz w:val="22"/>
                <w:szCs w:val="22"/>
              </w:rPr>
            </w:pPr>
            <w:r w:rsidRPr="00196814">
              <w:rPr>
                <w:rFonts w:ascii="Calibri" w:hAnsi="Calibri" w:cs="Calibri"/>
                <w:sz w:val="22"/>
                <w:szCs w:val="22"/>
              </w:rPr>
              <w:t xml:space="preserve">17. Send each module for annual calibration or after performing 2,000 tests on the same module. </w:t>
            </w:r>
          </w:p>
          <w:p w:rsidR="00D850E6" w:rsidRPr="00196814" w:rsidRDefault="00D850E6">
            <w:pPr>
              <w:pStyle w:val="Default"/>
              <w:rPr>
                <w:rFonts w:ascii="Calibri" w:hAnsi="Calibri" w:cs="Calibri"/>
                <w:sz w:val="22"/>
                <w:szCs w:val="22"/>
              </w:rPr>
            </w:pPr>
          </w:p>
        </w:tc>
      </w:tr>
    </w:tbl>
    <w:p w:rsidR="00D850E6" w:rsidRDefault="00D850E6">
      <w:r>
        <w:br w:type="page"/>
      </w:r>
    </w:p>
    <w:p w:rsidR="00D850E6" w:rsidRDefault="00D850E6">
      <w:pPr>
        <w:rPr>
          <w:rFonts w:ascii="Helvetica" w:hAnsi="Helvetica"/>
          <w:b/>
          <w:bCs/>
          <w:sz w:val="32"/>
          <w:szCs w:val="20"/>
        </w:rPr>
      </w:pPr>
    </w:p>
    <w:p w:rsidR="00D850E6" w:rsidRPr="004D7F19" w:rsidRDefault="00D850E6" w:rsidP="00BC1902">
      <w:pPr>
        <w:pStyle w:val="Heading2"/>
        <w:numPr>
          <w:ilvl w:val="0"/>
          <w:numId w:val="0"/>
        </w:numPr>
        <w:ind w:left="576"/>
      </w:pPr>
      <w:bookmarkStart w:id="550" w:name="_Toc318971141"/>
      <w:r>
        <w:t>ANNEX 6</w:t>
      </w:r>
      <w:r w:rsidRPr="004D7F19">
        <w:t>: BASIC GUIDE TO CXR READING</w:t>
      </w:r>
      <w:bookmarkEnd w:id="547"/>
      <w:bookmarkEnd w:id="548"/>
      <w:bookmarkEnd w:id="550"/>
    </w:p>
    <w:p w:rsidR="00D850E6" w:rsidRPr="005330D8" w:rsidRDefault="00D850E6" w:rsidP="00A7101D">
      <w:pPr>
        <w:jc w:val="both"/>
        <w:rPr>
          <w:rFonts w:ascii="Helvetica" w:hAnsi="Helvetica"/>
        </w:rPr>
      </w:pPr>
    </w:p>
    <w:p w:rsidR="00D850E6" w:rsidRPr="005330D8" w:rsidRDefault="00D850E6" w:rsidP="00A7101D">
      <w:pPr>
        <w:jc w:val="both"/>
        <w:rPr>
          <w:rFonts w:ascii="Helvetica" w:hAnsi="Helvetica"/>
        </w:rPr>
      </w:pPr>
      <w:r w:rsidRPr="005330D8">
        <w:rPr>
          <w:rFonts w:ascii="Helvetica" w:hAnsi="Helvetica"/>
        </w:rPr>
        <w:t>To evaluate a CXR properly the following needs to be done:</w:t>
      </w:r>
    </w:p>
    <w:p w:rsidR="00D850E6" w:rsidRPr="005330D8" w:rsidRDefault="00D850E6" w:rsidP="00EA7712">
      <w:pPr>
        <w:numPr>
          <w:ilvl w:val="0"/>
          <w:numId w:val="146"/>
        </w:numPr>
        <w:jc w:val="both"/>
        <w:rPr>
          <w:rFonts w:ascii="Helvetica" w:hAnsi="Helvetica"/>
        </w:rPr>
      </w:pPr>
      <w:r w:rsidRPr="005330D8">
        <w:rPr>
          <w:rFonts w:ascii="Helvetica" w:hAnsi="Helvetica"/>
        </w:rPr>
        <w:t>Name of the patient and date should be double checked to ensure one is reading the right xray.</w:t>
      </w:r>
    </w:p>
    <w:p w:rsidR="00D850E6" w:rsidRPr="005330D8" w:rsidRDefault="00D850E6" w:rsidP="00EA7712">
      <w:pPr>
        <w:numPr>
          <w:ilvl w:val="0"/>
          <w:numId w:val="146"/>
        </w:numPr>
        <w:jc w:val="both"/>
        <w:rPr>
          <w:rFonts w:ascii="Helvetica" w:hAnsi="Helvetica"/>
        </w:rPr>
      </w:pPr>
      <w:r w:rsidRPr="005330D8">
        <w:rPr>
          <w:rFonts w:ascii="Helvetica" w:hAnsi="Helvetica"/>
        </w:rPr>
        <w:t>Locate the right and left sides of the xray</w:t>
      </w:r>
    </w:p>
    <w:p w:rsidR="00D850E6" w:rsidRPr="005330D8" w:rsidRDefault="00D850E6" w:rsidP="00EA7712">
      <w:pPr>
        <w:numPr>
          <w:ilvl w:val="0"/>
          <w:numId w:val="146"/>
        </w:numPr>
        <w:jc w:val="both"/>
        <w:rPr>
          <w:rFonts w:ascii="Helvetica" w:hAnsi="Helvetica"/>
        </w:rPr>
      </w:pPr>
      <w:r w:rsidRPr="005330D8">
        <w:rPr>
          <w:rFonts w:ascii="Helvetica" w:hAnsi="Helvetica"/>
        </w:rPr>
        <w:t>Assess the quality of the x-ray by commenting on the exposure – one should be able to see the thoracic vertebrae and vessels behind the heart shadow.</w:t>
      </w:r>
    </w:p>
    <w:p w:rsidR="00D850E6" w:rsidRPr="005330D8" w:rsidRDefault="00D850E6" w:rsidP="00EA7712">
      <w:pPr>
        <w:numPr>
          <w:ilvl w:val="0"/>
          <w:numId w:val="146"/>
        </w:numPr>
        <w:jc w:val="both"/>
        <w:rPr>
          <w:rFonts w:ascii="Helvetica" w:hAnsi="Helvetica"/>
        </w:rPr>
      </w:pPr>
      <w:r w:rsidRPr="005330D8">
        <w:rPr>
          <w:rFonts w:ascii="Helvetica" w:hAnsi="Helvetica"/>
        </w:rPr>
        <w:t>Ensure that there is correct positioning, by assessing whether both left and right clavicles and scapulae are symmetrically located i.e. in line with each other.</w:t>
      </w:r>
    </w:p>
    <w:p w:rsidR="00D850E6" w:rsidRPr="005330D8" w:rsidRDefault="00D850E6" w:rsidP="00EA7712">
      <w:pPr>
        <w:numPr>
          <w:ilvl w:val="0"/>
          <w:numId w:val="146"/>
        </w:numPr>
        <w:jc w:val="both"/>
        <w:rPr>
          <w:rFonts w:ascii="Helvetica" w:hAnsi="Helvetica"/>
        </w:rPr>
      </w:pPr>
      <w:r w:rsidRPr="005330D8">
        <w:rPr>
          <w:rFonts w:ascii="Helvetica" w:hAnsi="Helvetica"/>
        </w:rPr>
        <w:t>Make sure there is good inspiration – one should see the posterior 5 posterior ribs in the film.</w:t>
      </w:r>
    </w:p>
    <w:p w:rsidR="00D850E6" w:rsidRPr="005330D8" w:rsidRDefault="00D850E6" w:rsidP="00EA7712">
      <w:pPr>
        <w:numPr>
          <w:ilvl w:val="0"/>
          <w:numId w:val="146"/>
        </w:numPr>
        <w:jc w:val="both"/>
        <w:rPr>
          <w:rFonts w:ascii="Helvetica" w:hAnsi="Helvetica"/>
        </w:rPr>
      </w:pPr>
      <w:r w:rsidRPr="005330D8">
        <w:rPr>
          <w:rFonts w:ascii="Helvetica" w:hAnsi="Helvetica"/>
        </w:rPr>
        <w:t>Then with a good knowledge of the normal anatomy and bearing in mind that air is black on xray and solid organs, fluid and bones appear white; one proceeds to look at :</w:t>
      </w:r>
    </w:p>
    <w:p w:rsidR="00D850E6" w:rsidRPr="005330D8" w:rsidRDefault="00D850E6" w:rsidP="00A7101D">
      <w:pPr>
        <w:ind w:left="360"/>
        <w:jc w:val="both"/>
        <w:rPr>
          <w:rFonts w:ascii="Helvetica" w:hAnsi="Helvetica"/>
        </w:rPr>
      </w:pPr>
    </w:p>
    <w:p w:rsidR="00D850E6" w:rsidRPr="005330D8" w:rsidRDefault="00D850E6" w:rsidP="00EA7712">
      <w:pPr>
        <w:numPr>
          <w:ilvl w:val="1"/>
          <w:numId w:val="146"/>
        </w:numPr>
        <w:tabs>
          <w:tab w:val="clear" w:pos="1440"/>
          <w:tab w:val="num" w:pos="720"/>
        </w:tabs>
        <w:ind w:left="720"/>
        <w:jc w:val="both"/>
        <w:rPr>
          <w:rFonts w:ascii="Helvetica" w:hAnsi="Helvetica"/>
        </w:rPr>
      </w:pPr>
      <w:r w:rsidRPr="005330D8">
        <w:rPr>
          <w:rFonts w:ascii="Helvetica" w:hAnsi="Helvetica"/>
          <w:u w:val="single"/>
        </w:rPr>
        <w:t>The heart</w:t>
      </w:r>
      <w:r w:rsidRPr="005330D8">
        <w:rPr>
          <w:rFonts w:ascii="Helvetica" w:hAnsi="Helvetica"/>
        </w:rPr>
        <w:t xml:space="preserve"> – the central white shadow, assess it for its size relative to the size of the chest, its shape, as well as its location (most of the heart should be in the left lung field normally).</w:t>
      </w:r>
    </w:p>
    <w:p w:rsidR="00D850E6" w:rsidRPr="005330D8" w:rsidRDefault="00D850E6" w:rsidP="00EA7712">
      <w:pPr>
        <w:numPr>
          <w:ilvl w:val="1"/>
          <w:numId w:val="146"/>
        </w:numPr>
        <w:tabs>
          <w:tab w:val="clear" w:pos="1440"/>
          <w:tab w:val="num" w:pos="720"/>
        </w:tabs>
        <w:ind w:left="720"/>
        <w:jc w:val="both"/>
        <w:rPr>
          <w:rFonts w:ascii="Helvetica" w:hAnsi="Helvetica"/>
        </w:rPr>
      </w:pPr>
      <w:r w:rsidRPr="005330D8">
        <w:rPr>
          <w:rFonts w:ascii="Helvetica" w:hAnsi="Helvetica"/>
          <w:u w:val="single"/>
        </w:rPr>
        <w:t>The lungs</w:t>
      </w:r>
      <w:r w:rsidRPr="005330D8">
        <w:rPr>
          <w:rFonts w:ascii="Helvetica" w:hAnsi="Helvetica"/>
        </w:rPr>
        <w:t xml:space="preserve"> – on each side of the heart, normally are black on the xray. One should assess them for good inspiration, any abnormal white shadows (infiltrates) bearing in mind that the blood vessels at the hilum appear white as well. One should also assess the angle between the chest wall and the diaphragm, it should be an acute angle, if it is fuzzy or filled with white shadows there may be effusion. If the lung field is too black with no blood vessels visible, there may be the possibility of a lung collapse or no lung at all.</w:t>
      </w:r>
    </w:p>
    <w:p w:rsidR="00D850E6" w:rsidRPr="005330D8" w:rsidRDefault="00D850E6" w:rsidP="00EA7712">
      <w:pPr>
        <w:numPr>
          <w:ilvl w:val="1"/>
          <w:numId w:val="146"/>
        </w:numPr>
        <w:tabs>
          <w:tab w:val="clear" w:pos="1440"/>
          <w:tab w:val="num" w:pos="720"/>
        </w:tabs>
        <w:ind w:left="720"/>
        <w:jc w:val="both"/>
        <w:rPr>
          <w:rFonts w:ascii="Helvetica" w:hAnsi="Helvetica"/>
        </w:rPr>
      </w:pPr>
      <w:r w:rsidRPr="005330D8">
        <w:rPr>
          <w:rFonts w:ascii="Helvetica" w:hAnsi="Helvetica"/>
          <w:u w:val="single"/>
        </w:rPr>
        <w:t>The bones</w:t>
      </w:r>
      <w:r w:rsidRPr="005330D8">
        <w:rPr>
          <w:rFonts w:ascii="Helvetica" w:hAnsi="Helvetica"/>
        </w:rPr>
        <w:t xml:space="preserve"> – comment on the number of posterior ribs present as it gives an indication of the inspiratory effort, as well as hyperinflation (as in COPD). Then comment on the appearance of the bones themselves i.e. any undue dark lesions (osteolytic lesions) or white lesions (osteoblastic lesions); any fractures present.</w:t>
      </w:r>
    </w:p>
    <w:p w:rsidR="00D850E6" w:rsidRPr="005330D8" w:rsidRDefault="00D850E6" w:rsidP="00EA7712">
      <w:pPr>
        <w:numPr>
          <w:ilvl w:val="1"/>
          <w:numId w:val="146"/>
        </w:numPr>
        <w:tabs>
          <w:tab w:val="clear" w:pos="1440"/>
          <w:tab w:val="num" w:pos="720"/>
        </w:tabs>
        <w:ind w:left="720"/>
        <w:jc w:val="both"/>
        <w:rPr>
          <w:rFonts w:ascii="Helvetica" w:hAnsi="Helvetica"/>
        </w:rPr>
      </w:pPr>
      <w:r w:rsidRPr="005330D8">
        <w:rPr>
          <w:rFonts w:ascii="Helvetica" w:hAnsi="Helvetica"/>
          <w:u w:val="single"/>
        </w:rPr>
        <w:t>Trachea and main bronchi</w:t>
      </w:r>
      <w:r w:rsidRPr="005330D8">
        <w:rPr>
          <w:rFonts w:ascii="Helvetica" w:hAnsi="Helvetica"/>
        </w:rPr>
        <w:t xml:space="preserve"> for any obstruction or deviation.</w:t>
      </w:r>
    </w:p>
    <w:p w:rsidR="00D850E6" w:rsidRPr="005330D8" w:rsidRDefault="00D850E6" w:rsidP="00EA7712">
      <w:pPr>
        <w:numPr>
          <w:ilvl w:val="1"/>
          <w:numId w:val="146"/>
        </w:numPr>
        <w:tabs>
          <w:tab w:val="clear" w:pos="1440"/>
          <w:tab w:val="num" w:pos="720"/>
        </w:tabs>
        <w:ind w:left="720"/>
        <w:jc w:val="both"/>
        <w:rPr>
          <w:rFonts w:ascii="Helvetica" w:hAnsi="Helvetica"/>
        </w:rPr>
      </w:pPr>
      <w:r w:rsidRPr="005330D8">
        <w:rPr>
          <w:rFonts w:ascii="Helvetica" w:hAnsi="Helvetica"/>
          <w:u w:val="single"/>
        </w:rPr>
        <w:t>Soft tissue</w:t>
      </w:r>
      <w:r w:rsidRPr="005330D8">
        <w:rPr>
          <w:rFonts w:ascii="Helvetica" w:hAnsi="Helvetica"/>
        </w:rPr>
        <w:t xml:space="preserve"> – breast shadows, axillae and the skin shadow for any masses or fluid filled cavities.</w:t>
      </w:r>
    </w:p>
    <w:p w:rsidR="00D850E6" w:rsidRPr="005330D8" w:rsidRDefault="00D850E6" w:rsidP="00EA7712">
      <w:pPr>
        <w:numPr>
          <w:ilvl w:val="1"/>
          <w:numId w:val="146"/>
        </w:numPr>
        <w:tabs>
          <w:tab w:val="clear" w:pos="1440"/>
          <w:tab w:val="num" w:pos="720"/>
        </w:tabs>
        <w:ind w:left="720"/>
        <w:jc w:val="both"/>
        <w:rPr>
          <w:rFonts w:ascii="Helvetica" w:hAnsi="Helvetica"/>
        </w:rPr>
      </w:pPr>
      <w:r w:rsidRPr="005330D8">
        <w:rPr>
          <w:rFonts w:ascii="Helvetica" w:hAnsi="Helvetica"/>
        </w:rPr>
        <w:t xml:space="preserve">The </w:t>
      </w:r>
      <w:r w:rsidRPr="005330D8">
        <w:rPr>
          <w:rFonts w:ascii="Helvetica" w:hAnsi="Helvetica"/>
          <w:u w:val="single"/>
        </w:rPr>
        <w:t>gastric bubble</w:t>
      </w:r>
      <w:r w:rsidRPr="005330D8">
        <w:rPr>
          <w:rFonts w:ascii="Helvetica" w:hAnsi="Helvetica"/>
        </w:rPr>
        <w:t xml:space="preserve"> is usually on the left. And also assess for </w:t>
      </w:r>
      <w:r w:rsidRPr="005330D8">
        <w:rPr>
          <w:rFonts w:ascii="Helvetica" w:hAnsi="Helvetica"/>
          <w:u w:val="single"/>
        </w:rPr>
        <w:t>air under the diaphragm</w:t>
      </w:r>
      <w:r w:rsidRPr="005330D8">
        <w:rPr>
          <w:rFonts w:ascii="Helvetica" w:hAnsi="Helvetica"/>
        </w:rPr>
        <w:t>, between diaphragm and liver/stomach. Note that the right diaphragm is slightly higher than the left due to the underlying liver.</w:t>
      </w:r>
    </w:p>
    <w:p w:rsidR="00D850E6" w:rsidRPr="005330D8" w:rsidRDefault="00D850E6" w:rsidP="00A7101D">
      <w:pPr>
        <w:jc w:val="both"/>
        <w:rPr>
          <w:rFonts w:ascii="Helvetica" w:hAnsi="Helvetica"/>
        </w:rPr>
      </w:pPr>
    </w:p>
    <w:p w:rsidR="00D850E6" w:rsidRPr="005330D8" w:rsidRDefault="00D850E6" w:rsidP="00A7101D">
      <w:pPr>
        <w:rPr>
          <w:rFonts w:ascii="Helvetica" w:hAnsi="Helvetica"/>
        </w:rPr>
      </w:pPr>
    </w:p>
    <w:p w:rsidR="00D850E6" w:rsidRPr="005330D8" w:rsidRDefault="00D850E6" w:rsidP="00A7101D">
      <w:pPr>
        <w:rPr>
          <w:rFonts w:ascii="Helvetica" w:hAnsi="Helvetica"/>
          <w:b/>
          <w:bCs/>
          <w:iCs/>
        </w:rPr>
      </w:pPr>
      <w:r w:rsidRPr="005330D8">
        <w:rPr>
          <w:rFonts w:ascii="Helvetica" w:hAnsi="Helvetica"/>
        </w:rPr>
        <w:br w:type="page"/>
      </w:r>
    </w:p>
    <w:p w:rsidR="00D850E6" w:rsidRPr="004D7F19" w:rsidRDefault="00D850E6" w:rsidP="00BC1902">
      <w:pPr>
        <w:pStyle w:val="Heading2"/>
        <w:numPr>
          <w:ilvl w:val="0"/>
          <w:numId w:val="0"/>
        </w:numPr>
        <w:ind w:left="576"/>
        <w:rPr>
          <w:rFonts w:cs="Arial"/>
          <w:szCs w:val="28"/>
        </w:rPr>
      </w:pPr>
      <w:bookmarkStart w:id="551" w:name="_Toc311120182"/>
      <w:bookmarkStart w:id="552" w:name="_Toc317518840"/>
      <w:bookmarkStart w:id="553" w:name="_Toc318971142"/>
      <w:r>
        <w:t>ANNEX 7</w:t>
      </w:r>
      <w:r w:rsidRPr="004D7F19">
        <w:t>: TUBERCULIN SKIN TEST (</w:t>
      </w:r>
      <w:r w:rsidRPr="004D7F19">
        <w:rPr>
          <w:rFonts w:cs="Arial"/>
          <w:szCs w:val="28"/>
        </w:rPr>
        <w:t>TST)</w:t>
      </w:r>
      <w:r w:rsidRPr="004D7F19">
        <w:rPr>
          <w:rStyle w:val="FootnoteReference"/>
          <w:szCs w:val="28"/>
        </w:rPr>
        <w:footnoteReference w:id="8"/>
      </w:r>
      <w:bookmarkEnd w:id="551"/>
      <w:bookmarkEnd w:id="552"/>
      <w:bookmarkEnd w:id="553"/>
    </w:p>
    <w:p w:rsidR="00D850E6" w:rsidRPr="005330D8" w:rsidRDefault="00D850E6" w:rsidP="00A7101D">
      <w:pPr>
        <w:pStyle w:val="Title"/>
        <w:jc w:val="both"/>
        <w:rPr>
          <w:rFonts w:ascii="Helvetica" w:hAnsi="Helvetica" w:cs="Arial"/>
          <w:szCs w:val="28"/>
        </w:rPr>
      </w:pPr>
    </w:p>
    <w:p w:rsidR="00D850E6" w:rsidRPr="00786EBC" w:rsidRDefault="00D850E6" w:rsidP="00A7101D">
      <w:pPr>
        <w:pStyle w:val="NormalWeb"/>
        <w:spacing w:before="2" w:after="2"/>
        <w:rPr>
          <w:rFonts w:ascii="Helvetica" w:hAnsi="Helvetica"/>
        </w:rPr>
      </w:pPr>
      <w:r w:rsidRPr="005330D8">
        <w:rPr>
          <w:rFonts w:ascii="Helvetica" w:hAnsi="Helvetica" w:cs="Arial"/>
          <w:szCs w:val="28"/>
        </w:rPr>
        <w:t>The</w:t>
      </w:r>
      <w:r w:rsidRPr="005330D8">
        <w:rPr>
          <w:rFonts w:ascii="Helvetica" w:hAnsi="Helvetica"/>
        </w:rPr>
        <w:t xml:space="preserve">tuberculin skin test (TST) is administered to detect the presence of </w:t>
      </w:r>
      <w:r w:rsidRPr="005330D8">
        <w:rPr>
          <w:rStyle w:val="Emphasis"/>
          <w:rFonts w:ascii="Helvetica" w:hAnsi="Helvetica" w:cs="Arial Unicode MS"/>
        </w:rPr>
        <w:t>Mycobacterium tuberculosis</w:t>
      </w:r>
      <w:r w:rsidRPr="005330D8">
        <w:rPr>
          <w:rFonts w:ascii="Helvetica" w:hAnsi="Helvetica"/>
        </w:rPr>
        <w:t xml:space="preserve">, the bacterium that causes tuberculosis (TB). It’s sometimes call Mantoux or PPD. </w:t>
      </w:r>
    </w:p>
    <w:p w:rsidR="00D850E6" w:rsidRPr="005330D8" w:rsidRDefault="00D850E6" w:rsidP="00A7101D">
      <w:pPr>
        <w:pStyle w:val="Title"/>
        <w:jc w:val="both"/>
        <w:rPr>
          <w:rFonts w:ascii="Helvetica" w:hAnsi="Helvetica" w:cs="Arial"/>
          <w:szCs w:val="28"/>
        </w:rPr>
      </w:pPr>
      <w:r w:rsidRPr="005330D8">
        <w:rPr>
          <w:rFonts w:ascii="Helvetica" w:hAnsi="Helvetica" w:cs="Arial"/>
          <w:szCs w:val="28"/>
        </w:rPr>
        <w:t>Material needed:</w:t>
      </w:r>
    </w:p>
    <w:p w:rsidR="00D850E6" w:rsidRPr="005330D8" w:rsidRDefault="00D850E6" w:rsidP="00A7101D">
      <w:pPr>
        <w:pStyle w:val="Title"/>
        <w:jc w:val="both"/>
        <w:rPr>
          <w:rFonts w:ascii="Helvetica" w:hAnsi="Helvetica" w:cs="Arial"/>
          <w:szCs w:val="28"/>
        </w:rPr>
      </w:pPr>
    </w:p>
    <w:p w:rsidR="00D850E6" w:rsidRPr="005330D8" w:rsidRDefault="00D850E6" w:rsidP="00EA7712">
      <w:pPr>
        <w:pStyle w:val="Title"/>
        <w:numPr>
          <w:ilvl w:val="0"/>
          <w:numId w:val="142"/>
        </w:numPr>
        <w:jc w:val="both"/>
        <w:rPr>
          <w:rFonts w:ascii="Helvetica" w:hAnsi="Helvetica" w:cs="Arial"/>
          <w:b w:val="0"/>
          <w:szCs w:val="28"/>
        </w:rPr>
      </w:pPr>
      <w:r w:rsidRPr="005330D8">
        <w:rPr>
          <w:rFonts w:ascii="Helvetica" w:hAnsi="Helvetica" w:cs="Arial"/>
          <w:b w:val="0"/>
          <w:szCs w:val="28"/>
        </w:rPr>
        <w:t>1 vial of purified protein derivative (PPD). Once the vial is open, it lasts for one month, so make sure you write on the label date you open the vial and expiry date.</w:t>
      </w:r>
    </w:p>
    <w:p w:rsidR="00D850E6" w:rsidRPr="005330D8" w:rsidRDefault="00D850E6" w:rsidP="00EA7712">
      <w:pPr>
        <w:pStyle w:val="Title"/>
        <w:numPr>
          <w:ilvl w:val="0"/>
          <w:numId w:val="142"/>
        </w:numPr>
        <w:jc w:val="both"/>
        <w:rPr>
          <w:rFonts w:ascii="Helvetica" w:hAnsi="Helvetica" w:cs="Arial"/>
          <w:b w:val="0"/>
          <w:szCs w:val="28"/>
        </w:rPr>
      </w:pPr>
      <w:r w:rsidRPr="005330D8">
        <w:rPr>
          <w:rFonts w:ascii="Helvetica" w:hAnsi="Helvetica" w:cs="Arial"/>
          <w:b w:val="0"/>
          <w:szCs w:val="28"/>
        </w:rPr>
        <w:t>1ml syringe</w:t>
      </w:r>
    </w:p>
    <w:p w:rsidR="00D850E6" w:rsidRPr="005330D8" w:rsidRDefault="00D850E6" w:rsidP="00EA7712">
      <w:pPr>
        <w:pStyle w:val="Title"/>
        <w:numPr>
          <w:ilvl w:val="0"/>
          <w:numId w:val="142"/>
        </w:numPr>
        <w:jc w:val="both"/>
        <w:rPr>
          <w:rFonts w:ascii="Helvetica" w:hAnsi="Helvetica" w:cs="Arial"/>
          <w:b w:val="0"/>
          <w:szCs w:val="28"/>
        </w:rPr>
      </w:pPr>
      <w:r w:rsidRPr="005330D8">
        <w:rPr>
          <w:rFonts w:ascii="Helvetica" w:hAnsi="Helvetica" w:cs="Arial"/>
          <w:b w:val="0"/>
          <w:szCs w:val="28"/>
        </w:rPr>
        <w:t>A pen</w:t>
      </w:r>
    </w:p>
    <w:p w:rsidR="00D850E6" w:rsidRPr="005330D8" w:rsidRDefault="00D850E6" w:rsidP="00A7101D">
      <w:pPr>
        <w:pStyle w:val="Title"/>
        <w:jc w:val="both"/>
        <w:rPr>
          <w:rFonts w:ascii="Helvetica" w:hAnsi="Helvetica" w:cs="Arial"/>
          <w:szCs w:val="28"/>
        </w:rPr>
      </w:pPr>
    </w:p>
    <w:p w:rsidR="00D850E6" w:rsidRPr="005330D8" w:rsidRDefault="00D850E6" w:rsidP="00A7101D">
      <w:pPr>
        <w:pStyle w:val="Title"/>
        <w:jc w:val="both"/>
        <w:rPr>
          <w:rFonts w:ascii="Helvetica" w:hAnsi="Helvetica" w:cs="Arial"/>
          <w:szCs w:val="28"/>
        </w:rPr>
      </w:pPr>
      <w:r w:rsidRPr="005330D8">
        <w:rPr>
          <w:rFonts w:ascii="Helvetica" w:hAnsi="Helvetica" w:cs="Arial"/>
          <w:szCs w:val="28"/>
        </w:rPr>
        <w:t>Procedure:</w:t>
      </w:r>
    </w:p>
    <w:p w:rsidR="00D850E6" w:rsidRPr="005330D8" w:rsidRDefault="00D850E6" w:rsidP="00A7101D">
      <w:pPr>
        <w:pStyle w:val="Title"/>
        <w:jc w:val="both"/>
        <w:rPr>
          <w:rFonts w:ascii="Helvetica" w:hAnsi="Helvetica" w:cs="Arial"/>
          <w:szCs w:val="28"/>
        </w:rPr>
      </w:pPr>
    </w:p>
    <w:p w:rsidR="00D850E6" w:rsidRPr="005330D8" w:rsidRDefault="00D850E6" w:rsidP="00EA7712">
      <w:pPr>
        <w:pStyle w:val="Title"/>
        <w:numPr>
          <w:ilvl w:val="0"/>
          <w:numId w:val="144"/>
        </w:numPr>
        <w:spacing w:after="120"/>
        <w:ind w:left="714" w:hanging="357"/>
        <w:jc w:val="both"/>
        <w:rPr>
          <w:rFonts w:ascii="Helvetica" w:hAnsi="Helvetica" w:cs="Arial"/>
          <w:b w:val="0"/>
          <w:szCs w:val="28"/>
        </w:rPr>
      </w:pPr>
      <w:r w:rsidRPr="005330D8">
        <w:rPr>
          <w:rFonts w:ascii="Helvetica" w:hAnsi="Helvetica" w:cs="Arial"/>
          <w:b w:val="0"/>
          <w:szCs w:val="28"/>
        </w:rPr>
        <w:t>Use a 1mL syringe to aspirate out 0.1mL of PPD</w:t>
      </w:r>
    </w:p>
    <w:p w:rsidR="00D850E6" w:rsidRPr="005330D8" w:rsidRDefault="00D850E6" w:rsidP="00EA7712">
      <w:pPr>
        <w:pStyle w:val="Title"/>
        <w:numPr>
          <w:ilvl w:val="0"/>
          <w:numId w:val="144"/>
        </w:numPr>
        <w:spacing w:after="120"/>
        <w:ind w:left="714" w:hanging="357"/>
        <w:jc w:val="both"/>
        <w:rPr>
          <w:rFonts w:ascii="Helvetica" w:hAnsi="Helvetica" w:cs="Arial"/>
          <w:b w:val="0"/>
          <w:szCs w:val="28"/>
        </w:rPr>
      </w:pPr>
      <w:r w:rsidRPr="005330D8">
        <w:rPr>
          <w:rFonts w:ascii="Helvetica" w:hAnsi="Helvetica" w:cs="Arial"/>
          <w:b w:val="0"/>
          <w:szCs w:val="28"/>
        </w:rPr>
        <w:t xml:space="preserve">Inject PPD </w:t>
      </w:r>
      <w:r w:rsidRPr="005330D8">
        <w:rPr>
          <w:rFonts w:ascii="Helvetica" w:hAnsi="Helvetica" w:cs="Arial"/>
          <w:szCs w:val="28"/>
        </w:rPr>
        <w:t>intradermally</w:t>
      </w:r>
      <w:r w:rsidRPr="005330D8">
        <w:rPr>
          <w:rFonts w:ascii="Helvetica" w:hAnsi="Helvetica" w:cs="Arial"/>
          <w:b w:val="0"/>
          <w:szCs w:val="28"/>
        </w:rPr>
        <w:t xml:space="preserve"> on the volar surface of the forearm (the bevel is visible under the skin). </w:t>
      </w:r>
      <w:r w:rsidRPr="005330D8">
        <w:rPr>
          <w:rFonts w:ascii="Helvetica" w:hAnsi="Helvetica"/>
          <w:b w:val="0"/>
          <w:color w:val="000000"/>
          <w:sz w:val="22"/>
          <w:szCs w:val="22"/>
        </w:rPr>
        <w:t>Position the syringe at a 10-15</w:t>
      </w:r>
      <w:r w:rsidRPr="005330D8">
        <w:rPr>
          <w:rFonts w:ascii="Helvetica" w:hAnsi="Helvetica" w:cs="—&quot;*»ˇøD¸[$"/>
          <w:b w:val="0"/>
          <w:color w:val="000000"/>
          <w:sz w:val="22"/>
          <w:szCs w:val="22"/>
        </w:rPr>
        <w:t xml:space="preserve">° </w:t>
      </w:r>
      <w:r w:rsidRPr="005330D8">
        <w:rPr>
          <w:rFonts w:ascii="Helvetica" w:hAnsi="Helvetica"/>
          <w:b w:val="0"/>
          <w:color w:val="000000"/>
          <w:sz w:val="22"/>
          <w:szCs w:val="22"/>
        </w:rPr>
        <w:t xml:space="preserve">to the forearm and insert just below the epidermis (about 2 mm). </w:t>
      </w:r>
    </w:p>
    <w:p w:rsidR="00D850E6" w:rsidRPr="005330D8" w:rsidRDefault="00D850E6" w:rsidP="00A7101D">
      <w:pPr>
        <w:widowControl w:val="0"/>
        <w:autoSpaceDE w:val="0"/>
        <w:autoSpaceDN w:val="0"/>
        <w:adjustRightInd w:val="0"/>
        <w:rPr>
          <w:rFonts w:ascii="Helvetica" w:hAnsi="Helvetica"/>
        </w:rPr>
      </w:pPr>
      <w:r w:rsidRPr="005330D8">
        <w:rPr>
          <w:rFonts w:ascii="Helvetica" w:hAnsi="Helvetica"/>
        </w:rPr>
        <w:tab/>
      </w:r>
      <w:r w:rsidR="00080CE4">
        <w:rPr>
          <w:rFonts w:ascii="Helvetica" w:hAnsi="Helvetica"/>
          <w:noProof/>
          <w:lang w:val="en-ZA" w:eastAsia="en-ZA"/>
        </w:rPr>
        <w:drawing>
          <wp:inline distT="0" distB="0" distL="0" distR="0" wp14:anchorId="20E52D0B" wp14:editId="12FDCA01">
            <wp:extent cx="1541780" cy="1148080"/>
            <wp:effectExtent l="0" t="0" r="1270" b="0"/>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1780" cy="1148080"/>
                    </a:xfrm>
                    <a:prstGeom prst="rect">
                      <a:avLst/>
                    </a:prstGeom>
                    <a:noFill/>
                    <a:ln>
                      <a:noFill/>
                    </a:ln>
                  </pic:spPr>
                </pic:pic>
              </a:graphicData>
            </a:graphic>
          </wp:inline>
        </w:drawing>
      </w:r>
    </w:p>
    <w:p w:rsidR="00D850E6" w:rsidRPr="005330D8" w:rsidRDefault="00D850E6" w:rsidP="00EA7712">
      <w:pPr>
        <w:pStyle w:val="Title"/>
        <w:numPr>
          <w:ilvl w:val="0"/>
          <w:numId w:val="144"/>
        </w:numPr>
        <w:spacing w:after="120"/>
        <w:ind w:left="714" w:hanging="357"/>
        <w:jc w:val="both"/>
        <w:rPr>
          <w:rFonts w:ascii="Helvetica" w:hAnsi="Helvetica" w:cs="Arial"/>
          <w:b w:val="0"/>
          <w:szCs w:val="28"/>
        </w:rPr>
      </w:pPr>
      <w:r w:rsidRPr="005330D8">
        <w:rPr>
          <w:rFonts w:ascii="Helvetica" w:hAnsi="Helvetica" w:cs="Arial"/>
          <w:b w:val="0"/>
          <w:szCs w:val="28"/>
        </w:rPr>
        <w:t>Remove the needle quickly. Do not massage or use dressing. A well-defined bleb of 6-10mm in diameter should be formed if injected correctly. If the bleb is &lt;6mm, repeat the process 2.5cm from the first site.</w:t>
      </w:r>
    </w:p>
    <w:p w:rsidR="00D850E6" w:rsidRPr="005330D8" w:rsidRDefault="00D850E6" w:rsidP="00EA7712">
      <w:pPr>
        <w:pStyle w:val="Title"/>
        <w:numPr>
          <w:ilvl w:val="0"/>
          <w:numId w:val="144"/>
        </w:numPr>
        <w:spacing w:after="120"/>
        <w:ind w:left="714" w:hanging="357"/>
        <w:jc w:val="both"/>
        <w:rPr>
          <w:rFonts w:ascii="Helvetica" w:hAnsi="Helvetica" w:cs="Arial"/>
          <w:b w:val="0"/>
          <w:szCs w:val="28"/>
        </w:rPr>
      </w:pPr>
      <w:r w:rsidRPr="005330D8">
        <w:rPr>
          <w:rFonts w:ascii="Helvetica" w:hAnsi="Helvetica" w:cs="Arial"/>
          <w:b w:val="0"/>
          <w:szCs w:val="28"/>
        </w:rPr>
        <w:t xml:space="preserve">Mark </w:t>
      </w:r>
      <w:r w:rsidRPr="005330D8">
        <w:rPr>
          <w:rFonts w:ascii="Helvetica" w:hAnsi="Helvetica"/>
          <w:b w:val="0"/>
          <w:color w:val="000000"/>
          <w:szCs w:val="22"/>
        </w:rPr>
        <w:t>down the site, date and time of injection, both on the forearm and in patient’s record.</w:t>
      </w:r>
    </w:p>
    <w:p w:rsidR="00D850E6" w:rsidRPr="005330D8" w:rsidRDefault="00D850E6" w:rsidP="00EA7712">
      <w:pPr>
        <w:pStyle w:val="Title"/>
        <w:numPr>
          <w:ilvl w:val="0"/>
          <w:numId w:val="144"/>
        </w:numPr>
        <w:spacing w:after="120"/>
        <w:ind w:left="714" w:hanging="357"/>
        <w:jc w:val="both"/>
        <w:rPr>
          <w:rFonts w:ascii="Helvetica" w:hAnsi="Helvetica" w:cs="Arial"/>
          <w:b w:val="0"/>
          <w:szCs w:val="28"/>
        </w:rPr>
      </w:pPr>
      <w:r w:rsidRPr="005330D8">
        <w:rPr>
          <w:rFonts w:ascii="Helvetica" w:hAnsi="Helvetica" w:cs="Arial"/>
          <w:b w:val="0"/>
          <w:szCs w:val="28"/>
        </w:rPr>
        <w:t xml:space="preserve">After 48 to 72 hours, read the test result by marking down the transverse diameter of the induration, not erythema, by Sokal’s ballpoint method. </w:t>
      </w:r>
    </w:p>
    <w:p w:rsidR="00D850E6" w:rsidRPr="005330D8" w:rsidRDefault="00D850E6" w:rsidP="00A7101D">
      <w:pPr>
        <w:pStyle w:val="Title"/>
        <w:spacing w:after="120"/>
        <w:jc w:val="both"/>
        <w:rPr>
          <w:rFonts w:ascii="Helvetica" w:hAnsi="Helvetica" w:cs="Arial"/>
          <w:b w:val="0"/>
          <w:szCs w:val="28"/>
        </w:rPr>
      </w:pPr>
      <w:r w:rsidRPr="005330D8">
        <w:rPr>
          <w:rFonts w:ascii="Helvetica" w:hAnsi="Helvetica" w:cs="Arial"/>
          <w:b w:val="0"/>
          <w:szCs w:val="28"/>
        </w:rPr>
        <w:tab/>
      </w:r>
      <w:r w:rsidR="00080CE4">
        <w:rPr>
          <w:rFonts w:ascii="Helvetica" w:hAnsi="Helvetica" w:cs="Arial"/>
          <w:b w:val="0"/>
          <w:noProof/>
          <w:szCs w:val="28"/>
          <w:lang w:val="en-ZA" w:eastAsia="en-ZA"/>
        </w:rPr>
        <w:drawing>
          <wp:inline distT="0" distB="0" distL="0" distR="0" wp14:anchorId="2D3B3506" wp14:editId="536DE48C">
            <wp:extent cx="638175" cy="977900"/>
            <wp:effectExtent l="0" t="0" r="9525" b="0"/>
            <wp:docPr id="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175" cy="977900"/>
                    </a:xfrm>
                    <a:prstGeom prst="rect">
                      <a:avLst/>
                    </a:prstGeom>
                    <a:noFill/>
                    <a:ln>
                      <a:noFill/>
                    </a:ln>
                  </pic:spPr>
                </pic:pic>
              </a:graphicData>
            </a:graphic>
          </wp:inline>
        </w:drawing>
      </w:r>
    </w:p>
    <w:p w:rsidR="00D850E6" w:rsidRPr="005330D8" w:rsidRDefault="00D850E6" w:rsidP="00EA7712">
      <w:pPr>
        <w:pStyle w:val="Title"/>
        <w:numPr>
          <w:ilvl w:val="0"/>
          <w:numId w:val="144"/>
        </w:numPr>
        <w:spacing w:after="120"/>
        <w:ind w:left="714" w:hanging="357"/>
        <w:jc w:val="both"/>
        <w:rPr>
          <w:rFonts w:ascii="Helvetica" w:hAnsi="Helvetica" w:cs="Arial"/>
          <w:b w:val="0"/>
          <w:szCs w:val="28"/>
        </w:rPr>
      </w:pPr>
      <w:r w:rsidRPr="005330D8">
        <w:rPr>
          <w:rFonts w:ascii="Helvetica" w:hAnsi="Helvetica" w:cs="Arial"/>
          <w:b w:val="0"/>
          <w:szCs w:val="28"/>
        </w:rPr>
        <w:t>Measure the largest transverse diameter of induration (palpable, raised, hardened area of swelling) and note down in millimeters (mm). Do not just write test result positive or negative</w:t>
      </w:r>
      <w:r w:rsidRPr="005330D8">
        <w:rPr>
          <w:rFonts w:ascii="Helvetica" w:hAnsi="Helvetica"/>
          <w:b w:val="0"/>
        </w:rPr>
        <w:t>.</w:t>
      </w:r>
    </w:p>
    <w:p w:rsidR="00D850E6" w:rsidRDefault="00D850E6" w:rsidP="00A7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b/>
        </w:rPr>
      </w:pPr>
      <w:r w:rsidRPr="005330D8">
        <w:rPr>
          <w:rFonts w:ascii="Helvetica" w:hAnsi="Helvetica" w:cs="Helvetica"/>
          <w:b/>
        </w:rPr>
        <w:t xml:space="preserve">A </w:t>
      </w:r>
      <w:r w:rsidRPr="005330D8">
        <w:rPr>
          <w:rFonts w:ascii="Helvetica" w:hAnsi="Helvetica" w:cs="Helvetica"/>
          <w:b/>
          <w:i/>
        </w:rPr>
        <w:t>positive result</w:t>
      </w:r>
      <w:r w:rsidRPr="005330D8">
        <w:rPr>
          <w:rFonts w:ascii="Helvetica" w:hAnsi="Helvetica" w:cs="Helvetica"/>
          <w:b/>
        </w:rPr>
        <w:t xml:space="preserve"> is </w:t>
      </w:r>
      <w:r w:rsidRPr="005330D8">
        <w:rPr>
          <w:rFonts w:ascii="Helvetica" w:hAnsi="Helvetica" w:cs="Helvetica"/>
          <w:b/>
          <w:i/>
        </w:rPr>
        <w:t>5mm of induration in HIV positive children</w:t>
      </w:r>
      <w:r w:rsidRPr="005330D8">
        <w:rPr>
          <w:rFonts w:ascii="Helvetica" w:hAnsi="Helvetica" w:cs="Helvetica"/>
          <w:b/>
        </w:rPr>
        <w:t xml:space="preserve"> or </w:t>
      </w:r>
      <w:r w:rsidRPr="005330D8">
        <w:rPr>
          <w:rFonts w:ascii="Helvetica" w:hAnsi="Helvetica" w:cs="Helvetica"/>
          <w:b/>
          <w:i/>
        </w:rPr>
        <w:t>10mm of induration in HIV negative children</w:t>
      </w:r>
      <w:r w:rsidRPr="005330D8">
        <w:rPr>
          <w:rFonts w:ascii="Helvetica" w:hAnsi="Helvetica" w:cs="Helvetica"/>
          <w:b/>
        </w:rPr>
        <w:t>.</w:t>
      </w:r>
    </w:p>
    <w:p w:rsidR="00D850E6" w:rsidRDefault="00D850E6">
      <w:pPr>
        <w:rPr>
          <w:rFonts w:ascii="Helvetica" w:hAnsi="Helvetica" w:cs="Helvetica"/>
          <w:b/>
        </w:rPr>
      </w:pPr>
      <w:r>
        <w:rPr>
          <w:rFonts w:ascii="Helvetica" w:hAnsi="Helvetica" w:cs="Helvetica"/>
          <w:b/>
        </w:rPr>
        <w:br w:type="page"/>
      </w:r>
    </w:p>
    <w:p w:rsidR="00D850E6" w:rsidRPr="005330D8" w:rsidRDefault="00D850E6" w:rsidP="00A7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b/>
        </w:rPr>
      </w:pPr>
    </w:p>
    <w:p w:rsidR="00D850E6" w:rsidRPr="004D7F19" w:rsidRDefault="00D850E6" w:rsidP="00BC1902">
      <w:pPr>
        <w:pStyle w:val="Heading2"/>
        <w:numPr>
          <w:ilvl w:val="0"/>
          <w:numId w:val="0"/>
        </w:numPr>
        <w:ind w:left="576"/>
        <w:rPr>
          <w:iCs/>
          <w:sz w:val="28"/>
        </w:rPr>
      </w:pPr>
      <w:bookmarkStart w:id="554" w:name="_Toc311120183"/>
      <w:bookmarkStart w:id="555" w:name="_Toc317518841"/>
      <w:bookmarkStart w:id="556" w:name="_Toc318971143"/>
      <w:r>
        <w:t>ANNEX 8</w:t>
      </w:r>
      <w:r w:rsidRPr="004D7F19">
        <w:t>: FINE NEEDLE ASPIRATION (FNA)</w:t>
      </w:r>
      <w:bookmarkEnd w:id="554"/>
      <w:bookmarkEnd w:id="555"/>
      <w:bookmarkEnd w:id="556"/>
    </w:p>
    <w:p w:rsidR="00D850E6" w:rsidRPr="005330D8" w:rsidRDefault="00D850E6" w:rsidP="00A7101D">
      <w:pPr>
        <w:pStyle w:val="Title"/>
        <w:jc w:val="both"/>
        <w:rPr>
          <w:rFonts w:ascii="Helvetica" w:hAnsi="Helvetica" w:cs="Arial"/>
          <w:szCs w:val="28"/>
        </w:rPr>
      </w:pPr>
    </w:p>
    <w:p w:rsidR="00D850E6" w:rsidRPr="005330D8" w:rsidRDefault="00D850E6" w:rsidP="00A7101D">
      <w:pPr>
        <w:pStyle w:val="PlainText"/>
        <w:rPr>
          <w:rFonts w:ascii="Helvetica" w:hAnsi="Helvetica" w:cs="Arial"/>
          <w:b/>
          <w:sz w:val="24"/>
          <w:szCs w:val="28"/>
        </w:rPr>
      </w:pPr>
      <w:r w:rsidRPr="00CB341F">
        <w:rPr>
          <w:rFonts w:ascii="Helvetica" w:hAnsi="Helvetica" w:cs="Arial"/>
          <w:sz w:val="24"/>
          <w:szCs w:val="28"/>
        </w:rPr>
        <w:t>Fine needle aspiration is a very useful way of diagnosing tuberculosis when enlarged lymph nodes are present.FNA is a rapid, safe and cost-effective diagnostic test to diagnose EPTB. It’s recommended especially in children with persistent LN not responding to DS treatment. If pus or necrotic material is aspirated, it should be sent for culture/GenXpert</w:t>
      </w:r>
      <w:r w:rsidRPr="005330D8">
        <w:rPr>
          <w:rFonts w:ascii="Helvetica" w:hAnsi="Helvetica" w:cs="Arial"/>
          <w:b/>
          <w:sz w:val="24"/>
          <w:szCs w:val="28"/>
        </w:rPr>
        <w:t>.</w:t>
      </w:r>
    </w:p>
    <w:p w:rsidR="00D850E6" w:rsidRPr="005330D8" w:rsidRDefault="00D850E6" w:rsidP="00A7101D">
      <w:pPr>
        <w:pStyle w:val="Title"/>
        <w:jc w:val="both"/>
        <w:rPr>
          <w:rFonts w:ascii="Helvetica" w:hAnsi="Helvetica" w:cs="Arial"/>
          <w:szCs w:val="28"/>
        </w:rPr>
      </w:pPr>
    </w:p>
    <w:p w:rsidR="00D850E6" w:rsidRPr="005330D8" w:rsidRDefault="00D850E6" w:rsidP="00A7101D">
      <w:pPr>
        <w:pStyle w:val="Title"/>
        <w:jc w:val="both"/>
        <w:rPr>
          <w:rFonts w:ascii="Helvetica" w:hAnsi="Helvetica" w:cs="Arial"/>
          <w:szCs w:val="28"/>
        </w:rPr>
      </w:pPr>
      <w:r w:rsidRPr="005330D8">
        <w:rPr>
          <w:rFonts w:ascii="Helvetica" w:hAnsi="Helvetica" w:cs="Arial"/>
          <w:szCs w:val="28"/>
        </w:rPr>
        <w:t>Material needed:</w:t>
      </w:r>
    </w:p>
    <w:p w:rsidR="00D850E6" w:rsidRPr="005330D8" w:rsidRDefault="00D850E6" w:rsidP="00A7101D">
      <w:pPr>
        <w:pStyle w:val="Title"/>
        <w:jc w:val="both"/>
        <w:rPr>
          <w:rFonts w:ascii="Helvetica" w:hAnsi="Helvetica" w:cs="Arial"/>
          <w:b w:val="0"/>
          <w:szCs w:val="28"/>
        </w:rPr>
      </w:pP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10ml syringe</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22 or 23 gauge needle</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Cytology slides labeled with the patient’s name and surname</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Fixative spray</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Adequate laboratory form</w:t>
      </w:r>
    </w:p>
    <w:p w:rsidR="00D850E6"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Specimen cup in case we send for culture.</w:t>
      </w:r>
    </w:p>
    <w:p w:rsidR="00D850E6" w:rsidRDefault="00D850E6" w:rsidP="00A7101D">
      <w:pPr>
        <w:pStyle w:val="PlainText"/>
        <w:rPr>
          <w:rFonts w:ascii="Times New Roman" w:hAnsi="Times New Roman" w:cs="Arial"/>
          <w:sz w:val="24"/>
          <w:szCs w:val="22"/>
        </w:rPr>
      </w:pPr>
    </w:p>
    <w:p w:rsidR="00D850E6" w:rsidRPr="00CB341F" w:rsidRDefault="00D850E6" w:rsidP="00A7101D">
      <w:pPr>
        <w:pStyle w:val="PlainText"/>
        <w:rPr>
          <w:rFonts w:ascii="Helvetica" w:hAnsi="Helvetica" w:cs="Arial"/>
          <w:sz w:val="24"/>
          <w:szCs w:val="28"/>
        </w:rPr>
      </w:pPr>
      <w:r w:rsidRPr="00CB341F">
        <w:rPr>
          <w:rFonts w:ascii="Helvetica" w:hAnsi="Helvetica" w:cs="Arial"/>
          <w:sz w:val="24"/>
          <w:szCs w:val="28"/>
        </w:rPr>
        <w:t>Perform as follows:</w:t>
      </w:r>
    </w:p>
    <w:p w:rsidR="00D850E6" w:rsidRDefault="00D850E6" w:rsidP="00A7101D">
      <w:pPr>
        <w:pStyle w:val="PlainText"/>
        <w:rPr>
          <w:rFonts w:ascii="Times New Roman" w:hAnsi="Times New Roman" w:cs="Arial"/>
          <w:sz w:val="24"/>
          <w:szCs w:val="22"/>
        </w:rPr>
      </w:pPr>
    </w:p>
    <w:p w:rsidR="00D850E6" w:rsidRPr="009F7A4B" w:rsidRDefault="00D850E6" w:rsidP="00A7101D">
      <w:pPr>
        <w:pStyle w:val="Title"/>
        <w:jc w:val="both"/>
        <w:rPr>
          <w:rFonts w:ascii="Helvetica" w:hAnsi="Helvetica" w:cs="Arial"/>
          <w:szCs w:val="28"/>
        </w:rPr>
      </w:pPr>
      <w:r w:rsidRPr="009F7A4B">
        <w:rPr>
          <w:rFonts w:ascii="Helvetica" w:hAnsi="Helvetica" w:cs="Arial"/>
          <w:szCs w:val="28"/>
        </w:rPr>
        <w:t>Site preparation</w:t>
      </w:r>
    </w:p>
    <w:p w:rsidR="00D850E6" w:rsidRPr="009F7A4B" w:rsidRDefault="00D850E6" w:rsidP="00EA7712">
      <w:pPr>
        <w:pStyle w:val="Title"/>
        <w:numPr>
          <w:ilvl w:val="0"/>
          <w:numId w:val="140"/>
        </w:numPr>
        <w:jc w:val="both"/>
        <w:rPr>
          <w:rFonts w:ascii="Helvetica" w:hAnsi="Helvetica" w:cs="Arial"/>
          <w:b w:val="0"/>
          <w:szCs w:val="28"/>
        </w:rPr>
      </w:pPr>
      <w:r w:rsidRPr="009F7A4B">
        <w:rPr>
          <w:rFonts w:ascii="Helvetica" w:hAnsi="Helvetica" w:cs="Arial"/>
          <w:b w:val="0"/>
          <w:szCs w:val="28"/>
        </w:rPr>
        <w:t>Wash hands and aseptically put on sterile gloves.</w:t>
      </w:r>
    </w:p>
    <w:p w:rsidR="00D850E6" w:rsidRPr="009F7A4B" w:rsidRDefault="00D850E6" w:rsidP="00EA7712">
      <w:pPr>
        <w:pStyle w:val="Title"/>
        <w:numPr>
          <w:ilvl w:val="0"/>
          <w:numId w:val="140"/>
        </w:numPr>
        <w:jc w:val="both"/>
        <w:rPr>
          <w:rFonts w:ascii="Helvetica" w:hAnsi="Helvetica" w:cs="Arial"/>
          <w:b w:val="0"/>
          <w:szCs w:val="28"/>
        </w:rPr>
      </w:pPr>
      <w:r w:rsidRPr="009F7A4B">
        <w:rPr>
          <w:rFonts w:ascii="Helvetica" w:hAnsi="Helvetica" w:cs="Arial"/>
          <w:b w:val="0"/>
          <w:szCs w:val="28"/>
        </w:rPr>
        <w:t>Sterilize a wide area surround the puncture site with either 0.05 percentchlorhexidine or 10 percentpovidone-iodine solution.</w:t>
      </w:r>
    </w:p>
    <w:p w:rsidR="00D850E6" w:rsidRPr="009F7A4B" w:rsidRDefault="00D850E6" w:rsidP="00EA7712">
      <w:pPr>
        <w:pStyle w:val="Title"/>
        <w:numPr>
          <w:ilvl w:val="0"/>
          <w:numId w:val="140"/>
        </w:numPr>
        <w:jc w:val="both"/>
        <w:rPr>
          <w:rFonts w:ascii="Helvetica" w:hAnsi="Helvetica" w:cs="Arial"/>
          <w:b w:val="0"/>
          <w:szCs w:val="28"/>
        </w:rPr>
      </w:pPr>
      <w:r w:rsidRPr="009F7A4B">
        <w:rPr>
          <w:rFonts w:ascii="Helvetica" w:hAnsi="Helvetica" w:cs="Arial"/>
          <w:b w:val="0"/>
          <w:szCs w:val="28"/>
        </w:rPr>
        <w:t>Allow adequate time for the skin preparation to dry.</w:t>
      </w:r>
    </w:p>
    <w:p w:rsidR="00D850E6" w:rsidRPr="005330D8" w:rsidRDefault="00D850E6" w:rsidP="00A7101D">
      <w:pPr>
        <w:pStyle w:val="Title"/>
        <w:ind w:left="720"/>
        <w:jc w:val="both"/>
        <w:rPr>
          <w:rFonts w:ascii="Helvetica" w:hAnsi="Helvetica" w:cs="Arial"/>
          <w:b w:val="0"/>
          <w:szCs w:val="28"/>
        </w:rPr>
      </w:pPr>
    </w:p>
    <w:p w:rsidR="00D850E6" w:rsidRPr="005330D8" w:rsidRDefault="00D850E6" w:rsidP="00A7101D">
      <w:pPr>
        <w:pStyle w:val="Title"/>
        <w:jc w:val="both"/>
        <w:rPr>
          <w:rFonts w:ascii="Helvetica" w:hAnsi="Helvetica" w:cs="Arial"/>
          <w:b w:val="0"/>
          <w:szCs w:val="28"/>
        </w:rPr>
      </w:pPr>
    </w:p>
    <w:p w:rsidR="00D850E6" w:rsidRPr="005330D8" w:rsidRDefault="00D850E6" w:rsidP="00A7101D">
      <w:pPr>
        <w:pStyle w:val="Title"/>
        <w:jc w:val="both"/>
        <w:rPr>
          <w:rFonts w:ascii="Helvetica" w:hAnsi="Helvetica" w:cs="Arial"/>
          <w:szCs w:val="28"/>
        </w:rPr>
      </w:pPr>
      <w:r w:rsidRPr="005330D8">
        <w:rPr>
          <w:rFonts w:ascii="Helvetica" w:hAnsi="Helvetica" w:cs="Arial"/>
          <w:szCs w:val="28"/>
        </w:rPr>
        <w:t>Procedure:</w:t>
      </w:r>
    </w:p>
    <w:p w:rsidR="00D850E6" w:rsidRPr="005330D8" w:rsidRDefault="00D850E6" w:rsidP="00A7101D">
      <w:pPr>
        <w:pStyle w:val="Title"/>
        <w:jc w:val="both"/>
        <w:rPr>
          <w:rFonts w:ascii="Helvetica" w:hAnsi="Helvetica" w:cs="Arial"/>
          <w:szCs w:val="28"/>
        </w:rPr>
      </w:pPr>
    </w:p>
    <w:p w:rsidR="00D850E6" w:rsidRPr="005330D8" w:rsidRDefault="00D850E6" w:rsidP="00EA7712">
      <w:pPr>
        <w:pStyle w:val="Title"/>
        <w:numPr>
          <w:ilvl w:val="0"/>
          <w:numId w:val="143"/>
        </w:numPr>
        <w:spacing w:after="120"/>
        <w:ind w:left="714" w:hanging="357"/>
        <w:jc w:val="both"/>
        <w:rPr>
          <w:rFonts w:ascii="Helvetica" w:hAnsi="Helvetica" w:cs="Arial"/>
          <w:b w:val="0"/>
          <w:szCs w:val="28"/>
        </w:rPr>
      </w:pPr>
      <w:r w:rsidRPr="005330D8">
        <w:rPr>
          <w:rFonts w:ascii="Helvetica" w:hAnsi="Helvetica" w:cs="Arial"/>
          <w:b w:val="0"/>
          <w:szCs w:val="28"/>
        </w:rPr>
        <w:t>Immobilize the mass with one hand and insert the needle into the mass</w:t>
      </w:r>
    </w:p>
    <w:p w:rsidR="00D850E6" w:rsidRPr="005330D8" w:rsidRDefault="00D850E6" w:rsidP="00EA7712">
      <w:pPr>
        <w:pStyle w:val="Title"/>
        <w:numPr>
          <w:ilvl w:val="0"/>
          <w:numId w:val="143"/>
        </w:numPr>
        <w:spacing w:after="120"/>
        <w:ind w:left="714" w:hanging="357"/>
        <w:jc w:val="both"/>
        <w:rPr>
          <w:rFonts w:ascii="Helvetica" w:hAnsi="Helvetica" w:cs="Arial"/>
          <w:b w:val="0"/>
          <w:szCs w:val="28"/>
        </w:rPr>
      </w:pPr>
      <w:r w:rsidRPr="005330D8">
        <w:rPr>
          <w:rFonts w:ascii="Helvetica" w:hAnsi="Helvetica" w:cs="Arial"/>
          <w:b w:val="0"/>
          <w:szCs w:val="28"/>
        </w:rPr>
        <w:t>Pull back the plunger to create a vacuum of no more than 1 ml</w:t>
      </w:r>
    </w:p>
    <w:p w:rsidR="00D850E6" w:rsidRPr="005330D8" w:rsidRDefault="00D850E6" w:rsidP="00EA7712">
      <w:pPr>
        <w:pStyle w:val="Title"/>
        <w:numPr>
          <w:ilvl w:val="0"/>
          <w:numId w:val="143"/>
        </w:numPr>
        <w:spacing w:after="120"/>
        <w:ind w:left="714" w:hanging="357"/>
        <w:jc w:val="both"/>
        <w:rPr>
          <w:rFonts w:ascii="Helvetica" w:hAnsi="Helvetica" w:cs="Arial"/>
          <w:b w:val="0"/>
          <w:szCs w:val="28"/>
        </w:rPr>
      </w:pPr>
      <w:r w:rsidRPr="005330D8">
        <w:rPr>
          <w:rFonts w:ascii="Helvetica" w:hAnsi="Helvetica" w:cs="Arial"/>
          <w:b w:val="0"/>
          <w:szCs w:val="28"/>
        </w:rPr>
        <w:t>Aspirate the mass by moving the needle in a fan-like fashion throughout the mass.</w:t>
      </w:r>
    </w:p>
    <w:p w:rsidR="00D850E6" w:rsidRPr="005330D8" w:rsidRDefault="00D850E6" w:rsidP="00EA7712">
      <w:pPr>
        <w:pStyle w:val="Title"/>
        <w:numPr>
          <w:ilvl w:val="0"/>
          <w:numId w:val="143"/>
        </w:numPr>
        <w:spacing w:after="120"/>
        <w:ind w:left="714" w:hanging="357"/>
        <w:jc w:val="both"/>
        <w:rPr>
          <w:rFonts w:ascii="Helvetica" w:hAnsi="Helvetica" w:cs="Arial"/>
          <w:b w:val="0"/>
          <w:szCs w:val="28"/>
        </w:rPr>
      </w:pPr>
      <w:r w:rsidRPr="005330D8">
        <w:rPr>
          <w:rFonts w:ascii="Helvetica" w:hAnsi="Helvetica" w:cs="Arial"/>
          <w:b w:val="0"/>
          <w:szCs w:val="28"/>
        </w:rPr>
        <w:t>When there is material in the hub, release the suction and withdraw the needle</w:t>
      </w:r>
    </w:p>
    <w:p w:rsidR="00D850E6" w:rsidRPr="00786EBC" w:rsidRDefault="00D850E6" w:rsidP="00EA7712">
      <w:pPr>
        <w:pStyle w:val="Title"/>
        <w:numPr>
          <w:ilvl w:val="0"/>
          <w:numId w:val="143"/>
        </w:numPr>
        <w:spacing w:after="120"/>
        <w:ind w:left="714" w:hanging="357"/>
        <w:jc w:val="both"/>
        <w:rPr>
          <w:rFonts w:ascii="Helvetica" w:hAnsi="Helvetica" w:cs="Arial"/>
          <w:b w:val="0"/>
          <w:szCs w:val="28"/>
        </w:rPr>
      </w:pPr>
      <w:r w:rsidRPr="005330D8">
        <w:rPr>
          <w:rFonts w:ascii="Helvetica" w:hAnsi="Helvetica" w:cs="Arial"/>
          <w:b w:val="0"/>
          <w:szCs w:val="28"/>
        </w:rPr>
        <w:t>Remove the needle from the syringe, pull 8-10ml of air into the barrel, reattach the needle and push the plunger down while placing the tip of the needle in the slide</w:t>
      </w:r>
      <w:r w:rsidR="00080CE4">
        <w:rPr>
          <w:rFonts w:ascii="Helvetica" w:hAnsi="Helvetica" w:cs="Arial"/>
          <w:noProof/>
          <w:szCs w:val="28"/>
          <w:lang w:val="en-ZA" w:eastAsia="en-ZA"/>
        </w:rPr>
        <w:drawing>
          <wp:inline distT="0" distB="0" distL="0" distR="0" wp14:anchorId="39E59FA2" wp14:editId="3929DC59">
            <wp:extent cx="2594610" cy="3221355"/>
            <wp:effectExtent l="0" t="0" r="0" b="0"/>
            <wp:docPr id="1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4610" cy="3221355"/>
                    </a:xfrm>
                    <a:prstGeom prst="rect">
                      <a:avLst/>
                    </a:prstGeom>
                    <a:noFill/>
                    <a:ln>
                      <a:noFill/>
                    </a:ln>
                  </pic:spPr>
                </pic:pic>
              </a:graphicData>
            </a:graphic>
          </wp:inline>
        </w:drawing>
      </w:r>
      <w:r w:rsidRPr="005330D8">
        <w:rPr>
          <w:rStyle w:val="FootnoteReference"/>
          <w:rFonts w:ascii="Helvetica" w:hAnsi="Helvetica"/>
          <w:szCs w:val="28"/>
        </w:rPr>
        <w:footnoteReference w:id="9"/>
      </w:r>
    </w:p>
    <w:p w:rsidR="00D850E6" w:rsidRDefault="00D850E6" w:rsidP="00A7101D">
      <w:pPr>
        <w:rPr>
          <w:rStyle w:val="Heading2Char"/>
        </w:rPr>
      </w:pPr>
      <w:r>
        <w:rPr>
          <w:rStyle w:val="Heading2Char"/>
        </w:rPr>
        <w:br w:type="page"/>
      </w:r>
    </w:p>
    <w:p w:rsidR="00D850E6" w:rsidRPr="00A7101D" w:rsidRDefault="00D850E6" w:rsidP="007C114A">
      <w:pPr>
        <w:pStyle w:val="Heading2"/>
        <w:numPr>
          <w:ilvl w:val="0"/>
          <w:numId w:val="0"/>
        </w:numPr>
        <w:ind w:left="576"/>
        <w:rPr>
          <w:rFonts w:cs="Arial"/>
          <w:szCs w:val="28"/>
        </w:rPr>
      </w:pPr>
      <w:bookmarkStart w:id="557" w:name="_Toc317518842"/>
      <w:bookmarkStart w:id="558" w:name="_Toc311120184"/>
      <w:bookmarkStart w:id="559" w:name="_Toc318971144"/>
      <w:r w:rsidRPr="007C114A">
        <w:t xml:space="preserve">ANNEX 9: GASTRIC ASPIRATE PROCEDURE FOR CULTURE OFM. </w:t>
      </w:r>
      <w:r w:rsidRPr="007C114A">
        <w:rPr>
          <w:i/>
        </w:rPr>
        <w:t>tuberculosis</w:t>
      </w:r>
      <w:bookmarkEnd w:id="557"/>
      <w:r w:rsidRPr="00A7101D">
        <w:rPr>
          <w:rStyle w:val="FootnoteReference"/>
          <w:b w:val="0"/>
          <w:i/>
          <w:iCs/>
          <w:szCs w:val="28"/>
        </w:rPr>
        <w:footnoteReference w:id="10"/>
      </w:r>
      <w:bookmarkEnd w:id="558"/>
      <w:bookmarkEnd w:id="559"/>
    </w:p>
    <w:p w:rsidR="00D850E6" w:rsidRPr="005330D8" w:rsidRDefault="00D850E6" w:rsidP="00A7101D">
      <w:pPr>
        <w:pStyle w:val="Title"/>
        <w:jc w:val="both"/>
        <w:rPr>
          <w:rFonts w:ascii="Helvetica" w:hAnsi="Helvetica" w:cs="Arial"/>
          <w:szCs w:val="28"/>
        </w:rPr>
      </w:pPr>
    </w:p>
    <w:p w:rsidR="00D850E6" w:rsidRPr="005330D8" w:rsidRDefault="00D850E6" w:rsidP="00A7101D">
      <w:pPr>
        <w:pStyle w:val="Title"/>
        <w:jc w:val="both"/>
        <w:rPr>
          <w:rFonts w:ascii="Helvetica" w:hAnsi="Helvetica" w:cs="Arial"/>
          <w:b w:val="0"/>
          <w:szCs w:val="28"/>
        </w:rPr>
      </w:pPr>
      <w:r w:rsidRPr="005330D8">
        <w:rPr>
          <w:rFonts w:ascii="Helvetica" w:hAnsi="Helvetica" w:cs="Arial"/>
          <w:b w:val="0"/>
          <w:szCs w:val="28"/>
        </w:rPr>
        <w:t xml:space="preserve">It is a simple procedure to obtain gastric material in order to perform smear and culture/GenXpert for children who can’t produce sputum. </w:t>
      </w:r>
    </w:p>
    <w:p w:rsidR="00D850E6" w:rsidRPr="005330D8" w:rsidRDefault="00D850E6" w:rsidP="00A7101D">
      <w:pPr>
        <w:pStyle w:val="Title"/>
        <w:jc w:val="both"/>
        <w:rPr>
          <w:rFonts w:ascii="Helvetica" w:hAnsi="Helvetica" w:cs="Arial"/>
          <w:b w:val="0"/>
          <w:szCs w:val="28"/>
        </w:rPr>
      </w:pPr>
      <w:r w:rsidRPr="005330D8">
        <w:rPr>
          <w:rFonts w:ascii="Helvetica" w:hAnsi="Helvetica" w:cs="Arial"/>
          <w:b w:val="0"/>
          <w:szCs w:val="28"/>
        </w:rPr>
        <w:t>Ideally 3 gastric aspirates should be collected whenever possible for culture (to obtain the highest yield). If the child is admitted, samples can be collected on 3 consecutive days. If the child is not admitted, 1 or 2 aspirates can be done on the same day, at the clinic, with 5-6 hours of difference and repeated the following visit.</w:t>
      </w:r>
    </w:p>
    <w:p w:rsidR="00D850E6" w:rsidRPr="005330D8" w:rsidRDefault="00D850E6" w:rsidP="00A7101D">
      <w:pPr>
        <w:pStyle w:val="Title"/>
        <w:jc w:val="both"/>
        <w:rPr>
          <w:rFonts w:ascii="Helvetica" w:hAnsi="Helvetica" w:cs="Arial"/>
          <w:b w:val="0"/>
          <w:szCs w:val="28"/>
        </w:rPr>
      </w:pPr>
    </w:p>
    <w:p w:rsidR="00D850E6" w:rsidRPr="005330D8" w:rsidRDefault="00D850E6" w:rsidP="00A7101D">
      <w:pPr>
        <w:pStyle w:val="Title"/>
        <w:jc w:val="both"/>
        <w:rPr>
          <w:rFonts w:ascii="Helvetica" w:hAnsi="Helvetica" w:cs="Arial"/>
          <w:szCs w:val="28"/>
        </w:rPr>
      </w:pPr>
      <w:r w:rsidRPr="005330D8">
        <w:rPr>
          <w:rFonts w:ascii="Helvetica" w:hAnsi="Helvetica" w:cs="Arial"/>
          <w:szCs w:val="28"/>
        </w:rPr>
        <w:t>Material needed:</w:t>
      </w:r>
    </w:p>
    <w:p w:rsidR="00D850E6" w:rsidRPr="005330D8" w:rsidRDefault="00D850E6" w:rsidP="00A7101D">
      <w:pPr>
        <w:pStyle w:val="Title"/>
        <w:jc w:val="both"/>
        <w:rPr>
          <w:rFonts w:ascii="Helvetica" w:hAnsi="Helvetica" w:cs="Arial"/>
          <w:b w:val="0"/>
          <w:szCs w:val="28"/>
        </w:rPr>
      </w:pP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N95 masks</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A sheet to wrap the child</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8-10 french or larger feeding tube with a 20ml syringe</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Pen/marker</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Sterile water with a 20 ml syringe </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Specimen cup</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Sodium Bicarbonatum 8,5% (IV from the pharmacy) with a needle and a 10ml syringe</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Culture request form</w:t>
      </w:r>
    </w:p>
    <w:p w:rsidR="00D850E6" w:rsidRPr="005330D8" w:rsidRDefault="00D850E6" w:rsidP="00A7101D">
      <w:pPr>
        <w:pStyle w:val="Title"/>
        <w:jc w:val="both"/>
        <w:rPr>
          <w:rFonts w:ascii="Helvetica" w:hAnsi="Helvetica" w:cs="Arial"/>
          <w:b w:val="0"/>
          <w:szCs w:val="28"/>
        </w:rPr>
      </w:pPr>
    </w:p>
    <w:p w:rsidR="00D850E6" w:rsidRPr="005330D8" w:rsidRDefault="00D850E6" w:rsidP="00A7101D">
      <w:pPr>
        <w:pStyle w:val="Title"/>
        <w:jc w:val="both"/>
        <w:rPr>
          <w:rFonts w:ascii="Helvetica" w:hAnsi="Helvetica" w:cs="Arial"/>
          <w:szCs w:val="28"/>
        </w:rPr>
      </w:pPr>
      <w:r w:rsidRPr="005330D8">
        <w:rPr>
          <w:rFonts w:ascii="Helvetica" w:hAnsi="Helvetica" w:cs="Arial"/>
          <w:szCs w:val="28"/>
        </w:rPr>
        <w:t>Procedure:</w:t>
      </w:r>
    </w:p>
    <w:p w:rsidR="00D850E6" w:rsidRPr="005330D8" w:rsidRDefault="00D850E6" w:rsidP="00A7101D">
      <w:pPr>
        <w:pStyle w:val="Title"/>
        <w:jc w:val="both"/>
        <w:rPr>
          <w:rFonts w:ascii="Helvetica" w:hAnsi="Helvetica" w:cs="Arial"/>
          <w:szCs w:val="28"/>
        </w:rPr>
      </w:pPr>
    </w:p>
    <w:p w:rsidR="00D850E6" w:rsidRPr="005330D8" w:rsidRDefault="00D850E6" w:rsidP="00EA7712">
      <w:pPr>
        <w:pStyle w:val="Title"/>
        <w:numPr>
          <w:ilvl w:val="0"/>
          <w:numId w:val="141"/>
        </w:numPr>
        <w:spacing w:after="120"/>
        <w:ind w:left="714" w:hanging="357"/>
        <w:jc w:val="both"/>
        <w:rPr>
          <w:rFonts w:ascii="Helvetica" w:hAnsi="Helvetica" w:cs="Arial"/>
          <w:b w:val="0"/>
          <w:szCs w:val="28"/>
        </w:rPr>
      </w:pPr>
      <w:r w:rsidRPr="005330D8">
        <w:rPr>
          <w:rFonts w:ascii="Helvetica" w:hAnsi="Helvetica" w:cs="Arial"/>
          <w:b w:val="0"/>
          <w:szCs w:val="28"/>
        </w:rPr>
        <w:t xml:space="preserve">Describe the procedure to the family beforehand. Explain the procedure is brief, uncomfortable but not painful. Advise that a negative result does not exclude TB and that the results can take up to 6-8 weeks. </w:t>
      </w:r>
    </w:p>
    <w:p w:rsidR="00D850E6" w:rsidRPr="005330D8" w:rsidRDefault="00D850E6" w:rsidP="00EA7712">
      <w:pPr>
        <w:pStyle w:val="Title"/>
        <w:numPr>
          <w:ilvl w:val="0"/>
          <w:numId w:val="141"/>
        </w:numPr>
        <w:spacing w:after="120"/>
        <w:ind w:left="714" w:hanging="357"/>
        <w:jc w:val="both"/>
        <w:rPr>
          <w:rFonts w:ascii="Helvetica" w:hAnsi="Helvetica" w:cs="Arial"/>
          <w:b w:val="0"/>
          <w:szCs w:val="28"/>
        </w:rPr>
      </w:pPr>
      <w:r w:rsidRPr="005330D8">
        <w:rPr>
          <w:rFonts w:ascii="Helvetica" w:hAnsi="Helvetica" w:cs="Arial"/>
          <w:b w:val="0"/>
          <w:szCs w:val="28"/>
        </w:rPr>
        <w:t>Patient should be NPO at least 5-6 hours. If the child is admitted, the procedure should be done in the AM before he starts ambulating.</w:t>
      </w:r>
    </w:p>
    <w:p w:rsidR="00D850E6" w:rsidRPr="005330D8" w:rsidRDefault="00D850E6" w:rsidP="00EA7712">
      <w:pPr>
        <w:pStyle w:val="Title"/>
        <w:numPr>
          <w:ilvl w:val="0"/>
          <w:numId w:val="141"/>
        </w:numPr>
        <w:spacing w:after="120"/>
        <w:ind w:left="714" w:hanging="357"/>
        <w:jc w:val="both"/>
        <w:rPr>
          <w:rFonts w:ascii="Helvetica" w:hAnsi="Helvetica" w:cs="Arial"/>
          <w:b w:val="0"/>
          <w:szCs w:val="28"/>
        </w:rPr>
      </w:pPr>
      <w:r w:rsidRPr="005330D8">
        <w:rPr>
          <w:rFonts w:ascii="Helvetica" w:hAnsi="Helvetica" w:cs="Arial"/>
          <w:b w:val="0"/>
          <w:szCs w:val="28"/>
        </w:rPr>
        <w:t>All HCW involved in the procedure are encouraged to wear a N95 mask and good ventilation is advisable in the room.</w:t>
      </w:r>
    </w:p>
    <w:p w:rsidR="00D850E6" w:rsidRPr="005330D8" w:rsidRDefault="00D850E6" w:rsidP="00EA7712">
      <w:pPr>
        <w:pStyle w:val="Title"/>
        <w:numPr>
          <w:ilvl w:val="0"/>
          <w:numId w:val="141"/>
        </w:numPr>
        <w:spacing w:after="120"/>
        <w:ind w:left="714" w:hanging="357"/>
        <w:jc w:val="both"/>
        <w:rPr>
          <w:rFonts w:ascii="Helvetica" w:hAnsi="Helvetica" w:cs="Arial"/>
          <w:b w:val="0"/>
          <w:szCs w:val="28"/>
        </w:rPr>
      </w:pPr>
      <w:r w:rsidRPr="005330D8">
        <w:rPr>
          <w:rFonts w:ascii="Helvetica" w:hAnsi="Helvetica" w:cs="Arial"/>
          <w:b w:val="0"/>
          <w:szCs w:val="28"/>
        </w:rPr>
        <w:t>Measure the expected distance from nose to stomach. Strech the tube from the tip of the nose, around the ear and down to the stomach. This is the distance the tube should be inserted into the stomach. Mark the spot on the tube.</w:t>
      </w:r>
    </w:p>
    <w:p w:rsidR="00D850E6" w:rsidRPr="005330D8" w:rsidRDefault="00D850E6" w:rsidP="00EA7712">
      <w:pPr>
        <w:pStyle w:val="Title"/>
        <w:numPr>
          <w:ilvl w:val="0"/>
          <w:numId w:val="141"/>
        </w:numPr>
        <w:spacing w:after="120"/>
        <w:ind w:left="714" w:hanging="357"/>
        <w:jc w:val="both"/>
        <w:rPr>
          <w:rFonts w:ascii="Helvetica" w:hAnsi="Helvetica" w:cs="Arial"/>
          <w:b w:val="0"/>
          <w:szCs w:val="28"/>
        </w:rPr>
      </w:pPr>
      <w:r w:rsidRPr="005330D8">
        <w:rPr>
          <w:rFonts w:ascii="Helvetica" w:hAnsi="Helvetica" w:cs="Arial"/>
          <w:b w:val="0"/>
          <w:szCs w:val="28"/>
        </w:rPr>
        <w:t>Immobilize the child with a sheet or with his own upper clothes.</w:t>
      </w:r>
    </w:p>
    <w:p w:rsidR="00D850E6" w:rsidRPr="005330D8" w:rsidRDefault="00D850E6" w:rsidP="00EA7712">
      <w:pPr>
        <w:pStyle w:val="Title"/>
        <w:numPr>
          <w:ilvl w:val="0"/>
          <w:numId w:val="141"/>
        </w:numPr>
        <w:spacing w:after="120"/>
        <w:ind w:left="714" w:hanging="357"/>
        <w:jc w:val="both"/>
        <w:rPr>
          <w:rFonts w:ascii="Helvetica" w:hAnsi="Helvetica" w:cs="Arial"/>
          <w:b w:val="0"/>
          <w:szCs w:val="28"/>
        </w:rPr>
      </w:pPr>
      <w:r w:rsidRPr="005330D8">
        <w:rPr>
          <w:rFonts w:ascii="Helvetica" w:hAnsi="Helvetica" w:cs="Arial"/>
          <w:b w:val="0"/>
          <w:szCs w:val="28"/>
        </w:rPr>
        <w:t>Moisten the tube in the child’s mouth to avoid bacteriostatic lubricants.</w:t>
      </w:r>
    </w:p>
    <w:p w:rsidR="00D850E6" w:rsidRPr="005330D8" w:rsidRDefault="00D850E6" w:rsidP="00EA7712">
      <w:pPr>
        <w:pStyle w:val="Title"/>
        <w:numPr>
          <w:ilvl w:val="0"/>
          <w:numId w:val="141"/>
        </w:numPr>
        <w:spacing w:after="120"/>
        <w:ind w:left="714" w:hanging="357"/>
        <w:jc w:val="both"/>
        <w:rPr>
          <w:rFonts w:ascii="Helvetica" w:hAnsi="Helvetica" w:cs="Arial"/>
          <w:b w:val="0"/>
          <w:szCs w:val="28"/>
        </w:rPr>
      </w:pPr>
      <w:r w:rsidRPr="005330D8">
        <w:rPr>
          <w:rFonts w:ascii="Helvetica" w:hAnsi="Helvetica" w:cs="Arial"/>
          <w:b w:val="0"/>
          <w:szCs w:val="28"/>
        </w:rPr>
        <w:t>Pass the tube through the child’s nose to the stomach. (If the child does not swallow the tube, take a breath, pull your mask away, puff in the child’s face and replace your mask. This maneuver frequently elicits a swallow-look to make sure that the tube is not coiled in the mouth. Children frequently vomit at this stage, so be prepared to collect any emesis in a specimen cup. It may contain the mucous you’re looking for!)</w:t>
      </w:r>
    </w:p>
    <w:p w:rsidR="00D850E6" w:rsidRPr="005330D8" w:rsidRDefault="00D850E6" w:rsidP="00EA7712">
      <w:pPr>
        <w:pStyle w:val="Title"/>
        <w:numPr>
          <w:ilvl w:val="0"/>
          <w:numId w:val="141"/>
        </w:numPr>
        <w:spacing w:after="120"/>
        <w:ind w:left="714" w:hanging="357"/>
        <w:jc w:val="both"/>
        <w:rPr>
          <w:rFonts w:ascii="Helvetica" w:hAnsi="Helvetica" w:cs="Arial"/>
          <w:b w:val="0"/>
          <w:i/>
          <w:szCs w:val="28"/>
        </w:rPr>
      </w:pPr>
      <w:r w:rsidRPr="005330D8">
        <w:rPr>
          <w:rFonts w:ascii="Helvetica" w:hAnsi="Helvetica" w:cs="Arial"/>
          <w:b w:val="0"/>
          <w:szCs w:val="28"/>
        </w:rPr>
        <w:t xml:space="preserve">Once the child swallows the tube, pass the tube quickly down into the stomach. Stop when the pen mark on the tube reaches the tip of the nose. </w:t>
      </w:r>
      <w:r w:rsidRPr="005330D8">
        <w:rPr>
          <w:rFonts w:ascii="Helvetica" w:hAnsi="Helvetica" w:cs="Arial"/>
          <w:b w:val="0"/>
          <w:i/>
          <w:szCs w:val="28"/>
        </w:rPr>
        <w:t>RARELY, the tube will pass into the airway. If the child has any respiratory distress or a muffled cry, the tube is misplaced. Remove the tube immediately</w:t>
      </w:r>
    </w:p>
    <w:p w:rsidR="00D850E6" w:rsidRPr="005330D8" w:rsidRDefault="00D850E6" w:rsidP="00EA7712">
      <w:pPr>
        <w:pStyle w:val="Title"/>
        <w:numPr>
          <w:ilvl w:val="0"/>
          <w:numId w:val="141"/>
        </w:numPr>
        <w:spacing w:after="120"/>
        <w:ind w:left="714" w:hanging="357"/>
        <w:jc w:val="both"/>
        <w:rPr>
          <w:rFonts w:ascii="Helvetica" w:hAnsi="Helvetica" w:cs="Arial"/>
          <w:b w:val="0"/>
          <w:szCs w:val="28"/>
        </w:rPr>
      </w:pPr>
      <w:r w:rsidRPr="005330D8">
        <w:rPr>
          <w:rFonts w:ascii="Helvetica" w:hAnsi="Helvetica" w:cs="Arial"/>
          <w:b w:val="0"/>
          <w:szCs w:val="28"/>
        </w:rPr>
        <w:t>When the tube reaches the pen mark, aspirate the stomach contents with the syringe and place the gastric aspirate in the specimen cup.</w:t>
      </w:r>
    </w:p>
    <w:p w:rsidR="00D850E6" w:rsidRPr="005330D8" w:rsidRDefault="00D850E6" w:rsidP="00EA7712">
      <w:pPr>
        <w:pStyle w:val="Title"/>
        <w:numPr>
          <w:ilvl w:val="0"/>
          <w:numId w:val="141"/>
        </w:numPr>
        <w:spacing w:after="120"/>
        <w:ind w:left="714" w:hanging="357"/>
        <w:jc w:val="both"/>
        <w:rPr>
          <w:rFonts w:ascii="Helvetica" w:hAnsi="Helvetica" w:cs="Arial"/>
          <w:b w:val="0"/>
          <w:szCs w:val="28"/>
        </w:rPr>
      </w:pPr>
      <w:r w:rsidRPr="005330D8">
        <w:rPr>
          <w:rFonts w:ascii="Helvetica" w:hAnsi="Helvetica" w:cs="Arial"/>
          <w:b w:val="0"/>
          <w:szCs w:val="28"/>
        </w:rPr>
        <w:t>If less than 5-10cc of mucous returns, re-position the tube and/or the child in order to look for the pool of mucous. While continuing to gently aspirate with the syringe, pass the tube further along several centimeters and try rolling the child up onto his/her side.</w:t>
      </w:r>
    </w:p>
    <w:p w:rsidR="00D850E6" w:rsidRPr="005330D8" w:rsidRDefault="00D850E6" w:rsidP="00EA7712">
      <w:pPr>
        <w:pStyle w:val="Title"/>
        <w:numPr>
          <w:ilvl w:val="0"/>
          <w:numId w:val="141"/>
        </w:numPr>
        <w:spacing w:after="120"/>
        <w:ind w:left="714" w:hanging="357"/>
        <w:jc w:val="both"/>
        <w:rPr>
          <w:rFonts w:ascii="Helvetica" w:hAnsi="Helvetica" w:cs="Arial"/>
          <w:b w:val="0"/>
          <w:szCs w:val="28"/>
        </w:rPr>
      </w:pPr>
      <w:r w:rsidRPr="005330D8">
        <w:rPr>
          <w:rFonts w:ascii="Helvetica" w:hAnsi="Helvetica" w:cs="Arial"/>
          <w:b w:val="0"/>
          <w:szCs w:val="28"/>
        </w:rPr>
        <w:t xml:space="preserve">If still &lt; 5-10cc of gastric contents have been aspirated, instill 20-30cc sterile water into the tube. </w:t>
      </w:r>
      <w:r w:rsidRPr="005330D8">
        <w:rPr>
          <w:rFonts w:ascii="Helvetica" w:hAnsi="Helvetica" w:cs="Arial"/>
          <w:b w:val="0"/>
          <w:i/>
          <w:szCs w:val="28"/>
        </w:rPr>
        <w:t>BEFORE instilling anything into a nasogastric tube, always check the position on the tube inserting 10cc of air quickly while listening with a stethoscope directly over the stomach. If there is doubt of the positioning, withdraw the tube.</w:t>
      </w:r>
    </w:p>
    <w:p w:rsidR="00D850E6" w:rsidRPr="005330D8" w:rsidRDefault="00D850E6" w:rsidP="00EA7712">
      <w:pPr>
        <w:pStyle w:val="Title"/>
        <w:numPr>
          <w:ilvl w:val="0"/>
          <w:numId w:val="141"/>
        </w:numPr>
        <w:spacing w:after="120"/>
        <w:ind w:left="714" w:hanging="357"/>
        <w:jc w:val="both"/>
        <w:rPr>
          <w:rFonts w:ascii="Helvetica" w:hAnsi="Helvetica" w:cs="Arial"/>
          <w:b w:val="0"/>
          <w:szCs w:val="28"/>
        </w:rPr>
      </w:pPr>
      <w:r w:rsidRPr="005330D8">
        <w:rPr>
          <w:rFonts w:ascii="Helvetica" w:hAnsi="Helvetica" w:cs="Arial"/>
          <w:b w:val="0"/>
          <w:szCs w:val="28"/>
        </w:rPr>
        <w:t>Re-aspirate the contents of the stomach. If still there is no significant yield, try advancing or withdrawing the tube and changing the child’s position in order to find mucous. Continue to aspirate as you withdraw the tube.</w:t>
      </w:r>
    </w:p>
    <w:p w:rsidR="00D850E6" w:rsidRPr="005330D8" w:rsidRDefault="00D850E6" w:rsidP="00EA7712">
      <w:pPr>
        <w:pStyle w:val="Title"/>
        <w:numPr>
          <w:ilvl w:val="0"/>
          <w:numId w:val="141"/>
        </w:numPr>
        <w:spacing w:after="120"/>
        <w:ind w:left="714" w:hanging="357"/>
        <w:jc w:val="both"/>
        <w:rPr>
          <w:rFonts w:ascii="Helvetica" w:hAnsi="Helvetica" w:cs="Arial"/>
          <w:b w:val="0"/>
          <w:szCs w:val="28"/>
        </w:rPr>
      </w:pPr>
      <w:r w:rsidRPr="005330D8">
        <w:rPr>
          <w:rFonts w:ascii="Helvetica" w:hAnsi="Helvetica" w:cs="Arial"/>
          <w:b w:val="0"/>
          <w:szCs w:val="28"/>
        </w:rPr>
        <w:t>Place the material obtained in the cup.</w:t>
      </w:r>
    </w:p>
    <w:p w:rsidR="00D850E6" w:rsidRPr="005330D8" w:rsidRDefault="00D850E6" w:rsidP="00EA7712">
      <w:pPr>
        <w:pStyle w:val="Title"/>
        <w:numPr>
          <w:ilvl w:val="0"/>
          <w:numId w:val="141"/>
        </w:numPr>
        <w:spacing w:after="120"/>
        <w:ind w:left="714" w:hanging="357"/>
        <w:jc w:val="both"/>
        <w:rPr>
          <w:rFonts w:ascii="Helvetica" w:hAnsi="Helvetica" w:cs="Arial"/>
          <w:b w:val="0"/>
          <w:szCs w:val="28"/>
        </w:rPr>
      </w:pPr>
      <w:r w:rsidRPr="005330D8">
        <w:rPr>
          <w:rFonts w:ascii="Helvetica" w:hAnsi="Helvetica" w:cs="Arial"/>
          <w:b w:val="0"/>
          <w:szCs w:val="28"/>
        </w:rPr>
        <w:t>Insert the same quantity of sodium bicarbonate as gastric material you have, to neutralize the sample.</w:t>
      </w:r>
    </w:p>
    <w:p w:rsidR="00D850E6" w:rsidRPr="005330D8" w:rsidRDefault="00D850E6" w:rsidP="00A7101D">
      <w:pPr>
        <w:pStyle w:val="Title"/>
        <w:jc w:val="both"/>
        <w:rPr>
          <w:rFonts w:ascii="Helvetica" w:hAnsi="Helvetica" w:cs="Arial"/>
          <w:b w:val="0"/>
          <w:szCs w:val="28"/>
        </w:rPr>
      </w:pPr>
    </w:p>
    <w:p w:rsidR="00D850E6" w:rsidRPr="004D7F19" w:rsidRDefault="00D850E6" w:rsidP="007C114A">
      <w:pPr>
        <w:pStyle w:val="Heading2"/>
      </w:pPr>
      <w:bookmarkStart w:id="560" w:name="_Toc318971145"/>
      <w:r w:rsidRPr="005330D8">
        <w:t>Assure sample is well labeled and all forms correctly filled before sending the material to the laboratory.</w:t>
      </w:r>
      <w:r w:rsidRPr="005330D8">
        <w:br w:type="page"/>
      </w:r>
      <w:bookmarkStart w:id="561" w:name="_Toc311120185"/>
      <w:r w:rsidRPr="007C114A">
        <w:t>ANNEX 10: INDUCED SPUTUM IN CHILDREN</w:t>
      </w:r>
      <w:bookmarkEnd w:id="561"/>
      <w:r w:rsidRPr="004D7F19">
        <w:rPr>
          <w:rStyle w:val="FootnoteReference"/>
          <w:b w:val="0"/>
          <w:szCs w:val="28"/>
        </w:rPr>
        <w:footnoteReference w:id="11"/>
      </w:r>
      <w:bookmarkEnd w:id="560"/>
    </w:p>
    <w:p w:rsidR="00D850E6" w:rsidRPr="005330D8" w:rsidRDefault="00D850E6" w:rsidP="00A7101D">
      <w:pPr>
        <w:pStyle w:val="Listavistosa-nfasis11"/>
        <w:spacing w:after="200" w:line="276" w:lineRule="auto"/>
        <w:jc w:val="both"/>
        <w:rPr>
          <w:rFonts w:ascii="Helvetica" w:hAnsi="Helvetica"/>
          <w:sz w:val="18"/>
          <w:szCs w:val="9"/>
        </w:rPr>
      </w:pPr>
    </w:p>
    <w:p w:rsidR="00D850E6" w:rsidRPr="005330D8" w:rsidRDefault="00D850E6" w:rsidP="00A7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5330D8">
        <w:rPr>
          <w:rFonts w:ascii="Helvetica" w:hAnsi="Helvetica" w:cs="Helvetica"/>
          <w:b/>
          <w:bCs/>
        </w:rPr>
        <w:t xml:space="preserve">Sputum Induction in Children </w:t>
      </w:r>
    </w:p>
    <w:p w:rsidR="00D850E6" w:rsidRPr="005330D8" w:rsidRDefault="00D850E6" w:rsidP="00A7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D850E6" w:rsidRPr="005330D8" w:rsidRDefault="00D850E6" w:rsidP="00A7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5330D8">
        <w:rPr>
          <w:rFonts w:ascii="Helvetica" w:hAnsi="Helvetica" w:cs="Helvetica"/>
          <w:b/>
          <w:bCs/>
        </w:rPr>
        <w:t xml:space="preserve">Precautions: </w:t>
      </w:r>
      <w:r w:rsidRPr="005330D8">
        <w:rPr>
          <w:rFonts w:ascii="Helvetica" w:hAnsi="Helvetica" w:cs="Helvetica"/>
          <w:i/>
          <w:iCs/>
        </w:rPr>
        <w:t xml:space="preserve">Only HCW who have been trained in proper, safe technique should perform sputum induction. </w:t>
      </w:r>
      <w:r w:rsidRPr="005330D8">
        <w:rPr>
          <w:rFonts w:ascii="Helvetica" w:hAnsi="Helvetica" w:cs="Arial"/>
        </w:rPr>
        <w:t xml:space="preserve">Patients must be observed at all times during sputum induction </w:t>
      </w:r>
    </w:p>
    <w:p w:rsidR="00D850E6" w:rsidRPr="005330D8" w:rsidRDefault="00D850E6" w:rsidP="00A7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rPr>
      </w:pPr>
    </w:p>
    <w:p w:rsidR="00D850E6" w:rsidRPr="005330D8" w:rsidRDefault="00D850E6" w:rsidP="00A7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5330D8">
        <w:rPr>
          <w:rFonts w:ascii="Helvetica" w:hAnsi="Helvetica" w:cs="Arial"/>
        </w:rPr>
        <w:t xml:space="preserve">Sputum induction should not be performed in children with:   </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Acute (active) asthma </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Any signs of moderate to severe respiratory distress  </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Wheezing </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Abnormal vital signs </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Epistaxis </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Pneumothorax </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Fractured ribs or other chest trauma  </w:t>
      </w:r>
    </w:p>
    <w:p w:rsidR="00D850E6" w:rsidRPr="005330D8" w:rsidRDefault="00D850E6" w:rsidP="00EA7712">
      <w:pPr>
        <w:pStyle w:val="Title"/>
        <w:numPr>
          <w:ilvl w:val="0"/>
          <w:numId w:val="140"/>
        </w:numPr>
        <w:jc w:val="both"/>
        <w:rPr>
          <w:rFonts w:ascii="Helvetica" w:hAnsi="Helvetica" w:cs="Helvetica"/>
        </w:rPr>
      </w:pPr>
      <w:r w:rsidRPr="005330D8">
        <w:rPr>
          <w:rFonts w:ascii="Helvetica" w:hAnsi="Helvetica" w:cs="Arial"/>
          <w:b w:val="0"/>
          <w:szCs w:val="28"/>
        </w:rPr>
        <w:t>Recent eye surgery</w:t>
      </w:r>
    </w:p>
    <w:p w:rsidR="00D850E6" w:rsidRPr="005330D8" w:rsidRDefault="00D850E6" w:rsidP="00A7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D850E6" w:rsidRPr="005330D8" w:rsidRDefault="00D850E6" w:rsidP="00A7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rPr>
      </w:pPr>
      <w:r w:rsidRPr="005330D8">
        <w:rPr>
          <w:rFonts w:ascii="Helvetica" w:hAnsi="Helvetica" w:cs="Helvetica"/>
          <w:b/>
          <w:bCs/>
        </w:rPr>
        <w:t xml:space="preserve">Infection control: </w:t>
      </w:r>
    </w:p>
    <w:p w:rsidR="00D850E6" w:rsidRPr="005330D8" w:rsidRDefault="00D850E6" w:rsidP="00A7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rPr>
      </w:pPr>
    </w:p>
    <w:p w:rsidR="00D850E6" w:rsidRPr="005330D8" w:rsidRDefault="00D850E6" w:rsidP="00A7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rPr>
      </w:pPr>
      <w:r w:rsidRPr="005330D8">
        <w:rPr>
          <w:rFonts w:ascii="Helvetica" w:hAnsi="Helvetica" w:cs="Arial"/>
        </w:rPr>
        <w:t xml:space="preserve">Sputum induction produces coughing so it is likely that infectious droplets, if present, will be expelled into the room air.  </w:t>
      </w:r>
      <w:r w:rsidRPr="005330D8">
        <w:rPr>
          <w:rFonts w:ascii="Helvetica" w:hAnsi="Helvetica" w:cs="Helvetica"/>
          <w:i/>
          <w:iCs/>
          <w:u w:val="single"/>
        </w:rPr>
        <w:t>Sputum induction must be performed in a well ventilated area</w:t>
      </w:r>
      <w:r w:rsidRPr="005330D8">
        <w:rPr>
          <w:rFonts w:ascii="Helvetica" w:hAnsi="Helvetica" w:cs="Helvetica"/>
          <w:i/>
          <w:iCs/>
        </w:rPr>
        <w:t xml:space="preserve">. </w:t>
      </w:r>
      <w:r w:rsidRPr="005330D8">
        <w:rPr>
          <w:rFonts w:ascii="Helvetica" w:hAnsi="Helvetica" w:cs="Arial"/>
        </w:rPr>
        <w:t xml:space="preserve">The HCW must wear an N95 respirator throughout the procedure and disposable gloves when handling the sample. </w:t>
      </w:r>
    </w:p>
    <w:p w:rsidR="00D850E6" w:rsidRPr="005330D8" w:rsidRDefault="00D850E6" w:rsidP="00A7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5330D8">
        <w:rPr>
          <w:rFonts w:ascii="Helvetica" w:hAnsi="Helvetica" w:cs="Arial"/>
        </w:rPr>
        <w:t xml:space="preserve">If outside, determine the wind direction before beginning the procedure. The patient must always be located downwind of the HCW. If inside, open doors and windows and use fans to direct airflow away from the HCW </w:t>
      </w:r>
    </w:p>
    <w:p w:rsidR="00D850E6" w:rsidRPr="005330D8" w:rsidRDefault="00D850E6" w:rsidP="00A7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rPr>
      </w:pPr>
      <w:r w:rsidRPr="005330D8">
        <w:rPr>
          <w:rFonts w:ascii="Helvetica" w:hAnsi="Helvetica" w:cs="Arial"/>
        </w:rPr>
        <w:t xml:space="preserve">Nebulizers and tubing must be sterilised after every use with (precept or glutaraldehyde) for 15-20 minutes  </w:t>
      </w:r>
    </w:p>
    <w:p w:rsidR="00D850E6" w:rsidRPr="005330D8" w:rsidRDefault="00D850E6" w:rsidP="00A7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rPr>
      </w:pPr>
    </w:p>
    <w:p w:rsidR="00D850E6" w:rsidRPr="005330D8" w:rsidRDefault="00D850E6" w:rsidP="00A7101D">
      <w:pPr>
        <w:pStyle w:val="Title"/>
        <w:jc w:val="both"/>
        <w:rPr>
          <w:rFonts w:ascii="Helvetica" w:hAnsi="Helvetica" w:cs="Arial"/>
          <w:szCs w:val="28"/>
        </w:rPr>
      </w:pPr>
      <w:r w:rsidRPr="005330D8">
        <w:rPr>
          <w:rFonts w:ascii="Helvetica" w:hAnsi="Helvetica" w:cs="Arial"/>
          <w:szCs w:val="28"/>
        </w:rPr>
        <w:t>Material needed:</w:t>
      </w:r>
    </w:p>
    <w:p w:rsidR="00D850E6" w:rsidRPr="005330D8" w:rsidRDefault="00D850E6" w:rsidP="00A7101D">
      <w:pPr>
        <w:pStyle w:val="Title"/>
        <w:jc w:val="both"/>
        <w:rPr>
          <w:rFonts w:ascii="Helvetica" w:hAnsi="Helvetica" w:cs="Arial"/>
          <w:szCs w:val="28"/>
        </w:rPr>
      </w:pP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N95 respirator for the HCW </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Nebuliser machine  </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Sterile hypertonic saline (3-5%) </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Salbutamol and 0.9% NaCl solution (normal saline) </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Suction machine and catheter or Yankaeur</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Pulse oximetry machine (if available)</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Oxygen cylinder </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Goggles </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Small volume nebuliser </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The compressor </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Infra-red light </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Sputum traps (mucous extractor)</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Disinfectant (precept or glutaraldehyde)  </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Disposable gloves </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Completed laboratory request form with patient details  </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Sterile sputum collection container identified with the patient details and culture form adequately filled</w:t>
      </w:r>
    </w:p>
    <w:p w:rsidR="00D850E6" w:rsidRPr="005330D8" w:rsidRDefault="00D850E6" w:rsidP="00A7101D">
      <w:pPr>
        <w:pStyle w:val="Title"/>
        <w:jc w:val="both"/>
        <w:rPr>
          <w:rFonts w:ascii="Helvetica" w:hAnsi="Helvetica" w:cs="Arial"/>
          <w:b w:val="0"/>
          <w:szCs w:val="28"/>
        </w:rPr>
      </w:pPr>
    </w:p>
    <w:p w:rsidR="00D850E6" w:rsidRPr="005330D8" w:rsidRDefault="00D850E6" w:rsidP="00A7101D">
      <w:pPr>
        <w:pStyle w:val="Title"/>
        <w:jc w:val="both"/>
        <w:rPr>
          <w:rFonts w:ascii="Helvetica" w:hAnsi="Helvetica" w:cs="Arial"/>
          <w:szCs w:val="28"/>
        </w:rPr>
      </w:pPr>
      <w:r w:rsidRPr="005330D8">
        <w:rPr>
          <w:rFonts w:ascii="Helvetica" w:hAnsi="Helvetica" w:cs="Arial"/>
          <w:szCs w:val="28"/>
        </w:rPr>
        <w:t>Procedure:</w:t>
      </w:r>
    </w:p>
    <w:p w:rsidR="00D850E6" w:rsidRPr="005330D8" w:rsidRDefault="00D850E6" w:rsidP="00A7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D850E6" w:rsidRPr="005330D8" w:rsidRDefault="00D850E6" w:rsidP="00A7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D850E6" w:rsidRPr="005330D8" w:rsidRDefault="00D850E6" w:rsidP="00A7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5330D8">
        <w:rPr>
          <w:rFonts w:ascii="Helvetica" w:hAnsi="Helvetica" w:cs="Helvetica"/>
          <w:b/>
          <w:bCs/>
        </w:rPr>
        <w:t xml:space="preserve">NPO requirements:  </w:t>
      </w:r>
      <w:r w:rsidRPr="005330D8">
        <w:rPr>
          <w:rFonts w:ascii="Helvetica" w:hAnsi="Helvetica" w:cs="Arial"/>
        </w:rPr>
        <w:t xml:space="preserve">The child should be NPO for 6 hours prior to the procedure. Do not perform sputum induction if the child has eaten within 3 hours prior to the procedure.  Medication with a small amount of liquid is acceptable.  </w:t>
      </w:r>
    </w:p>
    <w:p w:rsidR="00D850E6" w:rsidRPr="005330D8" w:rsidRDefault="00D850E6" w:rsidP="00A7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D850E6" w:rsidRPr="005330D8" w:rsidRDefault="00D850E6" w:rsidP="00A7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rPr>
      </w:pPr>
      <w:r w:rsidRPr="005330D8">
        <w:rPr>
          <w:rFonts w:ascii="Helvetica" w:hAnsi="Helvetica" w:cs="Helvetica"/>
          <w:b/>
          <w:bCs/>
        </w:rPr>
        <w:t xml:space="preserve">Preparations:  </w:t>
      </w:r>
    </w:p>
    <w:p w:rsidR="00D850E6" w:rsidRPr="005330D8" w:rsidRDefault="00D850E6" w:rsidP="00A7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Set up area ahead of time to minimize the anxiety level of the child </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Keep syringes and needles out of sight   </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Preload the equipment with salbutamol and normal saline </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Keep a suction catheter or Yankaeur nearby in case of vomiting </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Fill out laboratory request forms  </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Have the caregiver hold the child during the procedure.  If this is not possible, an assistant should hold the child.  </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Position the child in the upright or semi-upright position   </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Hold infants supine in the feeding position </w:t>
      </w:r>
    </w:p>
    <w:p w:rsidR="00D850E6" w:rsidRPr="005330D8" w:rsidRDefault="00D850E6" w:rsidP="00EA7712">
      <w:pPr>
        <w:pStyle w:val="Title"/>
        <w:numPr>
          <w:ilvl w:val="0"/>
          <w:numId w:val="140"/>
        </w:numPr>
        <w:jc w:val="both"/>
        <w:rPr>
          <w:rFonts w:ascii="Helvetica" w:hAnsi="Helvetica" w:cs="Arial"/>
          <w:szCs w:val="22"/>
        </w:rPr>
      </w:pPr>
      <w:r w:rsidRPr="005330D8">
        <w:rPr>
          <w:rFonts w:ascii="Helvetica" w:hAnsi="Helvetica" w:cs="Arial"/>
          <w:b w:val="0"/>
          <w:szCs w:val="28"/>
        </w:rPr>
        <w:t>Stand or sit where you can clearly observe the child and all of the equipment</w:t>
      </w:r>
    </w:p>
    <w:p w:rsidR="00D850E6" w:rsidRPr="005330D8" w:rsidRDefault="00D850E6" w:rsidP="00A7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Arial"/>
        </w:rPr>
      </w:pPr>
    </w:p>
    <w:p w:rsidR="00D850E6" w:rsidRPr="005330D8" w:rsidRDefault="00D850E6" w:rsidP="00A7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rPr>
      </w:pPr>
      <w:r w:rsidRPr="005330D8">
        <w:rPr>
          <w:rFonts w:ascii="Helvetica" w:hAnsi="Helvetica" w:cs="Helvetica"/>
          <w:b/>
          <w:bCs/>
        </w:rPr>
        <w:t xml:space="preserve">Induction procedure: </w:t>
      </w:r>
    </w:p>
    <w:p w:rsidR="00D850E6" w:rsidRPr="005330D8" w:rsidRDefault="00D850E6" w:rsidP="00A7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rPr>
      </w:pPr>
    </w:p>
    <w:p w:rsidR="00D850E6" w:rsidRPr="005330D8" w:rsidRDefault="00D850E6" w:rsidP="00EA7712">
      <w:pPr>
        <w:pStyle w:val="Title"/>
        <w:numPr>
          <w:ilvl w:val="0"/>
          <w:numId w:val="145"/>
        </w:numPr>
        <w:spacing w:after="120"/>
        <w:ind w:left="714" w:hanging="357"/>
        <w:jc w:val="both"/>
        <w:rPr>
          <w:rFonts w:ascii="Helvetica" w:hAnsi="Helvetica" w:cs="Arial"/>
          <w:b w:val="0"/>
          <w:szCs w:val="28"/>
        </w:rPr>
      </w:pPr>
      <w:r w:rsidRPr="005330D8">
        <w:rPr>
          <w:rFonts w:ascii="Helvetica" w:hAnsi="Helvetica" w:cs="Arial"/>
          <w:b w:val="0"/>
          <w:szCs w:val="28"/>
        </w:rPr>
        <w:t>Run correct dosage of Salbutamol in normal saline (0.9% NaCl solution) for 3-5 minutes.</w:t>
      </w:r>
    </w:p>
    <w:p w:rsidR="00D850E6" w:rsidRPr="005330D8" w:rsidRDefault="00D850E6" w:rsidP="00EA7712">
      <w:pPr>
        <w:pStyle w:val="Title"/>
        <w:numPr>
          <w:ilvl w:val="0"/>
          <w:numId w:val="145"/>
        </w:numPr>
        <w:spacing w:after="120"/>
        <w:ind w:left="714" w:hanging="357"/>
        <w:jc w:val="both"/>
        <w:rPr>
          <w:rFonts w:ascii="Helvetica" w:hAnsi="Helvetica" w:cs="Arial"/>
          <w:b w:val="0"/>
          <w:szCs w:val="28"/>
        </w:rPr>
      </w:pPr>
      <w:r w:rsidRPr="005330D8">
        <w:rPr>
          <w:rFonts w:ascii="Helvetica" w:hAnsi="Helvetica" w:cs="Arial"/>
          <w:b w:val="0"/>
          <w:szCs w:val="28"/>
        </w:rPr>
        <w:t>Add hypertonic saline (3-5% NaCl solution) to the solution  and continue nebulisation for at least 10 minutes:</w:t>
      </w:r>
    </w:p>
    <w:p w:rsidR="00D850E6" w:rsidRPr="005330D8" w:rsidRDefault="00D850E6" w:rsidP="00EA7712">
      <w:pPr>
        <w:pStyle w:val="Title"/>
        <w:numPr>
          <w:ilvl w:val="1"/>
          <w:numId w:val="145"/>
        </w:numPr>
        <w:spacing w:after="120"/>
        <w:jc w:val="both"/>
        <w:rPr>
          <w:rFonts w:ascii="Helvetica" w:hAnsi="Helvetica" w:cs="Arial"/>
          <w:b w:val="0"/>
          <w:szCs w:val="28"/>
        </w:rPr>
      </w:pPr>
      <w:r w:rsidRPr="005330D8">
        <w:rPr>
          <w:rFonts w:ascii="Helvetica" w:hAnsi="Helvetica" w:cs="Arial"/>
          <w:b w:val="0"/>
          <w:sz w:val="22"/>
          <w:szCs w:val="22"/>
        </w:rPr>
        <w:t>If the child coughs during this time and produces a sputum, you’re done.</w:t>
      </w:r>
    </w:p>
    <w:p w:rsidR="00D850E6" w:rsidRPr="005330D8" w:rsidRDefault="00D850E6" w:rsidP="00EA7712">
      <w:pPr>
        <w:pStyle w:val="Title"/>
        <w:numPr>
          <w:ilvl w:val="1"/>
          <w:numId w:val="145"/>
        </w:numPr>
        <w:spacing w:after="120"/>
        <w:jc w:val="both"/>
        <w:rPr>
          <w:rFonts w:ascii="Helvetica" w:hAnsi="Helvetica" w:cs="Arial"/>
          <w:b w:val="0"/>
          <w:szCs w:val="28"/>
        </w:rPr>
      </w:pPr>
      <w:r w:rsidRPr="005330D8">
        <w:rPr>
          <w:rFonts w:ascii="Helvetica" w:hAnsi="Helvetica" w:cs="Arial"/>
          <w:b w:val="0"/>
          <w:sz w:val="22"/>
          <w:szCs w:val="22"/>
        </w:rPr>
        <w:t>If the child does not produce a specimen within 10 minutes, insert the suction catheter, nasopharyngeal airway (NPA), or oropharyngeal airway (OPA) to stimulate cough.</w:t>
      </w:r>
    </w:p>
    <w:p w:rsidR="00D850E6" w:rsidRPr="005330D8" w:rsidRDefault="00D850E6" w:rsidP="00EA7712">
      <w:pPr>
        <w:pStyle w:val="Title"/>
        <w:numPr>
          <w:ilvl w:val="0"/>
          <w:numId w:val="145"/>
        </w:numPr>
        <w:spacing w:after="120"/>
        <w:jc w:val="both"/>
        <w:rPr>
          <w:rFonts w:ascii="Helvetica" w:hAnsi="Helvetica" w:cs="Arial"/>
          <w:b w:val="0"/>
          <w:szCs w:val="28"/>
        </w:rPr>
      </w:pPr>
      <w:r w:rsidRPr="005330D8">
        <w:rPr>
          <w:rFonts w:ascii="Helvetica" w:hAnsi="Helvetica" w:cs="Arial"/>
          <w:b w:val="0"/>
          <w:sz w:val="22"/>
          <w:szCs w:val="22"/>
        </w:rPr>
        <w:t>When there is adequate sputum in the oronasopharyngeal area, insert the catheter from the sputum trap (either alone or through an airway).</w:t>
      </w:r>
    </w:p>
    <w:p w:rsidR="00D850E6" w:rsidRPr="005330D8" w:rsidRDefault="00D850E6" w:rsidP="00EA7712">
      <w:pPr>
        <w:pStyle w:val="Title"/>
        <w:numPr>
          <w:ilvl w:val="0"/>
          <w:numId w:val="145"/>
        </w:numPr>
        <w:spacing w:after="120"/>
        <w:jc w:val="both"/>
        <w:rPr>
          <w:rFonts w:ascii="Helvetica" w:hAnsi="Helvetica" w:cs="Arial"/>
          <w:b w:val="0"/>
          <w:szCs w:val="28"/>
        </w:rPr>
      </w:pPr>
      <w:r w:rsidRPr="005330D8">
        <w:rPr>
          <w:rFonts w:ascii="Helvetica" w:hAnsi="Helvetica" w:cs="Arial"/>
          <w:b w:val="0"/>
          <w:sz w:val="22"/>
          <w:szCs w:val="22"/>
        </w:rPr>
        <w:t>Apply vacuum until at least 2 ml of sputum is collected in the sputum trap. Start at 15-20kPa pressure and increase only if needed.</w:t>
      </w:r>
    </w:p>
    <w:p w:rsidR="00D850E6" w:rsidRPr="005330D8" w:rsidRDefault="00D850E6" w:rsidP="00EA7712">
      <w:pPr>
        <w:pStyle w:val="Title"/>
        <w:numPr>
          <w:ilvl w:val="0"/>
          <w:numId w:val="145"/>
        </w:numPr>
        <w:spacing w:after="120"/>
        <w:jc w:val="both"/>
        <w:rPr>
          <w:rFonts w:ascii="Helvetica" w:hAnsi="Helvetica" w:cs="Arial"/>
          <w:b w:val="0"/>
          <w:szCs w:val="28"/>
        </w:rPr>
      </w:pPr>
      <w:r w:rsidRPr="005330D8">
        <w:rPr>
          <w:rFonts w:ascii="Helvetica" w:hAnsi="Helvetica" w:cs="Arial"/>
          <w:b w:val="0"/>
          <w:sz w:val="22"/>
          <w:szCs w:val="22"/>
        </w:rPr>
        <w:t>Ensure that the sputum collection container is tightly sealed and labeled.</w:t>
      </w:r>
    </w:p>
    <w:p w:rsidR="00D850E6" w:rsidRPr="005330D8" w:rsidRDefault="00D850E6" w:rsidP="00A7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D850E6" w:rsidRPr="005330D8" w:rsidRDefault="00D850E6" w:rsidP="00A7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5330D8">
        <w:rPr>
          <w:rFonts w:ascii="Helvetica" w:hAnsi="Helvetica" w:cs="Helvetica"/>
          <w:b/>
          <w:bCs/>
        </w:rPr>
        <w:t xml:space="preserve">Stop induction if:   </w:t>
      </w:r>
    </w:p>
    <w:p w:rsidR="00D850E6" w:rsidRPr="005330D8" w:rsidRDefault="00D850E6" w:rsidP="00A7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Respiratory distress including increased respiratory rate, wheezing, laboured breathing, chest wall retractions, nasal flaring or cyanosis  </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Profuse sweating    </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Nausea or vomiting </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Light-headedness, dizziness or loss of consciousness </w:t>
      </w:r>
    </w:p>
    <w:p w:rsidR="00D850E6" w:rsidRPr="005330D8" w:rsidRDefault="00D850E6" w:rsidP="00A7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D850E6" w:rsidRPr="005330D8" w:rsidRDefault="00D850E6" w:rsidP="00A7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5330D8">
        <w:rPr>
          <w:rFonts w:ascii="Helvetica" w:hAnsi="Helvetica" w:cs="Helvetica"/>
          <w:b/>
          <w:bCs/>
        </w:rPr>
        <w:t xml:space="preserve">After induction: </w:t>
      </w:r>
    </w:p>
    <w:p w:rsidR="00D850E6" w:rsidRPr="005330D8" w:rsidRDefault="00D850E6" w:rsidP="00A71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2"/>
        </w:rPr>
        <w:t>M</w:t>
      </w:r>
      <w:r w:rsidRPr="005330D8">
        <w:rPr>
          <w:rFonts w:ascii="Helvetica" w:hAnsi="Helvetica" w:cs="Arial"/>
          <w:b w:val="0"/>
          <w:szCs w:val="28"/>
        </w:rPr>
        <w:t xml:space="preserve">onitor the child for several minutes.  If pulse oximetry is available and is below baseline or there are signs of respiratory distress give oxygen and suction excess sputum from the airway.   </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Educate the caregiver that coughing may be more frequent within 24 hours of the procedure.</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 xml:space="preserve">Assure all samples are labeled and the forms for culture correctly filled. </w:t>
      </w:r>
    </w:p>
    <w:p w:rsidR="00D850E6" w:rsidRPr="005330D8" w:rsidRDefault="00D850E6" w:rsidP="00EA7712">
      <w:pPr>
        <w:pStyle w:val="Title"/>
        <w:numPr>
          <w:ilvl w:val="0"/>
          <w:numId w:val="140"/>
        </w:numPr>
        <w:jc w:val="both"/>
        <w:rPr>
          <w:rFonts w:ascii="Helvetica" w:hAnsi="Helvetica" w:cs="Arial"/>
          <w:b w:val="0"/>
          <w:szCs w:val="28"/>
        </w:rPr>
      </w:pPr>
      <w:r w:rsidRPr="005330D8">
        <w:rPr>
          <w:rFonts w:ascii="Helvetica" w:hAnsi="Helvetica" w:cs="Arial"/>
          <w:b w:val="0"/>
          <w:szCs w:val="28"/>
        </w:rPr>
        <w:t>Keep samples out of direct sunlight.</w:t>
      </w:r>
    </w:p>
    <w:p w:rsidR="00D850E6" w:rsidRPr="005330D8" w:rsidRDefault="00D850E6" w:rsidP="00A7101D">
      <w:pPr>
        <w:pStyle w:val="Title"/>
        <w:jc w:val="both"/>
        <w:rPr>
          <w:rFonts w:ascii="Helvetica" w:hAnsi="Helvetica" w:cs="Arial"/>
          <w:b w:val="0"/>
          <w:szCs w:val="28"/>
        </w:rPr>
      </w:pPr>
    </w:p>
    <w:p w:rsidR="00D850E6" w:rsidRPr="005330D8" w:rsidRDefault="00D850E6" w:rsidP="00A7101D">
      <w:pPr>
        <w:pStyle w:val="Title"/>
        <w:jc w:val="both"/>
        <w:rPr>
          <w:rFonts w:ascii="Helvetica" w:hAnsi="Helvetica"/>
          <w:sz w:val="40"/>
          <w:szCs w:val="40"/>
        </w:rPr>
      </w:pPr>
      <w:r w:rsidRPr="005330D8">
        <w:rPr>
          <w:rFonts w:ascii="Helvetica" w:hAnsi="Helvetica" w:cs="Arial"/>
          <w:b w:val="0"/>
          <w:szCs w:val="28"/>
        </w:rPr>
        <w:t xml:space="preserve">In case there is no nebuliser machine available, </w:t>
      </w:r>
      <w:r w:rsidRPr="005330D8">
        <w:rPr>
          <w:rFonts w:ascii="Helvetica" w:hAnsi="Helvetica" w:cs="Arial"/>
          <w:szCs w:val="28"/>
        </w:rPr>
        <w:t>nasopharyngeal aspirates</w:t>
      </w:r>
      <w:r w:rsidRPr="005330D8">
        <w:rPr>
          <w:rFonts w:ascii="Helvetica" w:hAnsi="Helvetica" w:cs="Arial"/>
          <w:b w:val="0"/>
          <w:szCs w:val="28"/>
        </w:rPr>
        <w:t xml:space="preserve"> can be done without nebulisation. In this case, clapping of the patient for 10 minutes is recommended, to facilitate the secretion of the mucous. The rest of the procedure is the same as the same as indicated above.</w:t>
      </w:r>
    </w:p>
    <w:p w:rsidR="00D850E6" w:rsidRDefault="00D850E6" w:rsidP="00A7101D">
      <w:pPr>
        <w:autoSpaceDE w:val="0"/>
        <w:autoSpaceDN w:val="0"/>
        <w:adjustRightInd w:val="0"/>
        <w:jc w:val="both"/>
        <w:rPr>
          <w:rFonts w:ascii="Helvetica" w:hAnsi="Helvetica"/>
          <w:color w:val="000000"/>
        </w:rPr>
      </w:pPr>
      <w:r w:rsidRPr="005330D8">
        <w:rPr>
          <w:rFonts w:ascii="Helvetica" w:hAnsi="Helvetica"/>
          <w:color w:val="000000"/>
        </w:rPr>
        <w:t>The committee should meet monthly.</w:t>
      </w:r>
    </w:p>
    <w:p w:rsidR="00D850E6" w:rsidRDefault="00D850E6" w:rsidP="00A7101D">
      <w:pPr>
        <w:autoSpaceDE w:val="0"/>
        <w:autoSpaceDN w:val="0"/>
        <w:adjustRightInd w:val="0"/>
        <w:jc w:val="both"/>
        <w:rPr>
          <w:rFonts w:ascii="Helvetica" w:hAnsi="Helvetica"/>
          <w:color w:val="000000"/>
        </w:rPr>
        <w:sectPr w:rsidR="00D850E6" w:rsidSect="0028458E">
          <w:headerReference w:type="even" r:id="rId26"/>
          <w:headerReference w:type="default" r:id="rId27"/>
          <w:footerReference w:type="even" r:id="rId28"/>
          <w:footerReference w:type="default" r:id="rId29"/>
          <w:headerReference w:type="first" r:id="rId30"/>
          <w:footerReference w:type="first" r:id="rId31"/>
          <w:pgSz w:w="11906" w:h="16838"/>
          <w:pgMar w:top="719" w:right="926" w:bottom="899" w:left="1080" w:header="708" w:footer="708" w:gutter="0"/>
          <w:cols w:space="708"/>
          <w:docGrid w:linePitch="360"/>
        </w:sectPr>
      </w:pPr>
    </w:p>
    <w:p w:rsidR="00D850E6" w:rsidRDefault="00D850E6" w:rsidP="00A7101D">
      <w:pPr>
        <w:autoSpaceDE w:val="0"/>
        <w:autoSpaceDN w:val="0"/>
        <w:adjustRightInd w:val="0"/>
        <w:jc w:val="both"/>
        <w:rPr>
          <w:rFonts w:ascii="Helvetica" w:hAnsi="Helvetica"/>
          <w:color w:val="000000"/>
        </w:rPr>
      </w:pPr>
    </w:p>
    <w:p w:rsidR="00D850E6" w:rsidRPr="00581A44" w:rsidRDefault="00D850E6" w:rsidP="00581A44">
      <w:pPr>
        <w:pStyle w:val="Heading2"/>
        <w:numPr>
          <w:ilvl w:val="0"/>
          <w:numId w:val="0"/>
        </w:numPr>
        <w:ind w:left="576"/>
      </w:pPr>
      <w:bookmarkStart w:id="562" w:name="_Toc317518843"/>
      <w:bookmarkStart w:id="563" w:name="_Toc318971146"/>
      <w:r w:rsidRPr="00581A44">
        <w:t>ANNEX 11: PERFORMINGTHORACENTESIS</w:t>
      </w:r>
      <w:bookmarkEnd w:id="562"/>
      <w:bookmarkEnd w:id="563"/>
    </w:p>
    <w:p w:rsidR="00D850E6" w:rsidRPr="00CB341F" w:rsidRDefault="00D850E6" w:rsidP="00A7101D">
      <w:pPr>
        <w:autoSpaceDE w:val="0"/>
        <w:autoSpaceDN w:val="0"/>
        <w:adjustRightInd w:val="0"/>
        <w:jc w:val="both"/>
        <w:rPr>
          <w:rFonts w:ascii="Helvetica" w:hAnsi="Helvetica"/>
          <w:color w:val="000000"/>
        </w:rPr>
      </w:pP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INDICATION</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Perform thoracentesis on all patients with pleural fluid unless;</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There is a small amount of pleural fluid</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or</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Patient has clinically obvious congestive heart failure without atypical features.</w:t>
      </w:r>
    </w:p>
    <w:p w:rsidR="00D850E6" w:rsidRPr="00CB341F" w:rsidRDefault="00D850E6" w:rsidP="00A7101D">
      <w:pPr>
        <w:autoSpaceDE w:val="0"/>
        <w:autoSpaceDN w:val="0"/>
        <w:adjustRightInd w:val="0"/>
        <w:jc w:val="both"/>
        <w:rPr>
          <w:rFonts w:ascii="Helvetica" w:hAnsi="Helvetica"/>
          <w:color w:val="000000"/>
        </w:rPr>
      </w:pP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 xml:space="preserve">Atypical features (implying additional complications to the CHF or an incorrect diagnosis) that would justify a thoracentesis include: </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A unilateral effusion, especially if it is left-sided</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Bilateral effusions that are of disparate sizes</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Pleurisy</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Fever</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Normal cardiac silhouette on chest radiograph</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An effusion that does not resolve with heart failure therapy</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Known chronic kidney failure</w:t>
      </w:r>
    </w:p>
    <w:p w:rsidR="00D850E6" w:rsidRPr="00CB341F" w:rsidRDefault="00D850E6" w:rsidP="00A7101D">
      <w:pPr>
        <w:autoSpaceDE w:val="0"/>
        <w:autoSpaceDN w:val="0"/>
        <w:adjustRightInd w:val="0"/>
        <w:jc w:val="both"/>
        <w:rPr>
          <w:rFonts w:ascii="Helvetica" w:hAnsi="Helvetica"/>
          <w:color w:val="000000"/>
        </w:rPr>
      </w:pP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CONTRAINDICATION</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Active skin infection at the site of needle insertion</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 xml:space="preserve">Patient is actively bleeding or has received anticoagulation </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 xml:space="preserve">Very small amount of pleural fluid </w:t>
      </w:r>
    </w:p>
    <w:p w:rsidR="00D850E6" w:rsidRPr="00CB341F" w:rsidRDefault="00D850E6" w:rsidP="00A7101D">
      <w:pPr>
        <w:autoSpaceDE w:val="0"/>
        <w:autoSpaceDN w:val="0"/>
        <w:adjustRightInd w:val="0"/>
        <w:jc w:val="both"/>
        <w:rPr>
          <w:rFonts w:ascii="Helvetica" w:hAnsi="Helvetica"/>
          <w:color w:val="000000"/>
        </w:rPr>
      </w:pP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MATERIAL</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Lidocaine 1 percent</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Sterile syringe with 25-gauge needle for lidocaine injection</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50 mL syringe for fluid collection</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Sterile gloves</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Sterile drapes</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Povidone-iodine solution</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Sterile sponges or 4 x 4s for preparing puncture site</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20 or 22-gauge needle 1.5 inches in length.</w:t>
      </w:r>
    </w:p>
    <w:p w:rsidR="00D850E6" w:rsidRPr="00CB341F" w:rsidRDefault="00D850E6" w:rsidP="00A7101D">
      <w:pPr>
        <w:autoSpaceDE w:val="0"/>
        <w:autoSpaceDN w:val="0"/>
        <w:adjustRightInd w:val="0"/>
        <w:jc w:val="both"/>
        <w:rPr>
          <w:rFonts w:ascii="Helvetica" w:hAnsi="Helvetica"/>
          <w:color w:val="000000"/>
        </w:rPr>
      </w:pP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PROCEDURE</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1.</w:t>
      </w:r>
      <w:r w:rsidRPr="00CB341F">
        <w:rPr>
          <w:rFonts w:ascii="Helvetica" w:hAnsi="Helvetica"/>
          <w:color w:val="000000"/>
        </w:rPr>
        <w:tab/>
        <w:t>Patient positioning</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Patient should be sitting upright with their arms on a solid surface (such as a table with a pillow on it). If unable to sit, patient can assume a lateral recumbent position.</w:t>
      </w:r>
    </w:p>
    <w:p w:rsidR="00D850E6" w:rsidRPr="00CB341F" w:rsidRDefault="00D850E6" w:rsidP="00A7101D">
      <w:pPr>
        <w:autoSpaceDE w:val="0"/>
        <w:autoSpaceDN w:val="0"/>
        <w:adjustRightInd w:val="0"/>
        <w:jc w:val="both"/>
        <w:rPr>
          <w:rFonts w:ascii="Helvetica" w:hAnsi="Helvetica"/>
          <w:color w:val="000000"/>
        </w:rPr>
      </w:pP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2.</w:t>
      </w:r>
      <w:r w:rsidRPr="00CB341F">
        <w:rPr>
          <w:rFonts w:ascii="Helvetica" w:hAnsi="Helvetica"/>
          <w:color w:val="000000"/>
        </w:rPr>
        <w:tab/>
        <w:t>Site selection</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The site of needle insertion must meet all of the below criteria:</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One to two interspaces below the level at which breath sounds decrease or disappear on auscultation, percussion becomes dull, and fremitus disappears</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Above the ninth rib, to avoid subdiaphragmatic puncture</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Midway between the spine and the posterior axillary line, because the ribs are easily palpated in this location.</w:t>
      </w:r>
    </w:p>
    <w:p w:rsidR="00D850E6" w:rsidRPr="00CB341F" w:rsidRDefault="00D850E6" w:rsidP="00A7101D">
      <w:pPr>
        <w:autoSpaceDE w:val="0"/>
        <w:autoSpaceDN w:val="0"/>
        <w:adjustRightInd w:val="0"/>
        <w:jc w:val="both"/>
        <w:rPr>
          <w:rFonts w:ascii="Helvetica" w:hAnsi="Helvetica"/>
          <w:color w:val="000000"/>
        </w:rPr>
      </w:pP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3.</w:t>
      </w:r>
      <w:r w:rsidRPr="00CB341F">
        <w:rPr>
          <w:rFonts w:ascii="Helvetica" w:hAnsi="Helvetica"/>
          <w:color w:val="000000"/>
        </w:rPr>
        <w:tab/>
        <w:t>Site preparation</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Wash hands and aseptically put on sterile gloves.</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Sterilize a wide area surround the puncture site with either 0.05 percentchlorhexidine or 10 percentpovidone-iodine solution.</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Allow adequate time for the skin preparation to dry.</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Using a 25-gauge needle sterilize the area with local anesthetic . Advance towards the rib, and direct towards the superior edge of the rib , intermittently pull back on the plunger of the syringe as the needle is advanced to make sure you are not hitting a vessel. Pleural fluid return indicates needle is inserted in the pleura. Inject more anesthetic into the border of the rib  and the pleural space and remove the needle.</w:t>
      </w:r>
    </w:p>
    <w:p w:rsidR="00D850E6" w:rsidRPr="00CB341F" w:rsidRDefault="00D850E6" w:rsidP="00A7101D">
      <w:pPr>
        <w:autoSpaceDE w:val="0"/>
        <w:autoSpaceDN w:val="0"/>
        <w:adjustRightInd w:val="0"/>
        <w:jc w:val="both"/>
        <w:rPr>
          <w:rFonts w:ascii="Helvetica" w:hAnsi="Helvetica"/>
          <w:color w:val="000000"/>
        </w:rPr>
      </w:pP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4.</w:t>
      </w:r>
      <w:r w:rsidRPr="00CB341F">
        <w:rPr>
          <w:rFonts w:ascii="Helvetica" w:hAnsi="Helvetica"/>
          <w:color w:val="000000"/>
        </w:rPr>
        <w:tab/>
        <w:t>Needle insertion and aspiration</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Add 1 mL of 1:1000 heparin to a 50 mL syringe . Attach the syringe to a 22-gauge needle. Advance through the anesthetized region until reaching pleural space, trying to passing on the superior edge of the rib. Remove 30 to 50 mL of pleural fluid.  Send to the laboratory for cell count, chemistry, AFB and culture, if applicable.</w:t>
      </w:r>
    </w:p>
    <w:p w:rsidR="00D850E6" w:rsidRPr="00CB341F" w:rsidRDefault="00D850E6" w:rsidP="00A7101D">
      <w:pPr>
        <w:autoSpaceDE w:val="0"/>
        <w:autoSpaceDN w:val="0"/>
        <w:adjustRightInd w:val="0"/>
        <w:jc w:val="both"/>
        <w:rPr>
          <w:rFonts w:ascii="Helvetica" w:hAnsi="Helvetica"/>
          <w:color w:val="000000"/>
        </w:rPr>
      </w:pP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 xml:space="preserve">No fluid return, “dry specimen”, signifies incorrect needle placement, thick pleural fluid, or use of an inappropriately short needle. The needle can be withdrawn and reinserted in a slightly different angle if the patient tolerated the initial dry tap. </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Aspiration of air means the lung was punctured. Obtain a chest x-ray to rule out pneumothorax.  Consideration insertion of chest tube if pneumothorax is severe.</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 xml:space="preserve">Aspiration of small amount of blood implies the needle was inserted inferior to the effusion. </w:t>
      </w:r>
    </w:p>
    <w:p w:rsidR="00D850E6" w:rsidRPr="00CB341F" w:rsidRDefault="00D850E6" w:rsidP="00A7101D">
      <w:pPr>
        <w:autoSpaceDE w:val="0"/>
        <w:autoSpaceDN w:val="0"/>
        <w:adjustRightInd w:val="0"/>
        <w:jc w:val="both"/>
        <w:rPr>
          <w:rFonts w:ascii="Helvetica" w:hAnsi="Helvetica"/>
          <w:color w:val="000000"/>
        </w:rPr>
      </w:pP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5. Clean the area with betadine and apply sterile dressing.</w:t>
      </w:r>
    </w:p>
    <w:p w:rsidR="00D850E6" w:rsidRPr="00CB341F" w:rsidRDefault="00D850E6" w:rsidP="00A7101D">
      <w:pPr>
        <w:autoSpaceDE w:val="0"/>
        <w:autoSpaceDN w:val="0"/>
        <w:adjustRightInd w:val="0"/>
        <w:jc w:val="both"/>
        <w:rPr>
          <w:rFonts w:ascii="Helvetica" w:hAnsi="Helvetica"/>
          <w:color w:val="000000"/>
        </w:rPr>
      </w:pP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COMPLICATIONS</w:t>
      </w:r>
    </w:p>
    <w:p w:rsidR="00D850E6" w:rsidRPr="00CB341F" w:rsidRDefault="00D850E6" w:rsidP="00A7101D">
      <w:pPr>
        <w:autoSpaceDE w:val="0"/>
        <w:autoSpaceDN w:val="0"/>
        <w:adjustRightInd w:val="0"/>
        <w:jc w:val="both"/>
        <w:rPr>
          <w:rFonts w:ascii="Helvetica" w:hAnsi="Helvetica"/>
          <w:color w:val="000000"/>
        </w:rPr>
      </w:pPr>
      <w:r w:rsidRPr="00CB341F">
        <w:rPr>
          <w:rFonts w:ascii="Helvetica" w:hAnsi="Helvetica"/>
          <w:color w:val="000000"/>
        </w:rPr>
        <w:t>Pneumothorax, infection and empyema, allergic reaction to the anesthetic, liver or spleen puncture, seeding of needle tract with tumor.</w:t>
      </w:r>
    </w:p>
    <w:p w:rsidR="00D850E6" w:rsidRDefault="00D850E6" w:rsidP="00A7101D">
      <w:pPr>
        <w:autoSpaceDE w:val="0"/>
        <w:autoSpaceDN w:val="0"/>
        <w:adjustRightInd w:val="0"/>
        <w:jc w:val="both"/>
        <w:rPr>
          <w:rFonts w:ascii="Helvetica" w:hAnsi="Helvetica"/>
          <w:color w:val="000000"/>
        </w:rPr>
        <w:sectPr w:rsidR="00D850E6" w:rsidSect="0028458E">
          <w:pgSz w:w="11906" w:h="16838"/>
          <w:pgMar w:top="719" w:right="926" w:bottom="899" w:left="1080" w:header="708" w:footer="708" w:gutter="0"/>
          <w:cols w:space="708"/>
          <w:docGrid w:linePitch="360"/>
        </w:sectPr>
      </w:pPr>
    </w:p>
    <w:p w:rsidR="00D850E6" w:rsidRPr="00CB341F" w:rsidRDefault="00D850E6" w:rsidP="00A7101D">
      <w:pPr>
        <w:autoSpaceDE w:val="0"/>
        <w:autoSpaceDN w:val="0"/>
        <w:adjustRightInd w:val="0"/>
        <w:jc w:val="both"/>
        <w:rPr>
          <w:rFonts w:ascii="Helvetica" w:hAnsi="Helvetica"/>
          <w:color w:val="000000"/>
        </w:rPr>
      </w:pPr>
    </w:p>
    <w:p w:rsidR="00D850E6" w:rsidRPr="00581A44" w:rsidRDefault="00D850E6" w:rsidP="00581A44">
      <w:pPr>
        <w:pStyle w:val="Heading2"/>
        <w:numPr>
          <w:ilvl w:val="0"/>
          <w:numId w:val="0"/>
        </w:numPr>
        <w:ind w:left="576"/>
      </w:pPr>
      <w:bookmarkStart w:id="564" w:name="_Toc317518844"/>
      <w:bookmarkStart w:id="565" w:name="_Toc318971147"/>
      <w:r w:rsidRPr="00581A44">
        <w:t>ANNEX 12: PERFORMING LUMBAR PUNCTURE IN ADULTS</w:t>
      </w:r>
      <w:bookmarkEnd w:id="564"/>
      <w:bookmarkEnd w:id="565"/>
    </w:p>
    <w:p w:rsidR="00D850E6" w:rsidRPr="00F31E93" w:rsidRDefault="00D850E6" w:rsidP="00A7101D">
      <w:pPr>
        <w:autoSpaceDE w:val="0"/>
        <w:autoSpaceDN w:val="0"/>
        <w:adjustRightInd w:val="0"/>
        <w:jc w:val="both"/>
        <w:rPr>
          <w:rFonts w:ascii="Helvetica" w:hAnsi="Helvetica"/>
          <w:color w:val="000000"/>
        </w:rPr>
      </w:pPr>
    </w:p>
    <w:p w:rsidR="00D850E6" w:rsidRPr="00080CE4" w:rsidRDefault="003F08EF" w:rsidP="00A7101D">
      <w:pPr>
        <w:autoSpaceDE w:val="0"/>
        <w:autoSpaceDN w:val="0"/>
        <w:adjustRightInd w:val="0"/>
        <w:jc w:val="both"/>
        <w:rPr>
          <w:rFonts w:ascii="Helvetica" w:hAnsi="Helvetica"/>
          <w:color w:val="000000"/>
          <w:lang w:val="fr-FR"/>
        </w:rPr>
      </w:pPr>
      <w:r w:rsidRPr="00080CE4">
        <w:rPr>
          <w:rFonts w:ascii="Helvetica" w:hAnsi="Helvetica"/>
          <w:color w:val="000000"/>
          <w:lang w:val="fr-FR"/>
        </w:rPr>
        <w:t>INDICATIONS</w:t>
      </w:r>
    </w:p>
    <w:p w:rsidR="00D850E6" w:rsidRPr="00080CE4" w:rsidRDefault="003F08EF" w:rsidP="00A7101D">
      <w:pPr>
        <w:autoSpaceDE w:val="0"/>
        <w:autoSpaceDN w:val="0"/>
        <w:adjustRightInd w:val="0"/>
        <w:jc w:val="both"/>
        <w:rPr>
          <w:rFonts w:ascii="Helvetica" w:hAnsi="Helvetica"/>
          <w:color w:val="000000"/>
          <w:lang w:val="fr-FR"/>
        </w:rPr>
      </w:pPr>
      <w:r w:rsidRPr="00080CE4">
        <w:rPr>
          <w:rFonts w:ascii="Helvetica" w:hAnsi="Helvetica"/>
          <w:color w:val="000000"/>
          <w:lang w:val="fr-FR"/>
        </w:rPr>
        <w:t>Non-Urgent diagnosis:Tuberculous meningitis</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CONTRAINDICATION</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w:t>
      </w:r>
      <w:r w:rsidRPr="00F31E93">
        <w:rPr>
          <w:rFonts w:ascii="Helvetica" w:hAnsi="Helvetica"/>
          <w:color w:val="000000"/>
        </w:rPr>
        <w:tab/>
        <w:t xml:space="preserve">Patients suspected of having an epidural abscess in the lumbar area. </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w:t>
      </w:r>
      <w:r w:rsidRPr="00F31E93">
        <w:rPr>
          <w:rFonts w:ascii="Helvetica" w:hAnsi="Helvetica"/>
          <w:color w:val="000000"/>
        </w:rPr>
        <w:tab/>
        <w:t>Patients with known bleeding disorders</w:t>
      </w:r>
    </w:p>
    <w:p w:rsidR="00D850E6" w:rsidRPr="00F31E93" w:rsidRDefault="00D850E6" w:rsidP="00A7101D">
      <w:pPr>
        <w:autoSpaceDE w:val="0"/>
        <w:autoSpaceDN w:val="0"/>
        <w:adjustRightInd w:val="0"/>
        <w:jc w:val="both"/>
        <w:rPr>
          <w:rFonts w:ascii="Helvetica" w:hAnsi="Helvetica"/>
          <w:color w:val="000000"/>
        </w:rPr>
      </w:pP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MATERIAL</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w:t>
      </w:r>
      <w:r w:rsidRPr="00F31E93">
        <w:rPr>
          <w:rFonts w:ascii="Helvetica" w:hAnsi="Helvetica"/>
          <w:color w:val="000000"/>
        </w:rPr>
        <w:tab/>
        <w:t xml:space="preserve">Lidocaine 1 percent without epinephrine </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w:t>
      </w:r>
      <w:r w:rsidRPr="00F31E93">
        <w:rPr>
          <w:rFonts w:ascii="Helvetica" w:hAnsi="Helvetica"/>
          <w:color w:val="000000"/>
        </w:rPr>
        <w:tab/>
        <w:t>Sterile 3 mL syringe with 25-gauge needle for lidocaine injection</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w:t>
      </w:r>
      <w:r w:rsidRPr="00F31E93">
        <w:rPr>
          <w:rFonts w:ascii="Helvetica" w:hAnsi="Helvetica"/>
          <w:color w:val="000000"/>
        </w:rPr>
        <w:tab/>
        <w:t>Four sterile collecting tubes</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w:t>
      </w:r>
      <w:r w:rsidRPr="00F31E93">
        <w:rPr>
          <w:rFonts w:ascii="Helvetica" w:hAnsi="Helvetica"/>
          <w:color w:val="000000"/>
        </w:rPr>
        <w:tab/>
        <w:t>Sterile gloves</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w:t>
      </w:r>
      <w:r w:rsidRPr="00F31E93">
        <w:rPr>
          <w:rFonts w:ascii="Helvetica" w:hAnsi="Helvetica"/>
          <w:color w:val="000000"/>
        </w:rPr>
        <w:tab/>
        <w:t>Sterile drapes</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w:t>
      </w:r>
      <w:r w:rsidRPr="00F31E93">
        <w:rPr>
          <w:rFonts w:ascii="Helvetica" w:hAnsi="Helvetica"/>
          <w:color w:val="000000"/>
        </w:rPr>
        <w:tab/>
        <w:t>Povidone-iodine solution</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w:t>
      </w:r>
      <w:r w:rsidRPr="00F31E93">
        <w:rPr>
          <w:rFonts w:ascii="Helvetica" w:hAnsi="Helvetica"/>
          <w:color w:val="000000"/>
        </w:rPr>
        <w:tab/>
        <w:t>Sterile sponges or 4 x 4s for preparing puncture site</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w:t>
      </w:r>
      <w:r w:rsidRPr="00F31E93">
        <w:rPr>
          <w:rFonts w:ascii="Helvetica" w:hAnsi="Helvetica"/>
          <w:color w:val="000000"/>
        </w:rPr>
        <w:tab/>
        <w:t>Manometer (typically used in patients older than two years of age)</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w:t>
      </w:r>
      <w:r w:rsidRPr="00F31E93">
        <w:rPr>
          <w:rFonts w:ascii="Helvetica" w:hAnsi="Helvetica"/>
          <w:color w:val="000000"/>
        </w:rPr>
        <w:tab/>
        <w:t>20 or 22-gauge styleted spinal needle.</w:t>
      </w:r>
    </w:p>
    <w:p w:rsidR="00D850E6" w:rsidRPr="00F31E93" w:rsidRDefault="00D850E6" w:rsidP="00A7101D">
      <w:pPr>
        <w:autoSpaceDE w:val="0"/>
        <w:autoSpaceDN w:val="0"/>
        <w:adjustRightInd w:val="0"/>
        <w:jc w:val="both"/>
        <w:rPr>
          <w:rFonts w:ascii="Helvetica" w:hAnsi="Helvetica"/>
          <w:color w:val="000000"/>
        </w:rPr>
      </w:pP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PROCEDURE</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1.</w:t>
      </w:r>
      <w:r w:rsidRPr="00F31E93">
        <w:rPr>
          <w:rFonts w:ascii="Helvetica" w:hAnsi="Helvetica"/>
          <w:color w:val="000000"/>
        </w:rPr>
        <w:tab/>
        <w:t xml:space="preserve">Patient positioning </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Preferred position is the lateral recumbent. It can also be performed when patient is sitting upright. If in lateral recumbent, instruct the patient to remain in fetal position with the neck, back and limbs held in flexion. The lower lumbar spine should be flexed with the back perfectly perpendicular to the edge of a bed or examining table. The hips and legs should be parallel to each other and perpendicular to the table. Pillows placed under the head and between the knees may improve patient comfort.</w:t>
      </w:r>
    </w:p>
    <w:p w:rsidR="00D850E6" w:rsidRPr="00F31E93" w:rsidRDefault="00D850E6" w:rsidP="00A7101D">
      <w:pPr>
        <w:autoSpaceDE w:val="0"/>
        <w:autoSpaceDN w:val="0"/>
        <w:adjustRightInd w:val="0"/>
        <w:jc w:val="both"/>
        <w:rPr>
          <w:rFonts w:ascii="Helvetica" w:hAnsi="Helvetica"/>
          <w:color w:val="000000"/>
        </w:rPr>
      </w:pP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2.</w:t>
      </w:r>
      <w:r w:rsidRPr="00F31E93">
        <w:rPr>
          <w:rFonts w:ascii="Helvetica" w:hAnsi="Helvetica"/>
          <w:color w:val="000000"/>
        </w:rPr>
        <w:tab/>
        <w:t>Site selection</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w:t>
      </w:r>
      <w:r w:rsidRPr="00F31E93">
        <w:rPr>
          <w:rFonts w:ascii="Helvetica" w:hAnsi="Helvetica"/>
          <w:color w:val="000000"/>
        </w:rPr>
        <w:tab/>
        <w:t>Locate the highest point of iliac crest bilaterally and confirm by palpation.</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w:t>
      </w:r>
      <w:r w:rsidRPr="00F31E93">
        <w:rPr>
          <w:rFonts w:ascii="Helvetica" w:hAnsi="Helvetica"/>
          <w:color w:val="000000"/>
        </w:rPr>
        <w:tab/>
        <w:t>A direct line joining these points passes across 4th lumbar vertebral body.</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w:t>
      </w:r>
      <w:r w:rsidRPr="00F31E93">
        <w:rPr>
          <w:rFonts w:ascii="Helvetica" w:hAnsi="Helvetica"/>
          <w:color w:val="000000"/>
        </w:rPr>
        <w:tab/>
        <w:t>Locate the spinous processes of L3, L4 and L5 by palpation.</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w:t>
      </w:r>
      <w:r w:rsidRPr="00F31E93">
        <w:rPr>
          <w:rFonts w:ascii="Helvetica" w:hAnsi="Helvetica"/>
          <w:color w:val="000000"/>
        </w:rPr>
        <w:tab/>
        <w:t>Identify the interspaces of L3/L4 and L4/L5. Needle can be inserted in either of these two sites.</w:t>
      </w:r>
    </w:p>
    <w:p w:rsidR="00D850E6" w:rsidRPr="00F31E93" w:rsidRDefault="00D850E6" w:rsidP="00A7101D">
      <w:pPr>
        <w:autoSpaceDE w:val="0"/>
        <w:autoSpaceDN w:val="0"/>
        <w:adjustRightInd w:val="0"/>
        <w:jc w:val="both"/>
        <w:rPr>
          <w:rFonts w:ascii="Helvetica" w:hAnsi="Helvetica"/>
          <w:color w:val="000000"/>
        </w:rPr>
      </w:pP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3.</w:t>
      </w:r>
      <w:r w:rsidRPr="00F31E93">
        <w:rPr>
          <w:rFonts w:ascii="Helvetica" w:hAnsi="Helvetica"/>
          <w:color w:val="000000"/>
        </w:rPr>
        <w:tab/>
        <w:t>Site preparation</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w:t>
      </w:r>
      <w:r w:rsidRPr="00F31E93">
        <w:rPr>
          <w:rFonts w:ascii="Helvetica" w:hAnsi="Helvetica"/>
          <w:color w:val="000000"/>
        </w:rPr>
        <w:tab/>
        <w:t>Wash hands and aseptically put on sterile gloves.</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w:t>
      </w:r>
      <w:r w:rsidRPr="00F31E93">
        <w:rPr>
          <w:rFonts w:ascii="Helvetica" w:hAnsi="Helvetica"/>
          <w:color w:val="000000"/>
        </w:rPr>
        <w:tab/>
        <w:t xml:space="preserve">Clean the overlying skin using alcohol, and disinfect (e.g. povidone iodine)  </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w:t>
      </w:r>
      <w:r w:rsidRPr="00F31E93">
        <w:rPr>
          <w:rFonts w:ascii="Helvetica" w:hAnsi="Helvetica"/>
          <w:color w:val="000000"/>
        </w:rPr>
        <w:tab/>
        <w:t xml:space="preserve">Place a sterile drape with an opening over the lumbar spine. </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w:t>
      </w:r>
      <w:r w:rsidRPr="00F31E93">
        <w:rPr>
          <w:rFonts w:ascii="Helvetica" w:hAnsi="Helvetica"/>
          <w:color w:val="000000"/>
        </w:rPr>
        <w:tab/>
        <w:t>Allow adequate time for the skin preparation to dry.</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w:t>
      </w:r>
      <w:r w:rsidRPr="00F31E93">
        <w:rPr>
          <w:rFonts w:ascii="Helvetica" w:hAnsi="Helvetica"/>
          <w:color w:val="000000"/>
        </w:rPr>
        <w:tab/>
        <w:t>Anesthetize only the skin and the underlying soft tissue, using anesthetic. Intermittently pull back on the plunger of the syringe as the needle is advanced to make sure you are not hitting a vessel.</w:t>
      </w:r>
    </w:p>
    <w:p w:rsidR="00D850E6" w:rsidRPr="00F31E93" w:rsidRDefault="00D850E6" w:rsidP="00A7101D">
      <w:pPr>
        <w:autoSpaceDE w:val="0"/>
        <w:autoSpaceDN w:val="0"/>
        <w:adjustRightInd w:val="0"/>
        <w:jc w:val="both"/>
        <w:rPr>
          <w:rFonts w:ascii="Helvetica" w:hAnsi="Helvetica"/>
          <w:color w:val="000000"/>
        </w:rPr>
      </w:pP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4.</w:t>
      </w:r>
      <w:r w:rsidRPr="00F31E93">
        <w:rPr>
          <w:rFonts w:ascii="Helvetica" w:hAnsi="Helvetica"/>
          <w:color w:val="000000"/>
        </w:rPr>
        <w:tab/>
        <w:t>Needle insertion</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Prepare a 20 or 22 gauge spinal needle containing a stylet. The bevel of the needle should be facing up for the patient in the lateral decubitus position and sideways for the patient in the sitting position . Advance the needle slowly, angling slightly toward the head, as if aiming towards the umbilicus.</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The stylet can be cautiously removed from time to time as the needle is advanced to look for CSF. A "pop" often is perceived as the needle penetrates the dura and enters the subarachnoid space. Flow of CSF confirms correct insertion of the needle.</w:t>
      </w:r>
    </w:p>
    <w:p w:rsidR="00D850E6" w:rsidRPr="00F31E93" w:rsidRDefault="00D850E6" w:rsidP="00A7101D">
      <w:pPr>
        <w:autoSpaceDE w:val="0"/>
        <w:autoSpaceDN w:val="0"/>
        <w:adjustRightInd w:val="0"/>
        <w:jc w:val="both"/>
        <w:rPr>
          <w:rFonts w:ascii="Helvetica" w:hAnsi="Helvetica"/>
          <w:color w:val="000000"/>
        </w:rPr>
      </w:pP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5.</w:t>
      </w:r>
      <w:r w:rsidRPr="00F31E93">
        <w:rPr>
          <w:rFonts w:ascii="Helvetica" w:hAnsi="Helvetica"/>
          <w:color w:val="000000"/>
        </w:rPr>
        <w:tab/>
        <w:t>Fluid collection</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Instruct the patient to slowly straighten or extend the legs to allow free flow of CSF within the subarachnoid fluid. Opening pressure can now be measure using a manometer if available.  If manometer is not available, use IV tubing attached to the back of the spinal needle and held vertically up in the air.  Up to 40 mL of fluid can be removed, however, 8 to 15 mL is the amount most commonly collected in routine LP. Once CSF has been collected, the stylet should be replaced and the needle removed. Clean the area with betadine and apply sterile dressing.</w:t>
      </w:r>
    </w:p>
    <w:p w:rsidR="00D850E6" w:rsidRPr="00F31E93" w:rsidRDefault="00D850E6" w:rsidP="00A7101D">
      <w:pPr>
        <w:autoSpaceDE w:val="0"/>
        <w:autoSpaceDN w:val="0"/>
        <w:adjustRightInd w:val="0"/>
        <w:jc w:val="both"/>
        <w:rPr>
          <w:rFonts w:ascii="Helvetica" w:hAnsi="Helvetica"/>
          <w:color w:val="000000"/>
        </w:rPr>
      </w:pP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COMPLICATIONS</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w:t>
      </w:r>
      <w:r w:rsidRPr="00F31E93">
        <w:rPr>
          <w:rFonts w:ascii="Helvetica" w:hAnsi="Helvetica"/>
          <w:color w:val="000000"/>
        </w:rPr>
        <w:tab/>
        <w:t>Post-LP headache; 10-30% of patients, 24-48 hours post procedure, exacerbated in an upright position and improved in the supine position. Can be associated with nausea, vomiting, dizziness, tinnitus, and visual changes.  Treat with paracetamol, fluids and rest.</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w:t>
      </w:r>
      <w:r w:rsidRPr="00F31E93">
        <w:rPr>
          <w:rFonts w:ascii="Helvetica" w:hAnsi="Helvetica"/>
          <w:color w:val="000000"/>
        </w:rPr>
        <w:tab/>
        <w:t xml:space="preserve">Infection; </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1.</w:t>
      </w:r>
      <w:r w:rsidRPr="00F31E93">
        <w:rPr>
          <w:rFonts w:ascii="Helvetica" w:hAnsi="Helvetica"/>
          <w:color w:val="000000"/>
        </w:rPr>
        <w:tab/>
        <w:t xml:space="preserve">Meningitis, usually due to contaminated instruments or bad technique.  </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2.</w:t>
      </w:r>
      <w:r w:rsidRPr="00F31E93">
        <w:rPr>
          <w:rFonts w:ascii="Helvetica" w:hAnsi="Helvetica"/>
          <w:color w:val="000000"/>
        </w:rPr>
        <w:tab/>
        <w:t>Osteomyelitis (rare)</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w:t>
      </w:r>
      <w:r w:rsidRPr="00F31E93">
        <w:rPr>
          <w:rFonts w:ascii="Helvetica" w:hAnsi="Helvetica"/>
          <w:color w:val="000000"/>
        </w:rPr>
        <w:tab/>
        <w:t xml:space="preserve">Bleeding, 1-2% can develop serious bleeding due to thrombocytopenia or clotting factor abnormalities. </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w:t>
      </w:r>
      <w:r w:rsidRPr="00F31E93">
        <w:rPr>
          <w:rFonts w:ascii="Helvetica" w:hAnsi="Helvetica"/>
          <w:color w:val="000000"/>
        </w:rPr>
        <w:tab/>
        <w:t>Cerebral herniation; neurologic decline either immediately or within 12 hours of LP</w:t>
      </w:r>
    </w:p>
    <w:p w:rsidR="00D850E6" w:rsidRPr="00F31E93" w:rsidRDefault="00D850E6" w:rsidP="00A7101D">
      <w:pPr>
        <w:autoSpaceDE w:val="0"/>
        <w:autoSpaceDN w:val="0"/>
        <w:adjustRightInd w:val="0"/>
        <w:jc w:val="both"/>
        <w:rPr>
          <w:rFonts w:ascii="Helvetica" w:hAnsi="Helvetica"/>
          <w:color w:val="000000"/>
        </w:rPr>
      </w:pPr>
      <w:r w:rsidRPr="00F31E93">
        <w:rPr>
          <w:rFonts w:ascii="Helvetica" w:hAnsi="Helvetica"/>
          <w:color w:val="000000"/>
        </w:rPr>
        <w:t>-</w:t>
      </w:r>
      <w:r w:rsidRPr="00F31E93">
        <w:rPr>
          <w:rFonts w:ascii="Helvetica" w:hAnsi="Helvetica"/>
          <w:color w:val="000000"/>
        </w:rPr>
        <w:tab/>
        <w:t>Minor neurologic symptoms such as radicular pain or numbness</w:t>
      </w:r>
    </w:p>
    <w:p w:rsidR="00D850E6" w:rsidRDefault="00D850E6" w:rsidP="00A7101D">
      <w:pPr>
        <w:autoSpaceDE w:val="0"/>
        <w:autoSpaceDN w:val="0"/>
        <w:adjustRightInd w:val="0"/>
        <w:jc w:val="both"/>
        <w:rPr>
          <w:rFonts w:ascii="Helvetica" w:hAnsi="Helvetica"/>
          <w:color w:val="000000"/>
        </w:rPr>
      </w:pPr>
      <w:r w:rsidRPr="00F31E93">
        <w:rPr>
          <w:rFonts w:ascii="Helvetica" w:hAnsi="Helvetica"/>
          <w:color w:val="000000"/>
        </w:rPr>
        <w:t>-</w:t>
      </w:r>
      <w:r w:rsidRPr="00F31E93">
        <w:rPr>
          <w:rFonts w:ascii="Helvetica" w:hAnsi="Helvetica"/>
          <w:color w:val="000000"/>
        </w:rPr>
        <w:tab/>
        <w:t>Late onset of epidermoidtumors of the thecal sac</w:t>
      </w:r>
    </w:p>
    <w:p w:rsidR="00D850E6" w:rsidRDefault="00D850E6">
      <w:pPr>
        <w:rPr>
          <w:rFonts w:ascii="Helvetica" w:hAnsi="Helvetica"/>
          <w:color w:val="000000"/>
        </w:rPr>
      </w:pPr>
      <w:r>
        <w:rPr>
          <w:rFonts w:ascii="Helvetica" w:hAnsi="Helvetica"/>
          <w:color w:val="000000"/>
        </w:rPr>
        <w:br w:type="page"/>
      </w:r>
    </w:p>
    <w:p w:rsidR="00D850E6" w:rsidRPr="00CB341F" w:rsidRDefault="00D850E6" w:rsidP="00526999">
      <w:pPr>
        <w:pStyle w:val="Heading2"/>
        <w:numPr>
          <w:ilvl w:val="0"/>
          <w:numId w:val="0"/>
        </w:numPr>
        <w:ind w:left="576"/>
      </w:pPr>
      <w:bookmarkStart w:id="566" w:name="_Toc318971148"/>
      <w:r>
        <w:t>ANNEX 13:</w:t>
      </w:r>
      <w:r w:rsidRPr="00CB341F">
        <w:t>PERFORMING LUMBAR PUNCTURE IN CHILDREN</w:t>
      </w:r>
      <w:bookmarkEnd w:id="566"/>
    </w:p>
    <w:p w:rsidR="00D850E6" w:rsidRPr="00CB341F" w:rsidRDefault="00D850E6" w:rsidP="00526999">
      <w:pPr>
        <w:autoSpaceDE w:val="0"/>
        <w:autoSpaceDN w:val="0"/>
        <w:adjustRightInd w:val="0"/>
        <w:jc w:val="both"/>
        <w:rPr>
          <w:rFonts w:ascii="Helvetica" w:hAnsi="Helvetica"/>
          <w:color w:val="000000"/>
        </w:rPr>
      </w:pPr>
    </w:p>
    <w:p w:rsidR="00D850E6" w:rsidRPr="00080CE4" w:rsidRDefault="003F08EF" w:rsidP="00526999">
      <w:pPr>
        <w:autoSpaceDE w:val="0"/>
        <w:autoSpaceDN w:val="0"/>
        <w:adjustRightInd w:val="0"/>
        <w:jc w:val="both"/>
        <w:rPr>
          <w:rFonts w:ascii="Helvetica" w:hAnsi="Helvetica"/>
          <w:color w:val="000000"/>
          <w:lang w:val="fr-FR"/>
        </w:rPr>
      </w:pPr>
      <w:r w:rsidRPr="00080CE4">
        <w:rPr>
          <w:rFonts w:ascii="Helvetica" w:hAnsi="Helvetica"/>
          <w:color w:val="000000"/>
          <w:lang w:val="fr-FR"/>
        </w:rPr>
        <w:t>INDICATIONS</w:t>
      </w:r>
    </w:p>
    <w:p w:rsidR="00D850E6" w:rsidRPr="00080CE4" w:rsidRDefault="003F08EF" w:rsidP="00526999">
      <w:pPr>
        <w:autoSpaceDE w:val="0"/>
        <w:autoSpaceDN w:val="0"/>
        <w:adjustRightInd w:val="0"/>
        <w:jc w:val="both"/>
        <w:rPr>
          <w:rFonts w:ascii="Helvetica" w:hAnsi="Helvetica"/>
          <w:color w:val="000000"/>
          <w:lang w:val="fr-FR"/>
        </w:rPr>
      </w:pPr>
      <w:r w:rsidRPr="00080CE4">
        <w:rPr>
          <w:rFonts w:ascii="Helvetica" w:hAnsi="Helvetica"/>
          <w:color w:val="000000"/>
          <w:lang w:val="fr-FR"/>
        </w:rPr>
        <w:t xml:space="preserve">Urgent diagnosis:Tuberculous meningitis, </w:t>
      </w:r>
    </w:p>
    <w:p w:rsidR="00D850E6" w:rsidRPr="00080CE4" w:rsidRDefault="003F08EF" w:rsidP="00526999">
      <w:pPr>
        <w:autoSpaceDE w:val="0"/>
        <w:autoSpaceDN w:val="0"/>
        <w:adjustRightInd w:val="0"/>
        <w:jc w:val="both"/>
        <w:rPr>
          <w:rFonts w:ascii="Helvetica" w:hAnsi="Helvetica"/>
          <w:color w:val="000000"/>
          <w:lang w:val="fr-FR"/>
        </w:rPr>
      </w:pPr>
      <w:r w:rsidRPr="00080CE4">
        <w:rPr>
          <w:rFonts w:ascii="Helvetica" w:hAnsi="Helvetica"/>
          <w:color w:val="000000"/>
          <w:lang w:val="fr-FR"/>
        </w:rPr>
        <w:t>CONTRAINDICATION</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Confirmed or suspected increased intracranial pressure (ICP) .</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 xml:space="preserve">Patients suspected of having an epidural abscess in the lumbar area. </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Patients with coagulation defects who are actively bleeding, have severe thrombocytopenia (eg, platelet counts &lt;50,000/µL), or an INR &gt;1.4.</w:t>
      </w:r>
    </w:p>
    <w:p w:rsidR="00D850E6" w:rsidRPr="00CB341F" w:rsidRDefault="00D850E6" w:rsidP="00526999">
      <w:pPr>
        <w:autoSpaceDE w:val="0"/>
        <w:autoSpaceDN w:val="0"/>
        <w:adjustRightInd w:val="0"/>
        <w:jc w:val="both"/>
        <w:rPr>
          <w:rFonts w:ascii="Helvetica" w:hAnsi="Helvetica"/>
          <w:color w:val="000000"/>
        </w:rPr>
      </w:pP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MATERIAL</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Lidocaine 1 percent without epinephrine</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EMLA cream only if available</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Sterile 3 mL syringe with 25-gauge needle for lidocaine injection</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Four sterile collecting tubes</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Sterile gloves</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Sterile drapes</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Povidone-iodine solution</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Sterile sponges or 4 x 4s for preparing puncture site</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22-gauge styleted spinal needle. The following guidelines for the appropriate length needle are based on the child's age (although a longer needle may be necessary for children who are large for their age, particularly for those closer to 12 years):</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o</w:t>
      </w:r>
      <w:r w:rsidRPr="00CB341F">
        <w:rPr>
          <w:rFonts w:ascii="Helvetica" w:hAnsi="Helvetica"/>
          <w:color w:val="000000"/>
        </w:rPr>
        <w:tab/>
        <w:t>Under two years, 1.5 inches (3.75 cm)</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o</w:t>
      </w:r>
      <w:r w:rsidRPr="00CB341F">
        <w:rPr>
          <w:rFonts w:ascii="Helvetica" w:hAnsi="Helvetica"/>
          <w:color w:val="000000"/>
        </w:rPr>
        <w:tab/>
        <w:t>Between 2 and 12 years, 2.5 inches (6.25 cm)</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o</w:t>
      </w:r>
      <w:r w:rsidRPr="00CB341F">
        <w:rPr>
          <w:rFonts w:ascii="Helvetica" w:hAnsi="Helvetica"/>
          <w:color w:val="000000"/>
        </w:rPr>
        <w:tab/>
        <w:t>Over 12 years, 3.5 inches (8.75 cm)</w:t>
      </w:r>
    </w:p>
    <w:p w:rsidR="00D850E6" w:rsidRPr="00CB341F" w:rsidRDefault="00D850E6" w:rsidP="00526999">
      <w:pPr>
        <w:autoSpaceDE w:val="0"/>
        <w:autoSpaceDN w:val="0"/>
        <w:adjustRightInd w:val="0"/>
        <w:jc w:val="both"/>
        <w:rPr>
          <w:rFonts w:ascii="Helvetica" w:hAnsi="Helvetica"/>
          <w:color w:val="000000"/>
        </w:rPr>
      </w:pP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PROCEDURE</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1.</w:t>
      </w:r>
      <w:r w:rsidRPr="00CB341F">
        <w:rPr>
          <w:rFonts w:ascii="Helvetica" w:hAnsi="Helvetica"/>
          <w:color w:val="000000"/>
        </w:rPr>
        <w:tab/>
        <w:t>Patient positioning</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The lateral recumbent or the sitting position can be used. The lateral recumbent position can be achieved by the help of an assistant placing one arm around the posterior aspect of the child's neck and the other arm under the child's knees, flexing the neck and drawing knees upward. The child's hips and shoulders should be kept perpendicular to the examining table in order to maintain spinal alignment without rotation. The gluteal crease must be aligned with the spinous processes.</w:t>
      </w:r>
    </w:p>
    <w:p w:rsidR="00D850E6" w:rsidRPr="00CB341F" w:rsidRDefault="00D850E6" w:rsidP="00526999">
      <w:pPr>
        <w:autoSpaceDE w:val="0"/>
        <w:autoSpaceDN w:val="0"/>
        <w:adjustRightInd w:val="0"/>
        <w:jc w:val="both"/>
        <w:rPr>
          <w:rFonts w:ascii="Helvetica" w:hAnsi="Helvetica"/>
          <w:color w:val="000000"/>
        </w:rPr>
      </w:pP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Sitting position is best in children in respiratory distress, particularly infants and small children. Hold the infants in the sitting position by the help of an assistant grasping one of the infant's arms and one of the legs in each hand, while supporting the head to prevent excessive flexion at the neck. Older children should be asked to sit with their legs hanging over the edge of the examining table. They can then be flexed over a pillow with the elbows resting on the knees. An assistant should maintain alignment throughout the procedure (even in a cooperative child).</w:t>
      </w:r>
    </w:p>
    <w:p w:rsidR="00D850E6" w:rsidRPr="00CB341F" w:rsidRDefault="00D850E6" w:rsidP="00526999">
      <w:pPr>
        <w:autoSpaceDE w:val="0"/>
        <w:autoSpaceDN w:val="0"/>
        <w:adjustRightInd w:val="0"/>
        <w:jc w:val="both"/>
        <w:rPr>
          <w:rFonts w:ascii="Helvetica" w:hAnsi="Helvetica"/>
          <w:color w:val="000000"/>
        </w:rPr>
      </w:pP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2. Site selection</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Locate the highest point of iliac crest bilaterally and confirm by palpation.</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A direct line joining these points passes across 4th lumbar vertebral body.</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 xml:space="preserve">Aim for the L3-L4 and L4-L5 interspaces accordingly. </w:t>
      </w:r>
    </w:p>
    <w:p w:rsidR="00D850E6" w:rsidRPr="00CB341F" w:rsidRDefault="00D850E6" w:rsidP="00526999">
      <w:pPr>
        <w:autoSpaceDE w:val="0"/>
        <w:autoSpaceDN w:val="0"/>
        <w:adjustRightInd w:val="0"/>
        <w:jc w:val="both"/>
        <w:rPr>
          <w:rFonts w:ascii="Helvetica" w:hAnsi="Helvetica"/>
          <w:color w:val="000000"/>
        </w:rPr>
      </w:pP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3. Site Preparation</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Apply EMLA cream if adequate time (30-60 min) is available for the cream to be effective. Otherwise proceed;</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Wash hands and aseptically put on sterile gloves.</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 xml:space="preserve">Clean the overlying skin using alcohol, and disinfect using povidone iodine. Clean a large area, including the posterior superior iliac spine. </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 xml:space="preserve"> Allow adequate time for the skin preparation to dry.</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 xml:space="preserve">Place a sterile drape with an opening over the lumbar spine. </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Anesthetize the skin and the underlying soft tissue, using lidocaine. Intermittently pull back on the plunger of the syringe as the needle is advanced to make sure you are not hitting a vessel.</w:t>
      </w:r>
    </w:p>
    <w:p w:rsidR="00D850E6" w:rsidRPr="00CB341F" w:rsidRDefault="00D850E6" w:rsidP="00526999">
      <w:pPr>
        <w:autoSpaceDE w:val="0"/>
        <w:autoSpaceDN w:val="0"/>
        <w:adjustRightInd w:val="0"/>
        <w:jc w:val="both"/>
        <w:rPr>
          <w:rFonts w:ascii="Helvetica" w:hAnsi="Helvetica"/>
          <w:color w:val="000000"/>
        </w:rPr>
      </w:pP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6.</w:t>
      </w:r>
      <w:r w:rsidRPr="00CB341F">
        <w:rPr>
          <w:rFonts w:ascii="Helvetica" w:hAnsi="Helvetica"/>
          <w:color w:val="000000"/>
        </w:rPr>
        <w:tab/>
        <w:t>Needle insertion</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Prepare a 20 or 22 gauge spinal needle containing a stylet. The bevel of the needle should be facing up for the patient in the lateral decubitus position and sideways for the patient in the sitting position . Advance the needle slowly, angling slightly toward the head, as if aiming towards the umbilicus.</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 xml:space="preserve">The stylet can be cautiously removed from time to time as the needle is advanced to look for CSF. A "pop" often is perceived as the needle penetrates the dura and enters the subarachnoid space. Flow of CSF confirms correct insertion of the needle. Alternatively you can remove the stylet once penetrating the skin. This improves CSF fluid collection in infants. </w:t>
      </w:r>
    </w:p>
    <w:p w:rsidR="00D850E6" w:rsidRPr="00CB341F" w:rsidRDefault="00D850E6" w:rsidP="00526999">
      <w:pPr>
        <w:autoSpaceDE w:val="0"/>
        <w:autoSpaceDN w:val="0"/>
        <w:adjustRightInd w:val="0"/>
        <w:jc w:val="both"/>
        <w:rPr>
          <w:rFonts w:ascii="Helvetica" w:hAnsi="Helvetica"/>
          <w:color w:val="000000"/>
        </w:rPr>
      </w:pP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7.</w:t>
      </w:r>
      <w:r w:rsidRPr="00CB341F">
        <w:rPr>
          <w:rFonts w:ascii="Helvetica" w:hAnsi="Helvetica"/>
          <w:color w:val="000000"/>
        </w:rPr>
        <w:tab/>
        <w:t>Fluid collection</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Slowly straighten the child's legs to increase fluid flow. 8 to 15 mL is the amount most commonly collected in routine LP. Once CSF has been collected, the stylet should be replaced and the needle removed. Clean the area with betadine and apply sterile dressing.</w:t>
      </w:r>
    </w:p>
    <w:p w:rsidR="00D850E6" w:rsidRPr="00CB341F" w:rsidRDefault="00D850E6" w:rsidP="00526999">
      <w:pPr>
        <w:autoSpaceDE w:val="0"/>
        <w:autoSpaceDN w:val="0"/>
        <w:adjustRightInd w:val="0"/>
        <w:jc w:val="both"/>
        <w:rPr>
          <w:rFonts w:ascii="Helvetica" w:hAnsi="Helvetica"/>
          <w:color w:val="000000"/>
        </w:rPr>
      </w:pP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COMPLICATIONS</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Post-LP headache; 18-40% of children.</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 xml:space="preserve">Infection; </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3.</w:t>
      </w:r>
      <w:r w:rsidRPr="00CB341F">
        <w:rPr>
          <w:rFonts w:ascii="Helvetica" w:hAnsi="Helvetica"/>
          <w:color w:val="000000"/>
        </w:rPr>
        <w:tab/>
        <w:t xml:space="preserve">Meningitis, usually due to contaminated instruments or bad technique.  </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4.</w:t>
      </w:r>
      <w:r w:rsidRPr="00CB341F">
        <w:rPr>
          <w:rFonts w:ascii="Helvetica" w:hAnsi="Helvetica"/>
          <w:color w:val="000000"/>
        </w:rPr>
        <w:tab/>
        <w:t>Osteomyelitis (rare)</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Bleeding, spinal hematoma</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Cerebral herniation; neurologic decline either immediately or within 12 hours of LP</w:t>
      </w:r>
    </w:p>
    <w:p w:rsidR="00D850E6" w:rsidRPr="00CB341F" w:rsidRDefault="00D850E6" w:rsidP="00526999">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Minor neurologic symptoms such as radicular pain or numbness</w:t>
      </w:r>
    </w:p>
    <w:p w:rsidR="00D850E6" w:rsidRPr="005330D8" w:rsidRDefault="00D850E6" w:rsidP="00526999">
      <w:pPr>
        <w:autoSpaceDE w:val="0"/>
        <w:autoSpaceDN w:val="0"/>
        <w:adjustRightInd w:val="0"/>
        <w:jc w:val="both"/>
        <w:rPr>
          <w:rFonts w:ascii="Helvetica" w:hAnsi="Helvetica"/>
          <w:color w:val="000000"/>
        </w:rPr>
      </w:pPr>
      <w:r w:rsidRPr="00CB341F">
        <w:rPr>
          <w:rFonts w:ascii="Helvetica" w:hAnsi="Helvetica"/>
          <w:color w:val="000000"/>
        </w:rPr>
        <w:t>-</w:t>
      </w:r>
      <w:r w:rsidRPr="00CB341F">
        <w:rPr>
          <w:rFonts w:ascii="Helvetica" w:hAnsi="Helvetica"/>
          <w:color w:val="000000"/>
        </w:rPr>
        <w:tab/>
        <w:t>Late onset of epidermoidtumors of the thecal sac</w:t>
      </w:r>
    </w:p>
    <w:p w:rsidR="00D850E6" w:rsidRPr="005330D8" w:rsidRDefault="00D850E6" w:rsidP="00526999">
      <w:pPr>
        <w:rPr>
          <w:rFonts w:ascii="Helvetica" w:hAnsi="Helvetica"/>
          <w:b/>
          <w:bCs/>
          <w:iCs/>
        </w:rPr>
      </w:pPr>
      <w:r w:rsidRPr="005330D8">
        <w:rPr>
          <w:rFonts w:ascii="Helvetica" w:hAnsi="Helvetica"/>
        </w:rPr>
        <w:br w:type="page"/>
      </w:r>
    </w:p>
    <w:p w:rsidR="00D850E6" w:rsidRPr="004D7F19" w:rsidRDefault="00D850E6" w:rsidP="00526999">
      <w:pPr>
        <w:pStyle w:val="Heading2"/>
        <w:numPr>
          <w:ilvl w:val="0"/>
          <w:numId w:val="0"/>
        </w:numPr>
        <w:ind w:left="576"/>
        <w:rPr>
          <w:lang w:eastAsia="en-GB"/>
        </w:rPr>
      </w:pPr>
      <w:bookmarkStart w:id="567" w:name="_Toc318971149"/>
      <w:r w:rsidRPr="004D7F19">
        <w:t xml:space="preserve">ANNEX </w:t>
      </w:r>
      <w:r>
        <w:t>14</w:t>
      </w:r>
      <w:r w:rsidRPr="004D7F19">
        <w:t xml:space="preserve">:  </w:t>
      </w:r>
      <w:r w:rsidRPr="004D7F19">
        <w:rPr>
          <w:lang w:eastAsia="en-GB"/>
        </w:rPr>
        <w:t>INFECTION CONTROL RISK ASSESSMENT TOOL</w:t>
      </w:r>
      <w:bookmarkEnd w:id="567"/>
    </w:p>
    <w:p w:rsidR="00D850E6" w:rsidRPr="005330D8" w:rsidRDefault="00D850E6" w:rsidP="00526999">
      <w:pPr>
        <w:rPr>
          <w:rFonts w:ascii="Helvetica" w:hAnsi="Helvetica"/>
          <w:lang w:eastAsia="en-GB"/>
        </w:rPr>
      </w:pP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6"/>
        <w:gridCol w:w="1892"/>
        <w:gridCol w:w="1515"/>
        <w:gridCol w:w="1141"/>
        <w:gridCol w:w="1699"/>
      </w:tblGrid>
      <w:tr w:rsidR="00D850E6" w:rsidRPr="005330D8" w:rsidTr="00526999">
        <w:trPr>
          <w:trHeight w:val="372"/>
        </w:trPr>
        <w:tc>
          <w:tcPr>
            <w:tcW w:w="5000" w:type="pct"/>
            <w:gridSpan w:val="5"/>
            <w:noWrap/>
            <w:vAlign w:val="bottom"/>
          </w:tcPr>
          <w:p w:rsidR="00D850E6" w:rsidRPr="005330D8" w:rsidRDefault="00D850E6" w:rsidP="00526999">
            <w:pPr>
              <w:jc w:val="center"/>
              <w:rPr>
                <w:rFonts w:ascii="Helvetica" w:hAnsi="Helvetica"/>
                <w:b/>
                <w:color w:val="000000"/>
                <w:sz w:val="28"/>
                <w:szCs w:val="28"/>
                <w:lang w:eastAsia="en-GB"/>
              </w:rPr>
            </w:pPr>
            <w:r w:rsidRPr="005330D8">
              <w:rPr>
                <w:rFonts w:ascii="Helvetica" w:hAnsi="Helvetica"/>
                <w:b/>
                <w:color w:val="000000"/>
                <w:sz w:val="28"/>
                <w:szCs w:val="28"/>
                <w:lang w:eastAsia="en-GB"/>
              </w:rPr>
              <w:t>INFECTION CONTROL RISK ASSESSMENT TOOL</w:t>
            </w:r>
          </w:p>
        </w:tc>
      </w:tr>
      <w:tr w:rsidR="00D850E6" w:rsidRPr="005330D8" w:rsidTr="00526999">
        <w:trPr>
          <w:trHeight w:val="1148"/>
        </w:trPr>
        <w:tc>
          <w:tcPr>
            <w:tcW w:w="1830" w:type="pct"/>
            <w:noWrap/>
            <w:vAlign w:val="bottom"/>
          </w:tcPr>
          <w:p w:rsidR="00D850E6" w:rsidRPr="005330D8" w:rsidRDefault="00D850E6" w:rsidP="00526999">
            <w:pPr>
              <w:jc w:val="center"/>
              <w:rPr>
                <w:rFonts w:ascii="Helvetica" w:hAnsi="Helvetica"/>
                <w:color w:val="000000"/>
                <w:sz w:val="48"/>
                <w:szCs w:val="20"/>
                <w:lang w:eastAsia="en-GB"/>
              </w:rPr>
            </w:pPr>
            <w:r w:rsidRPr="005330D8">
              <w:rPr>
                <w:rFonts w:ascii="Helvetica" w:hAnsi="Helvetica"/>
                <w:color w:val="000000"/>
                <w:sz w:val="20"/>
                <w:szCs w:val="20"/>
                <w:lang w:eastAsia="en-GB"/>
              </w:rPr>
              <w:t>DATE:_____/______/______</w:t>
            </w:r>
          </w:p>
        </w:tc>
        <w:tc>
          <w:tcPr>
            <w:tcW w:w="960" w:type="pct"/>
            <w:noWrap/>
            <w:vAlign w:val="bottom"/>
          </w:tcPr>
          <w:p w:rsidR="00D850E6" w:rsidRPr="005330D8" w:rsidRDefault="00D850E6" w:rsidP="00526999">
            <w:pPr>
              <w:rPr>
                <w:rFonts w:ascii="Helvetica" w:hAnsi="Helvetica"/>
                <w:color w:val="000000"/>
                <w:sz w:val="20"/>
                <w:szCs w:val="20"/>
                <w:lang w:eastAsia="en-GB"/>
              </w:rPr>
            </w:pPr>
            <w:r w:rsidRPr="005330D8">
              <w:rPr>
                <w:rFonts w:ascii="Helvetica" w:hAnsi="Helvetica"/>
                <w:color w:val="000000"/>
                <w:sz w:val="20"/>
                <w:szCs w:val="20"/>
                <w:lang w:eastAsia="en-GB"/>
              </w:rPr>
              <w:t>Risk for TB in the setting (0=negligible, 1=Low, 2=High, 3= Very High)</w:t>
            </w:r>
          </w:p>
        </w:tc>
        <w:tc>
          <w:tcPr>
            <w:tcW w:w="769" w:type="pct"/>
            <w:noWrap/>
            <w:vAlign w:val="bottom"/>
          </w:tcPr>
          <w:p w:rsidR="00D850E6" w:rsidRPr="005330D8" w:rsidRDefault="00D850E6" w:rsidP="00526999">
            <w:pPr>
              <w:rPr>
                <w:rFonts w:ascii="Helvetica" w:hAnsi="Helvetica"/>
                <w:color w:val="000000"/>
                <w:sz w:val="20"/>
                <w:szCs w:val="20"/>
                <w:lang w:eastAsia="en-GB"/>
              </w:rPr>
            </w:pPr>
            <w:r w:rsidRPr="005330D8">
              <w:rPr>
                <w:rFonts w:ascii="Helvetica" w:hAnsi="Helvetica"/>
                <w:color w:val="000000"/>
                <w:sz w:val="20"/>
                <w:szCs w:val="20"/>
                <w:lang w:eastAsia="en-GB"/>
              </w:rPr>
              <w:t>Likelihood of event occurring. 0= not likely, 1=remotely possible, 2=likely, 3= highly likely</w:t>
            </w:r>
          </w:p>
        </w:tc>
        <w:tc>
          <w:tcPr>
            <w:tcW w:w="579" w:type="pct"/>
          </w:tcPr>
          <w:p w:rsidR="00D850E6" w:rsidRPr="005330D8" w:rsidRDefault="00D850E6" w:rsidP="00526999">
            <w:pPr>
              <w:jc w:val="center"/>
              <w:rPr>
                <w:rFonts w:ascii="Helvetica" w:hAnsi="Helvetica"/>
                <w:color w:val="000000"/>
                <w:sz w:val="20"/>
                <w:szCs w:val="20"/>
                <w:lang w:eastAsia="en-GB"/>
              </w:rPr>
            </w:pPr>
            <w:r w:rsidRPr="005330D8">
              <w:rPr>
                <w:rFonts w:ascii="Helvetica" w:hAnsi="Helvetica"/>
                <w:color w:val="000000"/>
                <w:sz w:val="20"/>
                <w:szCs w:val="20"/>
                <w:lang w:eastAsia="en-GB"/>
              </w:rPr>
              <w:t>Total</w:t>
            </w:r>
          </w:p>
          <w:p w:rsidR="00D850E6" w:rsidRPr="005330D8" w:rsidRDefault="00D850E6" w:rsidP="00526999">
            <w:pPr>
              <w:jc w:val="center"/>
              <w:rPr>
                <w:rFonts w:ascii="Helvetica" w:hAnsi="Helvetica"/>
                <w:color w:val="000000"/>
                <w:sz w:val="20"/>
                <w:szCs w:val="20"/>
                <w:lang w:eastAsia="en-GB"/>
              </w:rPr>
            </w:pPr>
            <w:r w:rsidRPr="005330D8">
              <w:rPr>
                <w:rFonts w:ascii="Helvetica" w:hAnsi="Helvetica"/>
                <w:color w:val="000000"/>
                <w:sz w:val="20"/>
                <w:szCs w:val="20"/>
                <w:lang w:eastAsia="en-GB"/>
              </w:rPr>
              <w:t>= a+b</w:t>
            </w:r>
          </w:p>
        </w:tc>
        <w:tc>
          <w:tcPr>
            <w:tcW w:w="861" w:type="pct"/>
          </w:tcPr>
          <w:p w:rsidR="00D850E6" w:rsidRPr="005330D8" w:rsidRDefault="00D850E6" w:rsidP="00526999">
            <w:pPr>
              <w:jc w:val="center"/>
              <w:rPr>
                <w:rFonts w:ascii="Helvetica" w:hAnsi="Helvetica"/>
                <w:color w:val="000000"/>
                <w:sz w:val="20"/>
                <w:szCs w:val="20"/>
                <w:lang w:eastAsia="en-GB"/>
              </w:rPr>
            </w:pPr>
            <w:r w:rsidRPr="005330D8">
              <w:rPr>
                <w:rFonts w:ascii="Helvetica" w:hAnsi="Helvetica"/>
                <w:color w:val="000000"/>
                <w:sz w:val="20"/>
                <w:szCs w:val="20"/>
                <w:lang w:eastAsia="en-GB"/>
              </w:rPr>
              <w:t>Assessment</w:t>
            </w:r>
          </w:p>
          <w:p w:rsidR="00D850E6" w:rsidRPr="005330D8" w:rsidRDefault="00D850E6" w:rsidP="00526999">
            <w:pPr>
              <w:jc w:val="center"/>
              <w:rPr>
                <w:rFonts w:ascii="Helvetica" w:hAnsi="Helvetica"/>
                <w:color w:val="000000"/>
                <w:sz w:val="20"/>
                <w:szCs w:val="20"/>
                <w:lang w:eastAsia="en-GB"/>
              </w:rPr>
            </w:pPr>
            <w:r w:rsidRPr="005330D8">
              <w:rPr>
                <w:rFonts w:ascii="Helvetica" w:hAnsi="Helvetica"/>
                <w:color w:val="000000"/>
                <w:sz w:val="20"/>
                <w:szCs w:val="20"/>
                <w:lang w:eastAsia="en-GB"/>
              </w:rPr>
              <w:t>4-6=Very high risk; 2-3= High risk; 1= Low risk; 0=No risk</w:t>
            </w:r>
          </w:p>
        </w:tc>
      </w:tr>
      <w:tr w:rsidR="00D850E6" w:rsidRPr="005330D8" w:rsidTr="00526999">
        <w:trPr>
          <w:trHeight w:val="319"/>
        </w:trPr>
        <w:tc>
          <w:tcPr>
            <w:tcW w:w="1830" w:type="pct"/>
            <w:noWrap/>
            <w:vAlign w:val="bottom"/>
          </w:tcPr>
          <w:p w:rsidR="00D850E6" w:rsidRPr="005330D8" w:rsidRDefault="00D850E6" w:rsidP="00526999">
            <w:pPr>
              <w:rPr>
                <w:rFonts w:ascii="Helvetica" w:hAnsi="Helvetica"/>
                <w:color w:val="000000"/>
                <w:sz w:val="20"/>
                <w:szCs w:val="20"/>
                <w:lang w:eastAsia="en-GB"/>
              </w:rPr>
            </w:pPr>
            <w:r w:rsidRPr="005330D8">
              <w:rPr>
                <w:rFonts w:ascii="Helvetica" w:hAnsi="Helvetica"/>
                <w:color w:val="000000"/>
                <w:sz w:val="20"/>
                <w:szCs w:val="20"/>
                <w:lang w:eastAsia="en-GB"/>
              </w:rPr>
              <w:t>Exposure of HCW to a potentially infectious TB case</w:t>
            </w:r>
          </w:p>
        </w:tc>
        <w:tc>
          <w:tcPr>
            <w:tcW w:w="960" w:type="pct"/>
            <w:noWrap/>
            <w:vAlign w:val="bottom"/>
          </w:tcPr>
          <w:p w:rsidR="00D850E6" w:rsidRPr="005330D8" w:rsidRDefault="00D850E6" w:rsidP="00526999">
            <w:pPr>
              <w:rPr>
                <w:rFonts w:ascii="Helvetica" w:hAnsi="Helvetica"/>
                <w:color w:val="000000"/>
                <w:sz w:val="20"/>
                <w:szCs w:val="20"/>
                <w:lang w:eastAsia="en-GB"/>
              </w:rPr>
            </w:pPr>
            <w:r w:rsidRPr="005330D8">
              <w:rPr>
                <w:rFonts w:ascii="Helvetica" w:hAnsi="Helvetica"/>
                <w:color w:val="000000"/>
                <w:sz w:val="20"/>
                <w:szCs w:val="20"/>
                <w:lang w:eastAsia="en-GB"/>
              </w:rPr>
              <w:t> </w:t>
            </w:r>
          </w:p>
        </w:tc>
        <w:tc>
          <w:tcPr>
            <w:tcW w:w="769" w:type="pct"/>
            <w:noWrap/>
            <w:vAlign w:val="bottom"/>
          </w:tcPr>
          <w:p w:rsidR="00D850E6" w:rsidRPr="005330D8" w:rsidRDefault="00D850E6" w:rsidP="00526999">
            <w:pPr>
              <w:rPr>
                <w:rFonts w:ascii="Helvetica" w:hAnsi="Helvetica"/>
                <w:color w:val="000000"/>
                <w:sz w:val="20"/>
                <w:szCs w:val="20"/>
                <w:lang w:eastAsia="en-GB"/>
              </w:rPr>
            </w:pPr>
            <w:r w:rsidRPr="005330D8">
              <w:rPr>
                <w:rFonts w:ascii="Helvetica" w:hAnsi="Helvetica"/>
                <w:color w:val="000000"/>
                <w:sz w:val="20"/>
                <w:szCs w:val="20"/>
                <w:lang w:eastAsia="en-GB"/>
              </w:rPr>
              <w:t> </w:t>
            </w:r>
          </w:p>
        </w:tc>
        <w:tc>
          <w:tcPr>
            <w:tcW w:w="579" w:type="pct"/>
          </w:tcPr>
          <w:p w:rsidR="00D850E6" w:rsidRPr="005330D8" w:rsidRDefault="00D850E6" w:rsidP="00526999">
            <w:pPr>
              <w:rPr>
                <w:rFonts w:ascii="Helvetica" w:hAnsi="Helvetica"/>
                <w:color w:val="000000"/>
                <w:sz w:val="20"/>
                <w:szCs w:val="20"/>
                <w:lang w:eastAsia="en-GB"/>
              </w:rPr>
            </w:pPr>
          </w:p>
        </w:tc>
        <w:tc>
          <w:tcPr>
            <w:tcW w:w="861" w:type="pct"/>
          </w:tcPr>
          <w:p w:rsidR="00D850E6" w:rsidRPr="005330D8" w:rsidRDefault="00D850E6" w:rsidP="00526999">
            <w:pPr>
              <w:rPr>
                <w:rFonts w:ascii="Helvetica" w:hAnsi="Helvetica"/>
                <w:color w:val="000000"/>
                <w:sz w:val="20"/>
                <w:szCs w:val="20"/>
                <w:lang w:eastAsia="en-GB"/>
              </w:rPr>
            </w:pPr>
          </w:p>
        </w:tc>
      </w:tr>
      <w:tr w:rsidR="00D850E6" w:rsidRPr="005330D8" w:rsidTr="00526999">
        <w:trPr>
          <w:trHeight w:val="319"/>
        </w:trPr>
        <w:tc>
          <w:tcPr>
            <w:tcW w:w="1830" w:type="pct"/>
            <w:noWrap/>
            <w:vAlign w:val="bottom"/>
          </w:tcPr>
          <w:p w:rsidR="00D850E6" w:rsidRPr="005330D8" w:rsidRDefault="00D850E6" w:rsidP="00526999">
            <w:pPr>
              <w:rPr>
                <w:rFonts w:ascii="Helvetica" w:hAnsi="Helvetica"/>
                <w:color w:val="000000"/>
                <w:sz w:val="20"/>
                <w:szCs w:val="20"/>
                <w:lang w:eastAsia="en-GB"/>
              </w:rPr>
            </w:pPr>
            <w:r w:rsidRPr="005330D8">
              <w:rPr>
                <w:rFonts w:ascii="Helvetica" w:hAnsi="Helvetica"/>
                <w:color w:val="000000"/>
                <w:sz w:val="20"/>
                <w:szCs w:val="20"/>
                <w:lang w:eastAsia="en-GB"/>
              </w:rPr>
              <w:t>Exposure of other patients to a potentially infectious TB case</w:t>
            </w:r>
          </w:p>
        </w:tc>
        <w:tc>
          <w:tcPr>
            <w:tcW w:w="960" w:type="pct"/>
            <w:noWrap/>
            <w:vAlign w:val="bottom"/>
          </w:tcPr>
          <w:p w:rsidR="00D850E6" w:rsidRPr="005330D8" w:rsidRDefault="00D850E6" w:rsidP="00526999">
            <w:pPr>
              <w:rPr>
                <w:rFonts w:ascii="Helvetica" w:hAnsi="Helvetica"/>
                <w:color w:val="000000"/>
                <w:sz w:val="20"/>
                <w:szCs w:val="20"/>
                <w:lang w:eastAsia="en-GB"/>
              </w:rPr>
            </w:pPr>
            <w:r w:rsidRPr="005330D8">
              <w:rPr>
                <w:rFonts w:ascii="Helvetica" w:hAnsi="Helvetica"/>
                <w:color w:val="000000"/>
                <w:sz w:val="20"/>
                <w:szCs w:val="20"/>
                <w:lang w:eastAsia="en-GB"/>
              </w:rPr>
              <w:t> </w:t>
            </w:r>
          </w:p>
        </w:tc>
        <w:tc>
          <w:tcPr>
            <w:tcW w:w="769" w:type="pct"/>
            <w:noWrap/>
            <w:vAlign w:val="bottom"/>
          </w:tcPr>
          <w:p w:rsidR="00D850E6" w:rsidRPr="005330D8" w:rsidRDefault="00D850E6" w:rsidP="00526999">
            <w:pPr>
              <w:rPr>
                <w:rFonts w:ascii="Helvetica" w:hAnsi="Helvetica"/>
                <w:color w:val="000000"/>
                <w:sz w:val="20"/>
                <w:szCs w:val="20"/>
                <w:lang w:eastAsia="en-GB"/>
              </w:rPr>
            </w:pPr>
            <w:r w:rsidRPr="005330D8">
              <w:rPr>
                <w:rFonts w:ascii="Helvetica" w:hAnsi="Helvetica"/>
                <w:color w:val="000000"/>
                <w:sz w:val="20"/>
                <w:szCs w:val="20"/>
                <w:lang w:eastAsia="en-GB"/>
              </w:rPr>
              <w:t> </w:t>
            </w:r>
          </w:p>
        </w:tc>
        <w:tc>
          <w:tcPr>
            <w:tcW w:w="579" w:type="pct"/>
          </w:tcPr>
          <w:p w:rsidR="00D850E6" w:rsidRPr="005330D8" w:rsidRDefault="00D850E6" w:rsidP="00526999">
            <w:pPr>
              <w:rPr>
                <w:rFonts w:ascii="Helvetica" w:hAnsi="Helvetica"/>
                <w:color w:val="000000"/>
                <w:sz w:val="20"/>
                <w:szCs w:val="20"/>
                <w:lang w:eastAsia="en-GB"/>
              </w:rPr>
            </w:pPr>
          </w:p>
        </w:tc>
        <w:tc>
          <w:tcPr>
            <w:tcW w:w="861" w:type="pct"/>
          </w:tcPr>
          <w:p w:rsidR="00D850E6" w:rsidRPr="005330D8" w:rsidRDefault="00D850E6" w:rsidP="00526999">
            <w:pPr>
              <w:rPr>
                <w:rFonts w:ascii="Helvetica" w:hAnsi="Helvetica"/>
                <w:color w:val="000000"/>
                <w:sz w:val="20"/>
                <w:szCs w:val="20"/>
                <w:lang w:eastAsia="en-GB"/>
              </w:rPr>
            </w:pPr>
          </w:p>
        </w:tc>
      </w:tr>
      <w:tr w:rsidR="00D850E6" w:rsidRPr="005330D8" w:rsidTr="00526999">
        <w:trPr>
          <w:trHeight w:val="319"/>
        </w:trPr>
        <w:tc>
          <w:tcPr>
            <w:tcW w:w="1830" w:type="pct"/>
            <w:noWrap/>
            <w:vAlign w:val="bottom"/>
          </w:tcPr>
          <w:p w:rsidR="00D850E6" w:rsidRPr="005330D8" w:rsidRDefault="00D850E6" w:rsidP="00526999">
            <w:pPr>
              <w:rPr>
                <w:rFonts w:ascii="Helvetica" w:hAnsi="Helvetica"/>
                <w:color w:val="000000"/>
                <w:sz w:val="20"/>
                <w:szCs w:val="20"/>
                <w:lang w:eastAsia="en-GB"/>
              </w:rPr>
            </w:pPr>
            <w:r w:rsidRPr="005330D8">
              <w:rPr>
                <w:rFonts w:ascii="Helvetica" w:hAnsi="Helvetica"/>
                <w:color w:val="000000"/>
                <w:sz w:val="20"/>
                <w:szCs w:val="20"/>
                <w:lang w:eastAsia="en-GB"/>
              </w:rPr>
              <w:t>Inadequacy of ventilation</w:t>
            </w:r>
          </w:p>
        </w:tc>
        <w:tc>
          <w:tcPr>
            <w:tcW w:w="960" w:type="pct"/>
            <w:noWrap/>
            <w:vAlign w:val="bottom"/>
          </w:tcPr>
          <w:p w:rsidR="00D850E6" w:rsidRPr="005330D8" w:rsidRDefault="00D850E6" w:rsidP="00526999">
            <w:pPr>
              <w:rPr>
                <w:rFonts w:ascii="Helvetica" w:hAnsi="Helvetica"/>
                <w:color w:val="000000"/>
                <w:sz w:val="20"/>
                <w:szCs w:val="20"/>
                <w:lang w:eastAsia="en-GB"/>
              </w:rPr>
            </w:pPr>
            <w:r w:rsidRPr="005330D8">
              <w:rPr>
                <w:rFonts w:ascii="Helvetica" w:hAnsi="Helvetica"/>
                <w:color w:val="000000"/>
                <w:sz w:val="20"/>
                <w:szCs w:val="20"/>
                <w:lang w:eastAsia="en-GB"/>
              </w:rPr>
              <w:t> </w:t>
            </w:r>
          </w:p>
        </w:tc>
        <w:tc>
          <w:tcPr>
            <w:tcW w:w="769" w:type="pct"/>
            <w:noWrap/>
            <w:vAlign w:val="bottom"/>
          </w:tcPr>
          <w:p w:rsidR="00D850E6" w:rsidRPr="005330D8" w:rsidRDefault="00D850E6" w:rsidP="00526999">
            <w:pPr>
              <w:rPr>
                <w:rFonts w:ascii="Helvetica" w:hAnsi="Helvetica"/>
                <w:color w:val="000000"/>
                <w:sz w:val="20"/>
                <w:szCs w:val="20"/>
                <w:lang w:eastAsia="en-GB"/>
              </w:rPr>
            </w:pPr>
            <w:r w:rsidRPr="005330D8">
              <w:rPr>
                <w:rFonts w:ascii="Helvetica" w:hAnsi="Helvetica"/>
                <w:color w:val="000000"/>
                <w:sz w:val="20"/>
                <w:szCs w:val="20"/>
                <w:lang w:eastAsia="en-GB"/>
              </w:rPr>
              <w:t> </w:t>
            </w:r>
          </w:p>
        </w:tc>
        <w:tc>
          <w:tcPr>
            <w:tcW w:w="579" w:type="pct"/>
          </w:tcPr>
          <w:p w:rsidR="00D850E6" w:rsidRPr="005330D8" w:rsidRDefault="00D850E6" w:rsidP="00526999">
            <w:pPr>
              <w:rPr>
                <w:rFonts w:ascii="Helvetica" w:hAnsi="Helvetica"/>
                <w:color w:val="000000"/>
                <w:sz w:val="20"/>
                <w:szCs w:val="20"/>
                <w:lang w:eastAsia="en-GB"/>
              </w:rPr>
            </w:pPr>
          </w:p>
        </w:tc>
        <w:tc>
          <w:tcPr>
            <w:tcW w:w="861" w:type="pct"/>
          </w:tcPr>
          <w:p w:rsidR="00D850E6" w:rsidRPr="005330D8" w:rsidRDefault="00D850E6" w:rsidP="00526999">
            <w:pPr>
              <w:rPr>
                <w:rFonts w:ascii="Helvetica" w:hAnsi="Helvetica"/>
                <w:color w:val="000000"/>
                <w:sz w:val="20"/>
                <w:szCs w:val="20"/>
                <w:lang w:eastAsia="en-GB"/>
              </w:rPr>
            </w:pPr>
          </w:p>
        </w:tc>
      </w:tr>
      <w:tr w:rsidR="00D850E6" w:rsidRPr="005330D8" w:rsidTr="00526999">
        <w:trPr>
          <w:trHeight w:val="319"/>
        </w:trPr>
        <w:tc>
          <w:tcPr>
            <w:tcW w:w="1830" w:type="pct"/>
            <w:noWrap/>
            <w:vAlign w:val="bottom"/>
          </w:tcPr>
          <w:p w:rsidR="00D850E6" w:rsidRPr="005330D8" w:rsidRDefault="00D850E6" w:rsidP="00526999">
            <w:pPr>
              <w:rPr>
                <w:rFonts w:ascii="Helvetica" w:hAnsi="Helvetica"/>
                <w:color w:val="000000"/>
                <w:sz w:val="20"/>
                <w:szCs w:val="20"/>
                <w:lang w:eastAsia="en-GB"/>
              </w:rPr>
            </w:pPr>
            <w:r w:rsidRPr="005330D8">
              <w:rPr>
                <w:rFonts w:ascii="Helvetica" w:hAnsi="Helvetica"/>
                <w:color w:val="000000"/>
                <w:sz w:val="20"/>
                <w:szCs w:val="20"/>
                <w:lang w:eastAsia="en-GB"/>
              </w:rPr>
              <w:t>Duration of exposure to a potentially infectious case</w:t>
            </w:r>
          </w:p>
        </w:tc>
        <w:tc>
          <w:tcPr>
            <w:tcW w:w="960" w:type="pct"/>
            <w:noWrap/>
            <w:vAlign w:val="bottom"/>
          </w:tcPr>
          <w:p w:rsidR="00D850E6" w:rsidRPr="005330D8" w:rsidRDefault="00D850E6" w:rsidP="00526999">
            <w:pPr>
              <w:rPr>
                <w:rFonts w:ascii="Helvetica" w:hAnsi="Helvetica"/>
                <w:color w:val="000000"/>
                <w:sz w:val="20"/>
                <w:szCs w:val="20"/>
                <w:lang w:eastAsia="en-GB"/>
              </w:rPr>
            </w:pPr>
            <w:r w:rsidRPr="005330D8">
              <w:rPr>
                <w:rFonts w:ascii="Helvetica" w:hAnsi="Helvetica"/>
                <w:color w:val="000000"/>
                <w:sz w:val="20"/>
                <w:szCs w:val="20"/>
                <w:lang w:eastAsia="en-GB"/>
              </w:rPr>
              <w:t> </w:t>
            </w:r>
          </w:p>
        </w:tc>
        <w:tc>
          <w:tcPr>
            <w:tcW w:w="769" w:type="pct"/>
            <w:noWrap/>
            <w:vAlign w:val="bottom"/>
          </w:tcPr>
          <w:p w:rsidR="00D850E6" w:rsidRPr="005330D8" w:rsidRDefault="00D850E6" w:rsidP="00526999">
            <w:pPr>
              <w:rPr>
                <w:rFonts w:ascii="Helvetica" w:hAnsi="Helvetica"/>
                <w:color w:val="000000"/>
                <w:sz w:val="20"/>
                <w:szCs w:val="20"/>
                <w:lang w:eastAsia="en-GB"/>
              </w:rPr>
            </w:pPr>
            <w:r w:rsidRPr="005330D8">
              <w:rPr>
                <w:rFonts w:ascii="Helvetica" w:hAnsi="Helvetica"/>
                <w:color w:val="000000"/>
                <w:sz w:val="20"/>
                <w:szCs w:val="20"/>
                <w:lang w:eastAsia="en-GB"/>
              </w:rPr>
              <w:t> </w:t>
            </w:r>
          </w:p>
        </w:tc>
        <w:tc>
          <w:tcPr>
            <w:tcW w:w="579" w:type="pct"/>
          </w:tcPr>
          <w:p w:rsidR="00D850E6" w:rsidRPr="005330D8" w:rsidRDefault="00D850E6" w:rsidP="00526999">
            <w:pPr>
              <w:rPr>
                <w:rFonts w:ascii="Helvetica" w:hAnsi="Helvetica"/>
                <w:color w:val="000000"/>
                <w:sz w:val="20"/>
                <w:szCs w:val="20"/>
                <w:lang w:eastAsia="en-GB"/>
              </w:rPr>
            </w:pPr>
          </w:p>
        </w:tc>
        <w:tc>
          <w:tcPr>
            <w:tcW w:w="861" w:type="pct"/>
          </w:tcPr>
          <w:p w:rsidR="00D850E6" w:rsidRPr="005330D8" w:rsidRDefault="00D850E6" w:rsidP="00526999">
            <w:pPr>
              <w:rPr>
                <w:rFonts w:ascii="Helvetica" w:hAnsi="Helvetica"/>
                <w:color w:val="000000"/>
                <w:sz w:val="20"/>
                <w:szCs w:val="20"/>
                <w:lang w:eastAsia="en-GB"/>
              </w:rPr>
            </w:pPr>
          </w:p>
        </w:tc>
      </w:tr>
      <w:tr w:rsidR="00D850E6" w:rsidRPr="005330D8" w:rsidTr="00526999">
        <w:trPr>
          <w:trHeight w:val="319"/>
        </w:trPr>
        <w:tc>
          <w:tcPr>
            <w:tcW w:w="1830" w:type="pct"/>
            <w:noWrap/>
            <w:vAlign w:val="bottom"/>
          </w:tcPr>
          <w:p w:rsidR="00D850E6" w:rsidRPr="005330D8" w:rsidRDefault="00D850E6" w:rsidP="00526999">
            <w:pPr>
              <w:rPr>
                <w:rFonts w:ascii="Helvetica" w:hAnsi="Helvetica"/>
                <w:color w:val="000000"/>
                <w:sz w:val="20"/>
                <w:szCs w:val="20"/>
                <w:lang w:eastAsia="en-GB"/>
              </w:rPr>
            </w:pPr>
            <w:r w:rsidRPr="005330D8">
              <w:rPr>
                <w:rFonts w:ascii="Helvetica" w:hAnsi="Helvetica"/>
                <w:color w:val="000000"/>
                <w:sz w:val="20"/>
                <w:szCs w:val="20"/>
                <w:lang w:eastAsia="en-GB"/>
              </w:rPr>
              <w:t>Exposure of a person living with HIV (PLHIV) to a potentially infectious TB case</w:t>
            </w:r>
          </w:p>
        </w:tc>
        <w:tc>
          <w:tcPr>
            <w:tcW w:w="960" w:type="pct"/>
            <w:noWrap/>
            <w:vAlign w:val="bottom"/>
          </w:tcPr>
          <w:p w:rsidR="00D850E6" w:rsidRPr="005330D8" w:rsidRDefault="00D850E6" w:rsidP="00526999">
            <w:pPr>
              <w:rPr>
                <w:rFonts w:ascii="Helvetica" w:hAnsi="Helvetica"/>
                <w:color w:val="000000"/>
                <w:sz w:val="20"/>
                <w:szCs w:val="20"/>
                <w:lang w:eastAsia="en-GB"/>
              </w:rPr>
            </w:pPr>
            <w:r w:rsidRPr="005330D8">
              <w:rPr>
                <w:rFonts w:ascii="Helvetica" w:hAnsi="Helvetica"/>
                <w:color w:val="000000"/>
                <w:sz w:val="20"/>
                <w:szCs w:val="20"/>
                <w:lang w:eastAsia="en-GB"/>
              </w:rPr>
              <w:t> </w:t>
            </w:r>
          </w:p>
        </w:tc>
        <w:tc>
          <w:tcPr>
            <w:tcW w:w="769" w:type="pct"/>
            <w:noWrap/>
            <w:vAlign w:val="bottom"/>
          </w:tcPr>
          <w:p w:rsidR="00D850E6" w:rsidRPr="005330D8" w:rsidRDefault="00D850E6" w:rsidP="00526999">
            <w:pPr>
              <w:rPr>
                <w:rFonts w:ascii="Helvetica" w:hAnsi="Helvetica"/>
                <w:color w:val="000000"/>
                <w:sz w:val="20"/>
                <w:szCs w:val="20"/>
                <w:lang w:eastAsia="en-GB"/>
              </w:rPr>
            </w:pPr>
            <w:r w:rsidRPr="005330D8">
              <w:rPr>
                <w:rFonts w:ascii="Helvetica" w:hAnsi="Helvetica"/>
                <w:color w:val="000000"/>
                <w:sz w:val="20"/>
                <w:szCs w:val="20"/>
                <w:lang w:eastAsia="en-GB"/>
              </w:rPr>
              <w:t> </w:t>
            </w:r>
          </w:p>
        </w:tc>
        <w:tc>
          <w:tcPr>
            <w:tcW w:w="579" w:type="pct"/>
          </w:tcPr>
          <w:p w:rsidR="00D850E6" w:rsidRPr="005330D8" w:rsidRDefault="00D850E6" w:rsidP="00526999">
            <w:pPr>
              <w:rPr>
                <w:rFonts w:ascii="Helvetica" w:hAnsi="Helvetica"/>
                <w:color w:val="000000"/>
                <w:sz w:val="20"/>
                <w:szCs w:val="20"/>
                <w:lang w:eastAsia="en-GB"/>
              </w:rPr>
            </w:pPr>
          </w:p>
        </w:tc>
        <w:tc>
          <w:tcPr>
            <w:tcW w:w="861" w:type="pct"/>
          </w:tcPr>
          <w:p w:rsidR="00D850E6" w:rsidRPr="005330D8" w:rsidRDefault="00D850E6" w:rsidP="00526999">
            <w:pPr>
              <w:rPr>
                <w:rFonts w:ascii="Helvetica" w:hAnsi="Helvetica"/>
                <w:color w:val="000000"/>
                <w:sz w:val="20"/>
                <w:szCs w:val="20"/>
                <w:lang w:eastAsia="en-GB"/>
              </w:rPr>
            </w:pPr>
          </w:p>
        </w:tc>
      </w:tr>
      <w:tr w:rsidR="00D850E6" w:rsidRPr="005330D8" w:rsidTr="00526999">
        <w:trPr>
          <w:trHeight w:val="319"/>
        </w:trPr>
        <w:tc>
          <w:tcPr>
            <w:tcW w:w="1830" w:type="pct"/>
            <w:noWrap/>
            <w:vAlign w:val="bottom"/>
          </w:tcPr>
          <w:p w:rsidR="00D850E6" w:rsidRPr="005330D8" w:rsidRDefault="00D850E6" w:rsidP="00526999">
            <w:pPr>
              <w:rPr>
                <w:rFonts w:ascii="Helvetica" w:hAnsi="Helvetica"/>
                <w:color w:val="000000"/>
                <w:sz w:val="20"/>
                <w:szCs w:val="20"/>
                <w:lang w:eastAsia="en-GB"/>
              </w:rPr>
            </w:pPr>
            <w:r w:rsidRPr="005330D8">
              <w:rPr>
                <w:rFonts w:ascii="Helvetica" w:hAnsi="Helvetica"/>
                <w:color w:val="000000"/>
                <w:sz w:val="20"/>
                <w:szCs w:val="20"/>
                <w:lang w:eastAsia="en-GB"/>
              </w:rPr>
              <w:t>Contamination of the environment with infectious material from a TB case</w:t>
            </w:r>
          </w:p>
        </w:tc>
        <w:tc>
          <w:tcPr>
            <w:tcW w:w="960" w:type="pct"/>
            <w:noWrap/>
            <w:vAlign w:val="bottom"/>
          </w:tcPr>
          <w:p w:rsidR="00D850E6" w:rsidRPr="005330D8" w:rsidRDefault="00D850E6" w:rsidP="00526999">
            <w:pPr>
              <w:rPr>
                <w:rFonts w:ascii="Helvetica" w:hAnsi="Helvetica"/>
                <w:color w:val="000000"/>
                <w:sz w:val="20"/>
                <w:szCs w:val="20"/>
                <w:lang w:eastAsia="en-GB"/>
              </w:rPr>
            </w:pPr>
            <w:r w:rsidRPr="005330D8">
              <w:rPr>
                <w:rFonts w:ascii="Helvetica" w:hAnsi="Helvetica"/>
                <w:color w:val="000000"/>
                <w:sz w:val="20"/>
                <w:szCs w:val="20"/>
                <w:lang w:eastAsia="en-GB"/>
              </w:rPr>
              <w:t> </w:t>
            </w:r>
          </w:p>
        </w:tc>
        <w:tc>
          <w:tcPr>
            <w:tcW w:w="769" w:type="pct"/>
            <w:noWrap/>
            <w:vAlign w:val="bottom"/>
          </w:tcPr>
          <w:p w:rsidR="00D850E6" w:rsidRPr="005330D8" w:rsidRDefault="00D850E6" w:rsidP="00526999">
            <w:pPr>
              <w:rPr>
                <w:rFonts w:ascii="Helvetica" w:hAnsi="Helvetica"/>
                <w:color w:val="000000"/>
                <w:sz w:val="20"/>
                <w:szCs w:val="20"/>
                <w:lang w:eastAsia="en-GB"/>
              </w:rPr>
            </w:pPr>
            <w:r w:rsidRPr="005330D8">
              <w:rPr>
                <w:rFonts w:ascii="Helvetica" w:hAnsi="Helvetica"/>
                <w:color w:val="000000"/>
                <w:sz w:val="20"/>
                <w:szCs w:val="20"/>
                <w:lang w:eastAsia="en-GB"/>
              </w:rPr>
              <w:t> </w:t>
            </w:r>
          </w:p>
        </w:tc>
        <w:tc>
          <w:tcPr>
            <w:tcW w:w="579" w:type="pct"/>
          </w:tcPr>
          <w:p w:rsidR="00D850E6" w:rsidRPr="005330D8" w:rsidRDefault="00D850E6" w:rsidP="00526999">
            <w:pPr>
              <w:rPr>
                <w:rFonts w:ascii="Helvetica" w:hAnsi="Helvetica"/>
                <w:color w:val="000000"/>
                <w:sz w:val="20"/>
                <w:szCs w:val="20"/>
                <w:lang w:eastAsia="en-GB"/>
              </w:rPr>
            </w:pPr>
          </w:p>
        </w:tc>
        <w:tc>
          <w:tcPr>
            <w:tcW w:w="861" w:type="pct"/>
          </w:tcPr>
          <w:p w:rsidR="00D850E6" w:rsidRPr="005330D8" w:rsidRDefault="00D850E6" w:rsidP="00526999">
            <w:pPr>
              <w:rPr>
                <w:rFonts w:ascii="Helvetica" w:hAnsi="Helvetica"/>
                <w:color w:val="000000"/>
                <w:sz w:val="20"/>
                <w:szCs w:val="20"/>
                <w:lang w:eastAsia="en-GB"/>
              </w:rPr>
            </w:pPr>
          </w:p>
        </w:tc>
      </w:tr>
      <w:tr w:rsidR="00D850E6" w:rsidRPr="005330D8" w:rsidTr="00526999">
        <w:trPr>
          <w:trHeight w:val="319"/>
        </w:trPr>
        <w:tc>
          <w:tcPr>
            <w:tcW w:w="1830" w:type="pct"/>
            <w:noWrap/>
            <w:vAlign w:val="bottom"/>
          </w:tcPr>
          <w:p w:rsidR="00D850E6" w:rsidRPr="005330D8" w:rsidRDefault="00D850E6" w:rsidP="00526999">
            <w:pPr>
              <w:rPr>
                <w:rFonts w:ascii="Helvetica" w:hAnsi="Helvetica"/>
                <w:color w:val="000000"/>
                <w:sz w:val="20"/>
                <w:szCs w:val="20"/>
                <w:lang w:eastAsia="en-GB"/>
              </w:rPr>
            </w:pPr>
            <w:r w:rsidRPr="005330D8">
              <w:rPr>
                <w:rFonts w:ascii="Helvetica" w:hAnsi="Helvetica"/>
                <w:color w:val="000000"/>
                <w:sz w:val="20"/>
                <w:szCs w:val="20"/>
                <w:lang w:eastAsia="en-GB"/>
              </w:rPr>
              <w:t xml:space="preserve">Generation of infectious aerosol containing </w:t>
            </w:r>
            <w:r w:rsidRPr="005330D8">
              <w:rPr>
                <w:rFonts w:ascii="Helvetica" w:hAnsi="Helvetica"/>
                <w:i/>
                <w:color w:val="000000"/>
                <w:sz w:val="20"/>
                <w:szCs w:val="20"/>
                <w:lang w:eastAsia="en-GB"/>
              </w:rPr>
              <w:t>M. tuberculosis</w:t>
            </w:r>
          </w:p>
        </w:tc>
        <w:tc>
          <w:tcPr>
            <w:tcW w:w="960" w:type="pct"/>
            <w:noWrap/>
            <w:vAlign w:val="bottom"/>
          </w:tcPr>
          <w:p w:rsidR="00D850E6" w:rsidRPr="005330D8" w:rsidRDefault="00D850E6" w:rsidP="00526999">
            <w:pPr>
              <w:rPr>
                <w:rFonts w:ascii="Helvetica" w:hAnsi="Helvetica"/>
                <w:color w:val="000000"/>
                <w:sz w:val="20"/>
                <w:szCs w:val="20"/>
                <w:lang w:eastAsia="en-GB"/>
              </w:rPr>
            </w:pPr>
            <w:r w:rsidRPr="005330D8">
              <w:rPr>
                <w:rFonts w:ascii="Helvetica" w:hAnsi="Helvetica"/>
                <w:color w:val="000000"/>
                <w:sz w:val="20"/>
                <w:szCs w:val="20"/>
                <w:lang w:eastAsia="en-GB"/>
              </w:rPr>
              <w:t> </w:t>
            </w:r>
          </w:p>
        </w:tc>
        <w:tc>
          <w:tcPr>
            <w:tcW w:w="769" w:type="pct"/>
            <w:noWrap/>
            <w:vAlign w:val="bottom"/>
          </w:tcPr>
          <w:p w:rsidR="00D850E6" w:rsidRPr="005330D8" w:rsidRDefault="00D850E6" w:rsidP="00526999">
            <w:pPr>
              <w:rPr>
                <w:rFonts w:ascii="Helvetica" w:hAnsi="Helvetica"/>
                <w:color w:val="000000"/>
                <w:sz w:val="20"/>
                <w:szCs w:val="20"/>
                <w:lang w:eastAsia="en-GB"/>
              </w:rPr>
            </w:pPr>
            <w:r w:rsidRPr="005330D8">
              <w:rPr>
                <w:rFonts w:ascii="Helvetica" w:hAnsi="Helvetica"/>
                <w:color w:val="000000"/>
                <w:sz w:val="20"/>
                <w:szCs w:val="20"/>
                <w:lang w:eastAsia="en-GB"/>
              </w:rPr>
              <w:t> </w:t>
            </w:r>
          </w:p>
        </w:tc>
        <w:tc>
          <w:tcPr>
            <w:tcW w:w="579" w:type="pct"/>
          </w:tcPr>
          <w:p w:rsidR="00D850E6" w:rsidRPr="005330D8" w:rsidRDefault="00D850E6" w:rsidP="00526999">
            <w:pPr>
              <w:rPr>
                <w:rFonts w:ascii="Helvetica" w:hAnsi="Helvetica"/>
                <w:color w:val="000000"/>
                <w:sz w:val="20"/>
                <w:szCs w:val="20"/>
                <w:lang w:eastAsia="en-GB"/>
              </w:rPr>
            </w:pPr>
          </w:p>
        </w:tc>
        <w:tc>
          <w:tcPr>
            <w:tcW w:w="861" w:type="pct"/>
          </w:tcPr>
          <w:p w:rsidR="00D850E6" w:rsidRPr="005330D8" w:rsidRDefault="00D850E6" w:rsidP="00526999">
            <w:pPr>
              <w:rPr>
                <w:rFonts w:ascii="Helvetica" w:hAnsi="Helvetica"/>
                <w:color w:val="000000"/>
                <w:sz w:val="20"/>
                <w:szCs w:val="20"/>
                <w:lang w:eastAsia="en-GB"/>
              </w:rPr>
            </w:pPr>
          </w:p>
        </w:tc>
      </w:tr>
      <w:tr w:rsidR="00D850E6" w:rsidRPr="005330D8" w:rsidTr="00526999">
        <w:trPr>
          <w:trHeight w:val="319"/>
        </w:trPr>
        <w:tc>
          <w:tcPr>
            <w:tcW w:w="1830" w:type="pct"/>
            <w:noWrap/>
            <w:vAlign w:val="bottom"/>
          </w:tcPr>
          <w:p w:rsidR="00D850E6" w:rsidRPr="005330D8" w:rsidRDefault="00D850E6" w:rsidP="00526999">
            <w:pPr>
              <w:rPr>
                <w:rFonts w:ascii="Helvetica" w:hAnsi="Helvetica"/>
                <w:color w:val="000000"/>
                <w:sz w:val="20"/>
                <w:szCs w:val="20"/>
                <w:lang w:eastAsia="en-GB"/>
              </w:rPr>
            </w:pPr>
            <w:r w:rsidRPr="005330D8">
              <w:rPr>
                <w:rFonts w:ascii="Helvetica" w:hAnsi="Helvetica"/>
                <w:color w:val="000000"/>
                <w:sz w:val="20"/>
                <w:szCs w:val="20"/>
                <w:lang w:eastAsia="en-GB"/>
              </w:rPr>
              <w:t>Accumulation of potentially hazardous infectious waste material</w:t>
            </w:r>
          </w:p>
        </w:tc>
        <w:tc>
          <w:tcPr>
            <w:tcW w:w="960" w:type="pct"/>
            <w:noWrap/>
            <w:vAlign w:val="bottom"/>
          </w:tcPr>
          <w:p w:rsidR="00D850E6" w:rsidRPr="005330D8" w:rsidRDefault="00D850E6" w:rsidP="00526999">
            <w:pPr>
              <w:rPr>
                <w:rFonts w:ascii="Helvetica" w:hAnsi="Helvetica"/>
                <w:color w:val="000000"/>
                <w:sz w:val="20"/>
                <w:szCs w:val="20"/>
                <w:lang w:eastAsia="en-GB"/>
              </w:rPr>
            </w:pPr>
            <w:r w:rsidRPr="005330D8">
              <w:rPr>
                <w:rFonts w:ascii="Helvetica" w:hAnsi="Helvetica"/>
                <w:color w:val="000000"/>
                <w:sz w:val="20"/>
                <w:szCs w:val="20"/>
                <w:lang w:eastAsia="en-GB"/>
              </w:rPr>
              <w:t> </w:t>
            </w:r>
          </w:p>
        </w:tc>
        <w:tc>
          <w:tcPr>
            <w:tcW w:w="769" w:type="pct"/>
            <w:noWrap/>
            <w:vAlign w:val="bottom"/>
          </w:tcPr>
          <w:p w:rsidR="00D850E6" w:rsidRPr="005330D8" w:rsidRDefault="00D850E6" w:rsidP="00526999">
            <w:pPr>
              <w:rPr>
                <w:rFonts w:ascii="Helvetica" w:hAnsi="Helvetica"/>
                <w:color w:val="000000"/>
                <w:sz w:val="20"/>
                <w:szCs w:val="20"/>
                <w:lang w:eastAsia="en-GB"/>
              </w:rPr>
            </w:pPr>
            <w:r w:rsidRPr="005330D8">
              <w:rPr>
                <w:rFonts w:ascii="Helvetica" w:hAnsi="Helvetica"/>
                <w:color w:val="000000"/>
                <w:sz w:val="20"/>
                <w:szCs w:val="20"/>
                <w:lang w:eastAsia="en-GB"/>
              </w:rPr>
              <w:t> </w:t>
            </w:r>
          </w:p>
        </w:tc>
        <w:tc>
          <w:tcPr>
            <w:tcW w:w="579" w:type="pct"/>
          </w:tcPr>
          <w:p w:rsidR="00D850E6" w:rsidRPr="005330D8" w:rsidRDefault="00D850E6" w:rsidP="00526999">
            <w:pPr>
              <w:rPr>
                <w:rFonts w:ascii="Helvetica" w:hAnsi="Helvetica"/>
                <w:color w:val="000000"/>
                <w:sz w:val="20"/>
                <w:szCs w:val="20"/>
                <w:lang w:eastAsia="en-GB"/>
              </w:rPr>
            </w:pPr>
          </w:p>
        </w:tc>
        <w:tc>
          <w:tcPr>
            <w:tcW w:w="861" w:type="pct"/>
          </w:tcPr>
          <w:p w:rsidR="00D850E6" w:rsidRPr="005330D8" w:rsidRDefault="00D850E6" w:rsidP="00526999">
            <w:pPr>
              <w:rPr>
                <w:rFonts w:ascii="Helvetica" w:hAnsi="Helvetica"/>
                <w:color w:val="000000"/>
                <w:sz w:val="20"/>
                <w:szCs w:val="20"/>
                <w:lang w:eastAsia="en-GB"/>
              </w:rPr>
            </w:pPr>
          </w:p>
        </w:tc>
      </w:tr>
    </w:tbl>
    <w:p w:rsidR="00D850E6" w:rsidRPr="005330D8" w:rsidRDefault="00D850E6" w:rsidP="00526999">
      <w:pPr>
        <w:rPr>
          <w:rFonts w:ascii="Helvetica" w:hAnsi="Helvetica"/>
        </w:rPr>
      </w:pPr>
    </w:p>
    <w:p w:rsidR="00D850E6" w:rsidRPr="005330D8" w:rsidRDefault="00D850E6" w:rsidP="00526999">
      <w:pPr>
        <w:rPr>
          <w:rFonts w:ascii="Helvetica" w:hAnsi="Helvetica"/>
        </w:rPr>
      </w:pPr>
    </w:p>
    <w:p w:rsidR="00D850E6" w:rsidRPr="005330D8" w:rsidRDefault="00D850E6" w:rsidP="00526999">
      <w:pPr>
        <w:pStyle w:val="Title"/>
        <w:jc w:val="both"/>
        <w:rPr>
          <w:rFonts w:ascii="Helvetica" w:hAnsi="Helvetica" w:cs="Arial"/>
          <w:highlight w:val="magenta"/>
        </w:rPr>
      </w:pPr>
    </w:p>
    <w:p w:rsidR="00D850E6" w:rsidRDefault="00D850E6" w:rsidP="00526999">
      <w:pPr>
        <w:rPr>
          <w:rFonts w:ascii="Helvetica" w:hAnsi="Helvetica"/>
          <w:b/>
          <w:bCs/>
          <w:iCs/>
        </w:rPr>
      </w:pPr>
      <w:r>
        <w:rPr>
          <w:rFonts w:ascii="Helvetica" w:hAnsi="Helvetica"/>
        </w:rPr>
        <w:br w:type="page"/>
      </w:r>
    </w:p>
    <w:p w:rsidR="00D850E6" w:rsidRPr="004D7F19" w:rsidRDefault="00D850E6" w:rsidP="00526999">
      <w:pPr>
        <w:pStyle w:val="Heading2"/>
        <w:numPr>
          <w:ilvl w:val="0"/>
          <w:numId w:val="0"/>
        </w:numPr>
        <w:ind w:left="576"/>
      </w:pPr>
      <w:bookmarkStart w:id="568" w:name="_Toc318971150"/>
      <w:r>
        <w:t>ANNEX 15</w:t>
      </w:r>
      <w:r w:rsidRPr="004D7F19">
        <w:t>: HIV TESTING MODELS</w:t>
      </w:r>
      <w:bookmarkEnd w:id="568"/>
    </w:p>
    <w:p w:rsidR="00D850E6" w:rsidRPr="005330D8" w:rsidRDefault="00D850E6" w:rsidP="00526999">
      <w:pPr>
        <w:rPr>
          <w:rFonts w:ascii="Helvetica" w:hAnsi="Helvetica"/>
        </w:rPr>
      </w:pPr>
    </w:p>
    <w:p w:rsidR="00D850E6" w:rsidRPr="005330D8" w:rsidRDefault="00D850E6" w:rsidP="00526999">
      <w:pPr>
        <w:rPr>
          <w:rFonts w:ascii="Helvetica" w:hAnsi="Helvetica"/>
        </w:rPr>
      </w:pPr>
      <w:r w:rsidRPr="005330D8">
        <w:rPr>
          <w:rFonts w:ascii="Helvetica" w:hAnsi="Helvetica"/>
        </w:rPr>
        <w:object w:dxaOrig="6300" w:dyaOrig="4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1pt;height:261.95pt" o:ole="">
            <v:imagedata r:id="rId32" o:title=""/>
          </v:shape>
          <o:OLEObject Type="Embed" ProgID="PowerPoint.Slide.12" ShapeID="_x0000_i1025" DrawAspect="Content" ObjectID="_1497417752" r:id="rId33"/>
        </w:object>
      </w:r>
      <w:r w:rsidRPr="005330D8">
        <w:rPr>
          <w:rFonts w:ascii="Helvetica" w:hAnsi="Helvetica"/>
        </w:rPr>
        <w:object w:dxaOrig="7206" w:dyaOrig="5393">
          <v:shape id="_x0000_i1026" type="#_x0000_t75" style="width:375.05pt;height:235.15pt" o:ole="">
            <v:imagedata r:id="rId34" o:title=""/>
          </v:shape>
          <o:OLEObject Type="Embed" ProgID="PowerPoint.Slide.12" ShapeID="_x0000_i1026" DrawAspect="Content" ObjectID="_1497417753" r:id="rId35"/>
        </w:object>
      </w:r>
    </w:p>
    <w:p w:rsidR="00D850E6" w:rsidRPr="005330D8" w:rsidRDefault="00D850E6" w:rsidP="00526999">
      <w:pPr>
        <w:rPr>
          <w:rFonts w:ascii="Helvetica" w:hAnsi="Helvetica"/>
          <w:b/>
        </w:rPr>
      </w:pPr>
    </w:p>
    <w:p w:rsidR="00D850E6" w:rsidRPr="005330D8" w:rsidRDefault="00D850E6" w:rsidP="00526999">
      <w:pPr>
        <w:rPr>
          <w:rFonts w:ascii="Helvetica" w:hAnsi="Helvetica"/>
          <w:b/>
        </w:rPr>
      </w:pPr>
      <w:r w:rsidRPr="005330D8">
        <w:rPr>
          <w:rFonts w:ascii="Helvetica" w:hAnsi="Helvetica"/>
          <w:b/>
        </w:rPr>
        <w:object w:dxaOrig="7206" w:dyaOrig="5393">
          <v:shape id="_x0000_i1027" type="#_x0000_t75" style="width:356.7pt;height:266.95pt" o:ole="">
            <v:imagedata r:id="rId36" o:title=""/>
          </v:shape>
          <o:OLEObject Type="Embed" ProgID="PowerPoint.Slide.12" ShapeID="_x0000_i1027" DrawAspect="Content" ObjectID="_1497417754" r:id="rId37"/>
        </w:object>
      </w:r>
    </w:p>
    <w:p w:rsidR="00D850E6" w:rsidRDefault="00D850E6" w:rsidP="00526999">
      <w:pPr>
        <w:pStyle w:val="BodyText"/>
        <w:ind w:right="-67"/>
      </w:pPr>
    </w:p>
    <w:p w:rsidR="0016546B" w:rsidRPr="00AC3EE7" w:rsidRDefault="0016546B" w:rsidP="00080CE4">
      <w:pPr>
        <w:pStyle w:val="StyleHeading1Gray-50Right"/>
        <w:numPr>
          <w:ilvl w:val="0"/>
          <w:numId w:val="0"/>
        </w:numPr>
        <w:ind w:left="432" w:right="-878" w:hanging="432"/>
        <w:jc w:val="left"/>
      </w:pPr>
      <w:r>
        <w:br w:type="page"/>
      </w:r>
      <w:bookmarkStart w:id="569" w:name="_Toc318971151"/>
      <w:r>
        <w:t xml:space="preserve">Annex 15 </w:t>
      </w:r>
      <w:r w:rsidRPr="00AC3EE7">
        <w:t>HUMAN RESOURCE DEVELOPMENT</w:t>
      </w:r>
      <w:bookmarkEnd w:id="569"/>
    </w:p>
    <w:p w:rsidR="0016546B" w:rsidRPr="000C6994" w:rsidRDefault="0016546B" w:rsidP="0016546B">
      <w:pPr>
        <w:pBdr>
          <w:bottom w:val="single" w:sz="4" w:space="1" w:color="auto"/>
        </w:pBdr>
        <w:ind w:right="-878"/>
        <w:jc w:val="both"/>
      </w:pPr>
    </w:p>
    <w:p w:rsidR="0016546B" w:rsidRPr="000C6994" w:rsidRDefault="0016546B" w:rsidP="0016546B">
      <w:pPr>
        <w:ind w:right="-878"/>
        <w:jc w:val="both"/>
      </w:pPr>
    </w:p>
    <w:p w:rsidR="0016546B" w:rsidRPr="000C6994" w:rsidRDefault="0016546B" w:rsidP="0016546B">
      <w:pPr>
        <w:ind w:right="-67"/>
        <w:jc w:val="both"/>
      </w:pPr>
      <w:r w:rsidRPr="000C6994">
        <w:t xml:space="preserve">The purpose of </w:t>
      </w:r>
      <w:r>
        <w:t xml:space="preserve">DOTS </w:t>
      </w:r>
      <w:r w:rsidRPr="000C6994">
        <w:t xml:space="preserve">training </w:t>
      </w:r>
      <w:r>
        <w:t xml:space="preserve">sufficiently build capacity of programme as well as general health care staff to effectively deliver quality TB care to patients. </w:t>
      </w:r>
      <w:r w:rsidRPr="000C6994">
        <w:t xml:space="preserve">Detailed planning is crucial if sufficient public and private sector personnel are to be trained effectively and within the time frame needed. Central and </w:t>
      </w:r>
      <w:r>
        <w:t>Regional</w:t>
      </w:r>
      <w:r w:rsidRPr="000C6994">
        <w:t xml:space="preserve"> staff must be trained </w:t>
      </w:r>
      <w:r>
        <w:t xml:space="preserve">in both technical and managerial aspects of TB control to equip them with the necessary skills to adequately support the general health care staff. To this end, a well articulated Human Resource Development (HRD) plan based on the needs at various levels is required. One of the strategies to strengthen HR is through in-service training. </w:t>
      </w:r>
    </w:p>
    <w:p w:rsidR="0016546B" w:rsidRPr="000C6994" w:rsidRDefault="0016546B" w:rsidP="0016546B">
      <w:pPr>
        <w:ind w:right="-878"/>
        <w:jc w:val="both"/>
        <w:rPr>
          <w:b/>
        </w:rPr>
      </w:pPr>
    </w:p>
    <w:p w:rsidR="0016546B" w:rsidRPr="000C6994" w:rsidRDefault="0016546B" w:rsidP="00080CE4">
      <w:pPr>
        <w:pStyle w:val="Heading2"/>
        <w:numPr>
          <w:ilvl w:val="2"/>
          <w:numId w:val="131"/>
        </w:numPr>
      </w:pPr>
      <w:bookmarkStart w:id="570" w:name="_Toc318971152"/>
      <w:r>
        <w:t>Planning I</w:t>
      </w:r>
      <w:r w:rsidRPr="000C6994">
        <w:t>ssues</w:t>
      </w:r>
      <w:bookmarkEnd w:id="570"/>
    </w:p>
    <w:p w:rsidR="0016546B" w:rsidRPr="000C6994" w:rsidRDefault="0016546B" w:rsidP="0016546B">
      <w:pPr>
        <w:ind w:right="-878"/>
        <w:jc w:val="both"/>
      </w:pPr>
    </w:p>
    <w:p w:rsidR="0016546B" w:rsidRPr="000C6994" w:rsidRDefault="0016546B" w:rsidP="0016546B">
      <w:pPr>
        <w:pStyle w:val="BodyText2"/>
        <w:ind w:right="-67"/>
      </w:pPr>
      <w:r w:rsidRPr="000C6994">
        <w:t>The planning of training should cover a number of issues:</w:t>
      </w:r>
    </w:p>
    <w:p w:rsidR="0016546B" w:rsidRPr="00FA0CDF" w:rsidRDefault="0016546B" w:rsidP="0016546B">
      <w:pPr>
        <w:numPr>
          <w:ilvl w:val="0"/>
          <w:numId w:val="50"/>
        </w:numPr>
        <w:ind w:right="-67"/>
      </w:pPr>
      <w:r w:rsidRPr="00FA0CDF">
        <w:t>How to organize training activities;</w:t>
      </w:r>
    </w:p>
    <w:p w:rsidR="0016546B" w:rsidRPr="00FA0CDF" w:rsidRDefault="0016546B" w:rsidP="0016546B">
      <w:pPr>
        <w:numPr>
          <w:ilvl w:val="0"/>
          <w:numId w:val="50"/>
        </w:numPr>
        <w:ind w:right="-67"/>
      </w:pPr>
      <w:r w:rsidRPr="00FA0CDF">
        <w:t>Who should be trained (i.e. the many different types of staff to be trained and their training needs;</w:t>
      </w:r>
    </w:p>
    <w:p w:rsidR="0016546B" w:rsidRPr="00FA0CDF" w:rsidRDefault="0016546B" w:rsidP="0016546B">
      <w:pPr>
        <w:numPr>
          <w:ilvl w:val="0"/>
          <w:numId w:val="50"/>
        </w:numPr>
        <w:ind w:right="-67"/>
      </w:pPr>
      <w:r w:rsidRPr="00FA0CDF">
        <w:t>How many staff to be trained;</w:t>
      </w:r>
    </w:p>
    <w:p w:rsidR="0016546B" w:rsidRPr="00FA0CDF" w:rsidRDefault="0016546B" w:rsidP="0016546B">
      <w:pPr>
        <w:numPr>
          <w:ilvl w:val="0"/>
          <w:numId w:val="50"/>
        </w:numPr>
        <w:ind w:right="-67"/>
      </w:pPr>
      <w:r w:rsidRPr="00FA0CDF">
        <w:t>Training methods and materials;</w:t>
      </w:r>
    </w:p>
    <w:p w:rsidR="0016546B" w:rsidRPr="00FA0CDF" w:rsidRDefault="0016546B" w:rsidP="0016546B">
      <w:pPr>
        <w:numPr>
          <w:ilvl w:val="0"/>
          <w:numId w:val="50"/>
        </w:numPr>
        <w:ind w:right="-67"/>
      </w:pPr>
      <w:r w:rsidRPr="00FA0CDF">
        <w:t>Selection of trainers and training sites</w:t>
      </w:r>
    </w:p>
    <w:p w:rsidR="0016546B" w:rsidRPr="00FA0CDF" w:rsidRDefault="0016546B" w:rsidP="0016546B">
      <w:pPr>
        <w:numPr>
          <w:ilvl w:val="0"/>
          <w:numId w:val="50"/>
        </w:numPr>
        <w:ind w:right="-67"/>
      </w:pPr>
      <w:r w:rsidRPr="00FA0CDF">
        <w:t>The schedule of training activities</w:t>
      </w:r>
    </w:p>
    <w:p w:rsidR="0016546B" w:rsidRPr="00FA0CDF" w:rsidRDefault="0016546B" w:rsidP="0016546B">
      <w:pPr>
        <w:numPr>
          <w:ilvl w:val="0"/>
          <w:numId w:val="50"/>
        </w:numPr>
        <w:ind w:right="-67"/>
      </w:pPr>
      <w:r w:rsidRPr="00FA0CDF">
        <w:t>Supporting and maintaining training activities</w:t>
      </w:r>
    </w:p>
    <w:p w:rsidR="0016546B" w:rsidRPr="00FA0CDF" w:rsidRDefault="0016546B" w:rsidP="0016546B">
      <w:pPr>
        <w:numPr>
          <w:ilvl w:val="0"/>
          <w:numId w:val="50"/>
        </w:numPr>
        <w:ind w:right="-67"/>
      </w:pPr>
      <w:r w:rsidRPr="00FA0CDF">
        <w:t>Monitoring and evaluation of training activities</w:t>
      </w:r>
    </w:p>
    <w:p w:rsidR="0016546B" w:rsidRPr="00FA0CDF" w:rsidRDefault="0016546B" w:rsidP="0016546B">
      <w:pPr>
        <w:numPr>
          <w:ilvl w:val="0"/>
          <w:numId w:val="50"/>
        </w:numPr>
        <w:ind w:right="-67"/>
      </w:pPr>
      <w:r w:rsidRPr="00FA0CDF">
        <w:t>Introducing the revised national policy on TB control into the curricula of laboratory, nursing and other health-related schools.</w:t>
      </w:r>
    </w:p>
    <w:p w:rsidR="0016546B" w:rsidRPr="000C6994" w:rsidRDefault="0016546B" w:rsidP="0016546B">
      <w:pPr>
        <w:ind w:right="-67"/>
        <w:jc w:val="both"/>
      </w:pPr>
    </w:p>
    <w:p w:rsidR="0016546B" w:rsidRPr="000C6994" w:rsidRDefault="0016546B" w:rsidP="00080CE4">
      <w:pPr>
        <w:pStyle w:val="Heading2"/>
        <w:numPr>
          <w:ilvl w:val="0"/>
          <w:numId w:val="0"/>
        </w:numPr>
      </w:pPr>
      <w:bookmarkStart w:id="571" w:name="_Toc318971153"/>
      <w:r>
        <w:t>2How to Organize T</w:t>
      </w:r>
      <w:r w:rsidRPr="000C6994">
        <w:t>raining</w:t>
      </w:r>
      <w:bookmarkEnd w:id="571"/>
    </w:p>
    <w:p w:rsidR="0016546B" w:rsidRPr="000C6994" w:rsidRDefault="0016546B" w:rsidP="0016546B">
      <w:pPr>
        <w:ind w:right="-67"/>
        <w:jc w:val="both"/>
      </w:pPr>
    </w:p>
    <w:p w:rsidR="0016546B" w:rsidRPr="000C6994" w:rsidRDefault="0016546B" w:rsidP="0016546B">
      <w:pPr>
        <w:pStyle w:val="BodyText"/>
        <w:ind w:right="-67"/>
      </w:pPr>
      <w:r>
        <w:t xml:space="preserve">At the central level, an HRD focal point should be identified and </w:t>
      </w:r>
      <w:r w:rsidRPr="000C6994">
        <w:t xml:space="preserve">assigned </w:t>
      </w:r>
      <w:r>
        <w:t xml:space="preserve">the </w:t>
      </w:r>
      <w:r w:rsidRPr="000C6994">
        <w:t xml:space="preserve">responsibility </w:t>
      </w:r>
      <w:r>
        <w:t>of</w:t>
      </w:r>
      <w:r w:rsidRPr="000C6994">
        <w:t xml:space="preserve"> preparing the plan for training, coordinating with other programmes and institutions, and evaluation of training activities. The </w:t>
      </w:r>
      <w:r>
        <w:t>HRD focal point is also responsible for</w:t>
      </w:r>
      <w:r w:rsidRPr="000C6994">
        <w:t xml:space="preserve"> identifying all resources required for the training sites (overhead projectors, slide projectors, flip charts, course and facilitators guides) and for the workshop participants (modules, answer sheets, recording and reporting forms, manuals.</w:t>
      </w:r>
    </w:p>
    <w:p w:rsidR="0016546B" w:rsidRPr="000C6994" w:rsidRDefault="0016546B" w:rsidP="0016546B">
      <w:pPr>
        <w:pStyle w:val="BodyText"/>
        <w:ind w:right="-878"/>
      </w:pPr>
    </w:p>
    <w:p w:rsidR="0016546B" w:rsidRPr="000C6994" w:rsidRDefault="0016546B" w:rsidP="0016546B">
      <w:pPr>
        <w:pStyle w:val="BodyText2"/>
        <w:ind w:right="-67"/>
      </w:pPr>
      <w:r w:rsidRPr="000C6994">
        <w:t>To estimate the cost of training, basic information is needed on:</w:t>
      </w:r>
    </w:p>
    <w:p w:rsidR="0016546B" w:rsidRPr="00FA0CDF" w:rsidRDefault="0016546B" w:rsidP="0016546B">
      <w:pPr>
        <w:numPr>
          <w:ilvl w:val="0"/>
          <w:numId w:val="51"/>
        </w:numPr>
        <w:ind w:right="-67"/>
      </w:pPr>
      <w:r w:rsidRPr="00FA0CDF">
        <w:t>Per diem and travel of participants;</w:t>
      </w:r>
    </w:p>
    <w:p w:rsidR="0016546B" w:rsidRPr="00FA0CDF" w:rsidRDefault="0016546B" w:rsidP="0016546B">
      <w:pPr>
        <w:numPr>
          <w:ilvl w:val="0"/>
          <w:numId w:val="51"/>
        </w:numPr>
        <w:ind w:right="-67"/>
      </w:pPr>
      <w:r w:rsidRPr="00FA0CDF">
        <w:t>Per diem and travel of facilitators</w:t>
      </w:r>
    </w:p>
    <w:p w:rsidR="0016546B" w:rsidRPr="00FA0CDF" w:rsidRDefault="0016546B" w:rsidP="0016546B">
      <w:pPr>
        <w:numPr>
          <w:ilvl w:val="0"/>
          <w:numId w:val="51"/>
        </w:numPr>
        <w:ind w:right="-67"/>
      </w:pPr>
      <w:r w:rsidRPr="00FA0CDF">
        <w:t>Quantity and cost of printed materials, stationery and refreshments</w:t>
      </w:r>
    </w:p>
    <w:p w:rsidR="0016546B" w:rsidRPr="000C6994" w:rsidRDefault="0016546B" w:rsidP="0016546B">
      <w:pPr>
        <w:ind w:right="-67"/>
        <w:jc w:val="both"/>
      </w:pPr>
    </w:p>
    <w:p w:rsidR="0016546B" w:rsidRPr="000C6994" w:rsidRDefault="0016546B" w:rsidP="0016546B">
      <w:pPr>
        <w:pStyle w:val="BodyText"/>
        <w:ind w:right="-67"/>
      </w:pPr>
      <w:r w:rsidRPr="000C6994">
        <w:t xml:space="preserve">The decision on </w:t>
      </w:r>
      <w:r>
        <w:t xml:space="preserve">the staff to </w:t>
      </w:r>
      <w:r w:rsidRPr="000C6994">
        <w:t xml:space="preserve">be trained should take into account the </w:t>
      </w:r>
      <w:r>
        <w:t>calibre</w:t>
      </w:r>
      <w:r w:rsidRPr="000C6994">
        <w:t xml:space="preserve"> of staff required to implement the revised strategy. This should include managerial staff, the private sector, CHAL, the leadership of professional health associations, and individual private practitioners who can provide care for TB patients.</w:t>
      </w:r>
    </w:p>
    <w:p w:rsidR="0016546B" w:rsidRPr="000C6994" w:rsidRDefault="0016546B" w:rsidP="0016546B">
      <w:pPr>
        <w:ind w:right="-67"/>
        <w:jc w:val="both"/>
      </w:pPr>
    </w:p>
    <w:p w:rsidR="0016546B" w:rsidRPr="003A34C4" w:rsidRDefault="0016546B" w:rsidP="0016546B">
      <w:pPr>
        <w:pStyle w:val="Caption"/>
        <w:rPr>
          <w:b w:val="0"/>
          <w:sz w:val="22"/>
          <w:szCs w:val="22"/>
        </w:rPr>
      </w:pPr>
      <w:bookmarkStart w:id="572" w:name="_Toc318799554"/>
      <w:r w:rsidRPr="003A34C4">
        <w:rPr>
          <w:b w:val="0"/>
          <w:sz w:val="22"/>
          <w:szCs w:val="22"/>
        </w:rPr>
        <w:t xml:space="preserve">Table </w:t>
      </w:r>
      <w:r w:rsidRPr="003A34C4">
        <w:rPr>
          <w:b w:val="0"/>
          <w:sz w:val="22"/>
          <w:szCs w:val="22"/>
        </w:rPr>
        <w:fldChar w:fldCharType="begin"/>
      </w:r>
      <w:r w:rsidRPr="003A34C4">
        <w:rPr>
          <w:b w:val="0"/>
          <w:sz w:val="22"/>
          <w:szCs w:val="22"/>
        </w:rPr>
        <w:instrText xml:space="preserve"> SEQ Table \* ARABIC </w:instrText>
      </w:r>
      <w:r w:rsidRPr="003A34C4">
        <w:rPr>
          <w:b w:val="0"/>
          <w:sz w:val="22"/>
          <w:szCs w:val="22"/>
        </w:rPr>
        <w:fldChar w:fldCharType="separate"/>
      </w:r>
      <w:r>
        <w:rPr>
          <w:b w:val="0"/>
          <w:noProof/>
          <w:sz w:val="22"/>
          <w:szCs w:val="22"/>
        </w:rPr>
        <w:t>24</w:t>
      </w:r>
      <w:r w:rsidRPr="003A34C4">
        <w:rPr>
          <w:b w:val="0"/>
          <w:sz w:val="22"/>
          <w:szCs w:val="22"/>
        </w:rPr>
        <w:fldChar w:fldCharType="end"/>
      </w:r>
      <w:r w:rsidRPr="003A34C4">
        <w:rPr>
          <w:b w:val="0"/>
          <w:sz w:val="22"/>
          <w:szCs w:val="22"/>
        </w:rPr>
        <w:t>: Analysis of training needs at various levels of the NTP</w:t>
      </w:r>
      <w:bookmarkEnd w:id="572"/>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2160"/>
        <w:gridCol w:w="5520"/>
      </w:tblGrid>
      <w:tr w:rsidR="0016546B" w:rsidRPr="001D2232" w:rsidTr="00AD4B9A">
        <w:tc>
          <w:tcPr>
            <w:tcW w:w="1788" w:type="dxa"/>
            <w:shd w:val="clear" w:color="auto" w:fill="D9D9D9"/>
          </w:tcPr>
          <w:p w:rsidR="0016546B" w:rsidRPr="001D2232" w:rsidRDefault="0016546B" w:rsidP="00AD4B9A">
            <w:pPr>
              <w:rPr>
                <w:b/>
              </w:rPr>
            </w:pPr>
            <w:r w:rsidRPr="001D2232">
              <w:rPr>
                <w:b/>
                <w:sz w:val="22"/>
                <w:szCs w:val="22"/>
              </w:rPr>
              <w:t>Level</w:t>
            </w:r>
          </w:p>
        </w:tc>
        <w:tc>
          <w:tcPr>
            <w:tcW w:w="2160" w:type="dxa"/>
            <w:shd w:val="clear" w:color="auto" w:fill="D9D9D9"/>
          </w:tcPr>
          <w:p w:rsidR="0016546B" w:rsidRPr="001D2232" w:rsidRDefault="0016546B" w:rsidP="00AD4B9A">
            <w:pPr>
              <w:rPr>
                <w:b/>
              </w:rPr>
            </w:pPr>
            <w:r w:rsidRPr="001D2232">
              <w:rPr>
                <w:b/>
                <w:sz w:val="22"/>
                <w:szCs w:val="22"/>
              </w:rPr>
              <w:t>Type of personnel</w:t>
            </w:r>
          </w:p>
        </w:tc>
        <w:tc>
          <w:tcPr>
            <w:tcW w:w="5520" w:type="dxa"/>
            <w:shd w:val="clear" w:color="auto" w:fill="D9D9D9"/>
          </w:tcPr>
          <w:p w:rsidR="0016546B" w:rsidRPr="001D2232" w:rsidRDefault="0016546B" w:rsidP="00AD4B9A">
            <w:pPr>
              <w:rPr>
                <w:b/>
              </w:rPr>
            </w:pPr>
            <w:r w:rsidRPr="001D2232">
              <w:rPr>
                <w:b/>
                <w:sz w:val="22"/>
                <w:szCs w:val="22"/>
              </w:rPr>
              <w:t>Training Needs</w:t>
            </w:r>
          </w:p>
        </w:tc>
      </w:tr>
      <w:tr w:rsidR="0016546B" w:rsidRPr="001D2232" w:rsidTr="00AD4B9A">
        <w:tc>
          <w:tcPr>
            <w:tcW w:w="1788" w:type="dxa"/>
          </w:tcPr>
          <w:p w:rsidR="0016546B" w:rsidRPr="001D2232" w:rsidRDefault="0016546B" w:rsidP="00AD4B9A">
            <w:pPr>
              <w:rPr>
                <w:b/>
              </w:rPr>
            </w:pPr>
            <w:r w:rsidRPr="001D2232">
              <w:rPr>
                <w:b/>
                <w:sz w:val="22"/>
                <w:szCs w:val="22"/>
              </w:rPr>
              <w:t>Central</w:t>
            </w:r>
          </w:p>
        </w:tc>
        <w:tc>
          <w:tcPr>
            <w:tcW w:w="2160" w:type="dxa"/>
          </w:tcPr>
          <w:p w:rsidR="0016546B" w:rsidRPr="001D2232" w:rsidRDefault="0016546B" w:rsidP="00AD4B9A">
            <w:r w:rsidRPr="001D2232">
              <w:rPr>
                <w:sz w:val="22"/>
                <w:szCs w:val="22"/>
              </w:rPr>
              <w:t>TB Central Unit Staff</w:t>
            </w:r>
          </w:p>
        </w:tc>
        <w:tc>
          <w:tcPr>
            <w:tcW w:w="5520" w:type="dxa"/>
          </w:tcPr>
          <w:p w:rsidR="0016546B" w:rsidRPr="001D2232" w:rsidRDefault="0016546B" w:rsidP="00AD4B9A">
            <w:r w:rsidRPr="001D2232">
              <w:rPr>
                <w:sz w:val="22"/>
                <w:szCs w:val="22"/>
              </w:rPr>
              <w:t xml:space="preserve">Basic TB epidemiology. How to plan, provide, support and evaluate the programme, how to coordinate with other programmes and training institutions, assist and supervise the </w:t>
            </w:r>
            <w:r>
              <w:rPr>
                <w:sz w:val="22"/>
                <w:szCs w:val="22"/>
              </w:rPr>
              <w:t>Regional</w:t>
            </w:r>
            <w:r w:rsidRPr="001D2232">
              <w:rPr>
                <w:sz w:val="22"/>
                <w:szCs w:val="22"/>
              </w:rPr>
              <w:t>s, establish linkages with NGOs and health institutions and undertake advocacy</w:t>
            </w:r>
          </w:p>
        </w:tc>
      </w:tr>
      <w:tr w:rsidR="0016546B" w:rsidRPr="001D2232" w:rsidTr="00AD4B9A">
        <w:tc>
          <w:tcPr>
            <w:tcW w:w="1788" w:type="dxa"/>
          </w:tcPr>
          <w:p w:rsidR="0016546B" w:rsidRPr="001D2232" w:rsidRDefault="0016546B" w:rsidP="00AD4B9A">
            <w:pPr>
              <w:rPr>
                <w:b/>
              </w:rPr>
            </w:pPr>
            <w:r>
              <w:rPr>
                <w:b/>
                <w:sz w:val="22"/>
                <w:szCs w:val="22"/>
              </w:rPr>
              <w:t>Regional</w:t>
            </w:r>
          </w:p>
        </w:tc>
        <w:tc>
          <w:tcPr>
            <w:tcW w:w="2160" w:type="dxa"/>
          </w:tcPr>
          <w:p w:rsidR="0016546B" w:rsidRPr="001D2232" w:rsidRDefault="0016546B" w:rsidP="00AD4B9A">
            <w:r>
              <w:rPr>
                <w:sz w:val="22"/>
                <w:szCs w:val="22"/>
              </w:rPr>
              <w:t>Regional</w:t>
            </w:r>
            <w:r w:rsidRPr="001D2232">
              <w:rPr>
                <w:sz w:val="22"/>
                <w:szCs w:val="22"/>
              </w:rPr>
              <w:t xml:space="preserve"> TB Coordinator</w:t>
            </w:r>
          </w:p>
        </w:tc>
        <w:tc>
          <w:tcPr>
            <w:tcW w:w="5520" w:type="dxa"/>
          </w:tcPr>
          <w:p w:rsidR="0016546B" w:rsidRPr="001D2232" w:rsidRDefault="0016546B" w:rsidP="00AD4B9A">
            <w:r w:rsidRPr="001D2232">
              <w:rPr>
                <w:sz w:val="22"/>
                <w:szCs w:val="22"/>
              </w:rPr>
              <w:t>Information about the revised NTP strategy and goals so that s/he can support its implementation.</w:t>
            </w:r>
          </w:p>
          <w:p w:rsidR="0016546B" w:rsidRPr="001D2232" w:rsidRDefault="0016546B" w:rsidP="00AD4B9A">
            <w:r w:rsidRPr="001D2232">
              <w:rPr>
                <w:sz w:val="22"/>
                <w:szCs w:val="22"/>
              </w:rPr>
              <w:t xml:space="preserve">How to establish DTDs, how to use the reporting and recording system, evaluate quarterly </w:t>
            </w:r>
            <w:r>
              <w:rPr>
                <w:sz w:val="22"/>
                <w:szCs w:val="22"/>
              </w:rPr>
              <w:t>Regional</w:t>
            </w:r>
            <w:r w:rsidRPr="001D2232">
              <w:rPr>
                <w:sz w:val="22"/>
                <w:szCs w:val="22"/>
              </w:rPr>
              <w:t xml:space="preserve"> reports, and supervise health centre staff.</w:t>
            </w:r>
          </w:p>
        </w:tc>
      </w:tr>
      <w:tr w:rsidR="0016546B" w:rsidRPr="001D2232" w:rsidTr="00AD4B9A">
        <w:tc>
          <w:tcPr>
            <w:tcW w:w="1788" w:type="dxa"/>
          </w:tcPr>
          <w:p w:rsidR="0016546B" w:rsidRPr="001D2232" w:rsidRDefault="0016546B" w:rsidP="00AD4B9A">
            <w:pPr>
              <w:rPr>
                <w:b/>
              </w:rPr>
            </w:pPr>
            <w:r>
              <w:rPr>
                <w:b/>
                <w:sz w:val="22"/>
                <w:szCs w:val="22"/>
              </w:rPr>
              <w:t>Regional</w:t>
            </w:r>
            <w:r w:rsidRPr="001D2232">
              <w:rPr>
                <w:b/>
                <w:sz w:val="22"/>
                <w:szCs w:val="22"/>
              </w:rPr>
              <w:t xml:space="preserve"> hospitals, health centres,</w:t>
            </w:r>
          </w:p>
          <w:p w:rsidR="0016546B" w:rsidRPr="001D2232" w:rsidRDefault="0016546B" w:rsidP="00AD4B9A">
            <w:pPr>
              <w:rPr>
                <w:b/>
              </w:rPr>
            </w:pPr>
            <w:r w:rsidRPr="001D2232">
              <w:rPr>
                <w:b/>
                <w:sz w:val="22"/>
                <w:szCs w:val="22"/>
              </w:rPr>
              <w:t>Private sector and NGO hospitals</w:t>
            </w:r>
          </w:p>
          <w:p w:rsidR="0016546B" w:rsidRPr="001D2232" w:rsidRDefault="0016546B" w:rsidP="00AD4B9A"/>
        </w:tc>
        <w:tc>
          <w:tcPr>
            <w:tcW w:w="2160" w:type="dxa"/>
          </w:tcPr>
          <w:p w:rsidR="0016546B" w:rsidRPr="001D2232" w:rsidRDefault="0016546B" w:rsidP="00AD4B9A">
            <w:r w:rsidRPr="001D2232">
              <w:rPr>
                <w:sz w:val="22"/>
                <w:szCs w:val="22"/>
              </w:rPr>
              <w:t xml:space="preserve">Doctors, nurses, community health workers </w:t>
            </w:r>
          </w:p>
        </w:tc>
        <w:tc>
          <w:tcPr>
            <w:tcW w:w="5520" w:type="dxa"/>
          </w:tcPr>
          <w:p w:rsidR="0016546B" w:rsidRPr="001D2232" w:rsidRDefault="0016546B" w:rsidP="00AD4B9A">
            <w:r w:rsidRPr="001D2232">
              <w:rPr>
                <w:sz w:val="22"/>
                <w:szCs w:val="22"/>
              </w:rPr>
              <w:t>Knowledge and skills regarding how to:</w:t>
            </w:r>
          </w:p>
          <w:p w:rsidR="0016546B" w:rsidRPr="001D2232" w:rsidRDefault="0016546B" w:rsidP="00AD4B9A">
            <w:pPr>
              <w:numPr>
                <w:ilvl w:val="0"/>
                <w:numId w:val="81"/>
              </w:numPr>
            </w:pPr>
            <w:r w:rsidRPr="001D2232">
              <w:rPr>
                <w:sz w:val="22"/>
                <w:szCs w:val="22"/>
              </w:rPr>
              <w:t>Identify TB suspects</w:t>
            </w:r>
          </w:p>
          <w:p w:rsidR="0016546B" w:rsidRPr="001D2232" w:rsidRDefault="0016546B" w:rsidP="00AD4B9A">
            <w:pPr>
              <w:numPr>
                <w:ilvl w:val="0"/>
                <w:numId w:val="81"/>
              </w:numPr>
            </w:pPr>
            <w:r w:rsidRPr="001D2232">
              <w:rPr>
                <w:sz w:val="22"/>
                <w:szCs w:val="22"/>
              </w:rPr>
              <w:t>Collect, handle and transport sputum specimens</w:t>
            </w:r>
          </w:p>
          <w:p w:rsidR="0016546B" w:rsidRPr="001D2232" w:rsidRDefault="0016546B" w:rsidP="00AD4B9A">
            <w:pPr>
              <w:numPr>
                <w:ilvl w:val="0"/>
                <w:numId w:val="81"/>
              </w:numPr>
            </w:pPr>
            <w:r w:rsidRPr="001D2232">
              <w:rPr>
                <w:sz w:val="22"/>
                <w:szCs w:val="22"/>
              </w:rPr>
              <w:t>Prescribe TB treatment</w:t>
            </w:r>
          </w:p>
          <w:p w:rsidR="0016546B" w:rsidRPr="001D2232" w:rsidRDefault="0016546B" w:rsidP="00AD4B9A">
            <w:pPr>
              <w:numPr>
                <w:ilvl w:val="0"/>
                <w:numId w:val="81"/>
              </w:numPr>
            </w:pPr>
            <w:r w:rsidRPr="001D2232">
              <w:rPr>
                <w:sz w:val="22"/>
                <w:szCs w:val="22"/>
              </w:rPr>
              <w:t>Provide DOT</w:t>
            </w:r>
          </w:p>
          <w:p w:rsidR="0016546B" w:rsidRPr="001D2232" w:rsidRDefault="0016546B" w:rsidP="00AD4B9A">
            <w:pPr>
              <w:numPr>
                <w:ilvl w:val="0"/>
                <w:numId w:val="81"/>
              </w:numPr>
            </w:pPr>
            <w:r w:rsidRPr="001D2232">
              <w:rPr>
                <w:sz w:val="22"/>
                <w:szCs w:val="22"/>
              </w:rPr>
              <w:t>Provide health education to patients and families</w:t>
            </w:r>
          </w:p>
          <w:p w:rsidR="0016546B" w:rsidRPr="001D2232" w:rsidRDefault="0016546B" w:rsidP="00AD4B9A">
            <w:pPr>
              <w:numPr>
                <w:ilvl w:val="0"/>
                <w:numId w:val="81"/>
              </w:numPr>
            </w:pPr>
            <w:r w:rsidRPr="001D2232">
              <w:rPr>
                <w:sz w:val="22"/>
                <w:szCs w:val="22"/>
              </w:rPr>
              <w:t>Register and report data</w:t>
            </w:r>
          </w:p>
          <w:p w:rsidR="0016546B" w:rsidRPr="001D2232" w:rsidRDefault="0016546B" w:rsidP="00AD4B9A">
            <w:pPr>
              <w:numPr>
                <w:ilvl w:val="0"/>
                <w:numId w:val="81"/>
              </w:numPr>
            </w:pPr>
            <w:r w:rsidRPr="001D2232">
              <w:rPr>
                <w:sz w:val="22"/>
                <w:szCs w:val="22"/>
              </w:rPr>
              <w:t>Examine contacts of infectious cases</w:t>
            </w:r>
          </w:p>
          <w:p w:rsidR="0016546B" w:rsidRPr="001D2232" w:rsidRDefault="0016546B" w:rsidP="00AD4B9A">
            <w:pPr>
              <w:numPr>
                <w:ilvl w:val="0"/>
                <w:numId w:val="81"/>
              </w:numPr>
            </w:pPr>
            <w:r w:rsidRPr="001D2232">
              <w:rPr>
                <w:sz w:val="22"/>
                <w:szCs w:val="22"/>
              </w:rPr>
              <w:t>Manage TB/HIV/AIDS</w:t>
            </w:r>
          </w:p>
        </w:tc>
      </w:tr>
    </w:tbl>
    <w:p w:rsidR="0016546B" w:rsidRPr="000C6994" w:rsidRDefault="0016546B" w:rsidP="0016546B">
      <w:pPr>
        <w:ind w:right="-878"/>
        <w:jc w:val="both"/>
      </w:pPr>
    </w:p>
    <w:p w:rsidR="0016546B" w:rsidRPr="000C6994" w:rsidRDefault="0016546B" w:rsidP="0016546B">
      <w:pPr>
        <w:ind w:right="-878"/>
        <w:jc w:val="both"/>
        <w:rPr>
          <w:b/>
        </w:rPr>
      </w:pPr>
    </w:p>
    <w:p w:rsidR="0016546B" w:rsidRPr="000C6994" w:rsidRDefault="0016546B" w:rsidP="00080CE4">
      <w:pPr>
        <w:pStyle w:val="Heading2"/>
        <w:numPr>
          <w:ilvl w:val="2"/>
          <w:numId w:val="132"/>
        </w:numPr>
      </w:pPr>
      <w:bookmarkStart w:id="573" w:name="_Toc318971154"/>
      <w:r>
        <w:t>Monitoring and evaluation of training a</w:t>
      </w:r>
      <w:r w:rsidRPr="000C6994">
        <w:t>ctivities</w:t>
      </w:r>
      <w:bookmarkEnd w:id="573"/>
    </w:p>
    <w:p w:rsidR="0016546B" w:rsidRPr="000C6994" w:rsidRDefault="0016546B" w:rsidP="0016546B">
      <w:pPr>
        <w:ind w:right="-878"/>
        <w:jc w:val="both"/>
      </w:pPr>
    </w:p>
    <w:p w:rsidR="0016546B" w:rsidRPr="000C6994" w:rsidRDefault="0016546B" w:rsidP="0016546B">
      <w:pPr>
        <w:ind w:right="-67"/>
        <w:jc w:val="both"/>
      </w:pPr>
      <w:r>
        <w:t>Training activities should be monitored in terms of</w:t>
      </w:r>
      <w:r w:rsidRPr="000C6994">
        <w:t xml:space="preserve"> quantity and quality</w:t>
      </w:r>
      <w:r>
        <w:t>.</w:t>
      </w:r>
      <w:r w:rsidRPr="000C6994">
        <w:t xml:space="preserve"> The quantity of training should be guided by training targets</w:t>
      </w:r>
      <w:r>
        <w:t>, while the quality should be assessed with respect to the corresponding quality of service delivery at the health facility level</w:t>
      </w:r>
      <w:r w:rsidRPr="000C6994">
        <w:t>. In particular, programme managers should monitor:</w:t>
      </w:r>
    </w:p>
    <w:p w:rsidR="0016546B" w:rsidRPr="00995424" w:rsidRDefault="0016546B" w:rsidP="0016546B">
      <w:pPr>
        <w:numPr>
          <w:ilvl w:val="0"/>
          <w:numId w:val="52"/>
        </w:numPr>
        <w:ind w:right="-67"/>
        <w:jc w:val="both"/>
      </w:pPr>
      <w:r w:rsidRPr="00995424">
        <w:t xml:space="preserve">The number of health staff of different categories who have been trained as a percentage of the training target for each </w:t>
      </w:r>
      <w:r>
        <w:t>Regional</w:t>
      </w:r>
      <w:r w:rsidRPr="00995424">
        <w:t>;</w:t>
      </w:r>
    </w:p>
    <w:p w:rsidR="0016546B" w:rsidRPr="00995424" w:rsidRDefault="0016546B" w:rsidP="0016546B">
      <w:pPr>
        <w:numPr>
          <w:ilvl w:val="0"/>
          <w:numId w:val="52"/>
        </w:numPr>
        <w:ind w:right="-67"/>
        <w:jc w:val="both"/>
      </w:pPr>
      <w:r w:rsidRPr="00995424">
        <w:t>The number of health centres and laboratories of each category that have sufficient trained staff</w:t>
      </w:r>
    </w:p>
    <w:p w:rsidR="0016546B" w:rsidRPr="00995424" w:rsidRDefault="0016546B" w:rsidP="0016546B">
      <w:pPr>
        <w:numPr>
          <w:ilvl w:val="0"/>
          <w:numId w:val="52"/>
        </w:numPr>
        <w:ind w:right="-67"/>
        <w:jc w:val="both"/>
      </w:pPr>
      <w:r w:rsidRPr="00995424">
        <w:t>Completion of training activities in relation to the training schedule</w:t>
      </w:r>
    </w:p>
    <w:p w:rsidR="0016546B" w:rsidRPr="00995424" w:rsidRDefault="0016546B" w:rsidP="0016546B">
      <w:pPr>
        <w:numPr>
          <w:ilvl w:val="0"/>
          <w:numId w:val="52"/>
        </w:numPr>
        <w:ind w:right="-67"/>
        <w:jc w:val="both"/>
      </w:pPr>
      <w:r w:rsidRPr="00995424">
        <w:t>The number of health units that have at least 1 staff member trained in the DOTS strategy.</w:t>
      </w:r>
    </w:p>
    <w:p w:rsidR="0016546B" w:rsidRPr="00995424" w:rsidRDefault="0016546B" w:rsidP="0016546B">
      <w:pPr>
        <w:numPr>
          <w:ilvl w:val="0"/>
          <w:numId w:val="52"/>
        </w:numPr>
        <w:ind w:right="-67"/>
        <w:jc w:val="both"/>
      </w:pPr>
      <w:r w:rsidRPr="00995424">
        <w:t>The number of staff at health units who are trained in the DOTS strategy.</w:t>
      </w:r>
    </w:p>
    <w:p w:rsidR="0016546B" w:rsidRPr="00995424" w:rsidRDefault="0016546B" w:rsidP="0016546B">
      <w:pPr>
        <w:numPr>
          <w:ilvl w:val="0"/>
          <w:numId w:val="52"/>
        </w:numPr>
        <w:ind w:right="-67"/>
        <w:jc w:val="both"/>
      </w:pPr>
      <w:r w:rsidRPr="00995424">
        <w:t>The number of laboratories that have at least one technician trained in microscopy.</w:t>
      </w:r>
    </w:p>
    <w:p w:rsidR="0016546B" w:rsidRPr="00995424" w:rsidRDefault="0016546B" w:rsidP="0016546B">
      <w:pPr>
        <w:numPr>
          <w:ilvl w:val="0"/>
          <w:numId w:val="52"/>
        </w:numPr>
        <w:ind w:right="-67"/>
        <w:jc w:val="both"/>
      </w:pPr>
      <w:r w:rsidRPr="00995424">
        <w:t>The number of doctors in the public sector that have been trained on the DOTS strategy</w:t>
      </w:r>
    </w:p>
    <w:p w:rsidR="0016546B" w:rsidRPr="00995424" w:rsidRDefault="0016546B" w:rsidP="0016546B">
      <w:pPr>
        <w:numPr>
          <w:ilvl w:val="0"/>
          <w:numId w:val="52"/>
        </w:numPr>
        <w:ind w:right="-67"/>
        <w:jc w:val="both"/>
      </w:pPr>
      <w:r w:rsidRPr="00995424">
        <w:t>The number of private practitioners who are able to provide correct TB diagnosis and treatment.</w:t>
      </w:r>
    </w:p>
    <w:p w:rsidR="0016546B" w:rsidRPr="000C6994" w:rsidRDefault="0016546B" w:rsidP="0016546B">
      <w:pPr>
        <w:ind w:right="-67"/>
        <w:jc w:val="both"/>
      </w:pPr>
    </w:p>
    <w:p w:rsidR="0016546B" w:rsidRPr="000C6994" w:rsidRDefault="0016546B" w:rsidP="0016546B">
      <w:pPr>
        <w:ind w:right="-67"/>
        <w:jc w:val="both"/>
      </w:pPr>
      <w:r>
        <w:t xml:space="preserve">The immediate assessment of quality of training should be conducted by comparing participants knowledge at the beginning and end </w:t>
      </w:r>
      <w:r w:rsidRPr="000C6994">
        <w:t>of each course</w:t>
      </w:r>
      <w:r>
        <w:t xml:space="preserve"> through pre and post tests. It should be recognized that t</w:t>
      </w:r>
      <w:r w:rsidRPr="000C6994">
        <w:t xml:space="preserve">he impact of a training course on TB control is limited unless </w:t>
      </w:r>
      <w:r>
        <w:t>it</w:t>
      </w:r>
      <w:r w:rsidRPr="000C6994">
        <w:t xml:space="preserve"> is reinforced by supervision</w:t>
      </w:r>
      <w:r>
        <w:t xml:space="preserve"> where performance is evaluated and support provided to ensure optimum quality of care. Howver, e</w:t>
      </w:r>
      <w:r w:rsidRPr="000C6994">
        <w:t>valuation of performance should also take note of the context (logistics, supervision and communication) within the trainees work.</w:t>
      </w:r>
    </w:p>
    <w:p w:rsidR="005A10E0" w:rsidRPr="00D966E6" w:rsidRDefault="005A10E0" w:rsidP="00080CE4">
      <w:pPr>
        <w:pStyle w:val="StyleHeading1Gray-50Right"/>
        <w:numPr>
          <w:ilvl w:val="0"/>
          <w:numId w:val="0"/>
        </w:numPr>
        <w:pBdr>
          <w:bottom w:val="single" w:sz="4" w:space="1" w:color="auto"/>
        </w:pBdr>
        <w:ind w:left="432" w:right="-878" w:hanging="432"/>
        <w:jc w:val="both"/>
      </w:pPr>
      <w:r>
        <w:br w:type="page"/>
      </w:r>
      <w:bookmarkStart w:id="574" w:name="_Toc318971155"/>
      <w:r w:rsidR="008319A8">
        <w:t>ANNEX 15</w:t>
      </w:r>
      <w:r>
        <w:t>:</w:t>
      </w:r>
      <w:r w:rsidRPr="00D966E6">
        <w:t>SUPPLIES AND LOGISTICS MANAGEMENT</w:t>
      </w:r>
      <w:bookmarkEnd w:id="574"/>
    </w:p>
    <w:p w:rsidR="005A10E0" w:rsidRPr="000C6994" w:rsidRDefault="005A10E0" w:rsidP="005A10E0">
      <w:pPr>
        <w:ind w:right="-878"/>
        <w:jc w:val="both"/>
        <w:rPr>
          <w:b/>
        </w:rPr>
      </w:pPr>
    </w:p>
    <w:p w:rsidR="005A10E0" w:rsidRPr="000C6994" w:rsidRDefault="005A10E0" w:rsidP="00080CE4">
      <w:pPr>
        <w:pStyle w:val="Heading2"/>
        <w:numPr>
          <w:ilvl w:val="0"/>
          <w:numId w:val="0"/>
        </w:numPr>
        <w:ind w:left="576" w:hanging="576"/>
      </w:pPr>
      <w:bookmarkStart w:id="575" w:name="_Toc318971156"/>
      <w:r>
        <w:t>Rationale</w:t>
      </w:r>
      <w:bookmarkEnd w:id="575"/>
    </w:p>
    <w:p w:rsidR="005A10E0" w:rsidRPr="000C6994" w:rsidRDefault="005A10E0" w:rsidP="005A10E0">
      <w:pPr>
        <w:ind w:right="-878"/>
        <w:jc w:val="both"/>
      </w:pPr>
    </w:p>
    <w:p w:rsidR="005A10E0" w:rsidRPr="000C6994" w:rsidRDefault="005A10E0" w:rsidP="005A10E0">
      <w:pPr>
        <w:ind w:right="-67"/>
        <w:jc w:val="both"/>
      </w:pPr>
      <w:r>
        <w:t xml:space="preserve">Availability of </w:t>
      </w:r>
      <w:r w:rsidRPr="000C6994">
        <w:t xml:space="preserve">TB drugs and other supplies </w:t>
      </w:r>
      <w:r>
        <w:t xml:space="preserve">is essential for provision of effective TB services on a continual basis, and hence </w:t>
      </w:r>
      <w:r w:rsidRPr="000C6994">
        <w:t xml:space="preserve">must be procured and distributed in adequate quantities, at the appropriate time. Within the context of TB control, </w:t>
      </w:r>
      <w:r>
        <w:t>supply and</w:t>
      </w:r>
      <w:r w:rsidRPr="000C6994">
        <w:t xml:space="preserve"> logistics </w:t>
      </w:r>
      <w:r>
        <w:t>refersto</w:t>
      </w:r>
      <w:r w:rsidRPr="000C6994">
        <w:t xml:space="preserve">the </w:t>
      </w:r>
      <w:r>
        <w:t xml:space="preserve">maintenance of a system that guarantees un-interrupted </w:t>
      </w:r>
      <w:r w:rsidRPr="000C6994">
        <w:t>supply of drugs, laboratory materials and reporting and recording forms.</w:t>
      </w:r>
    </w:p>
    <w:p w:rsidR="005A10E0" w:rsidRPr="000C6994" w:rsidRDefault="005A10E0" w:rsidP="005A10E0">
      <w:pPr>
        <w:ind w:right="-878"/>
        <w:jc w:val="both"/>
        <w:rPr>
          <w:b/>
        </w:rPr>
      </w:pPr>
    </w:p>
    <w:p w:rsidR="005A10E0" w:rsidRPr="000C6994" w:rsidRDefault="005A10E0" w:rsidP="00080CE4">
      <w:pPr>
        <w:pStyle w:val="Heading3"/>
        <w:numPr>
          <w:ilvl w:val="3"/>
          <w:numId w:val="161"/>
        </w:numPr>
      </w:pPr>
      <w:bookmarkStart w:id="576" w:name="_Toc318971157"/>
      <w:r w:rsidRPr="000C6994">
        <w:t>Estimating Drug Needs and Preparing Procurement Plan</w:t>
      </w:r>
      <w:bookmarkEnd w:id="576"/>
      <w:r w:rsidRPr="000C6994">
        <w:t xml:space="preserve"> </w:t>
      </w:r>
    </w:p>
    <w:p w:rsidR="005A10E0" w:rsidRPr="000C6994" w:rsidRDefault="005A10E0" w:rsidP="005A10E0">
      <w:pPr>
        <w:ind w:right="-67"/>
        <w:jc w:val="both"/>
      </w:pPr>
      <w:r w:rsidRPr="000C6994">
        <w:t xml:space="preserve">Before estimating drug requirements, the </w:t>
      </w:r>
      <w:r>
        <w:t>lead time (</w:t>
      </w:r>
      <w:r w:rsidRPr="000C6994">
        <w:t>length of time between placing an order and receiving it</w:t>
      </w:r>
      <w:r>
        <w:t>)</w:t>
      </w:r>
      <w:r w:rsidRPr="000C6994">
        <w:t xml:space="preserve"> must be known. If th</w:t>
      </w:r>
      <w:r>
        <w:t>e lead time</w:t>
      </w:r>
      <w:r w:rsidRPr="000C6994">
        <w:t xml:space="preserve"> is 6 months or </w:t>
      </w:r>
      <w:r>
        <w:t>more</w:t>
      </w:r>
      <w:r w:rsidRPr="000C6994">
        <w:t xml:space="preserve">, the procurement plans should cover the drug needs for one year plus the reserve stock. Estimates of drug requirements are based on the expected number of cases to be treated </w:t>
      </w:r>
      <w:r>
        <w:t xml:space="preserve">vis-à-vis </w:t>
      </w:r>
      <w:r w:rsidRPr="000C6994">
        <w:t>the recommended standard</w:t>
      </w:r>
      <w:r>
        <w:t xml:space="preserve"> regimen for</w:t>
      </w:r>
      <w:r w:rsidRPr="000C6994">
        <w:t xml:space="preserve"> chemotherapy. </w:t>
      </w:r>
    </w:p>
    <w:p w:rsidR="005A10E0" w:rsidRPr="000C6994" w:rsidRDefault="005A10E0" w:rsidP="005A10E0">
      <w:pPr>
        <w:ind w:left="720" w:right="-878" w:hanging="720"/>
      </w:pPr>
    </w:p>
    <w:p w:rsidR="005A10E0" w:rsidRPr="000C6994" w:rsidRDefault="005A10E0" w:rsidP="00080CE4">
      <w:pPr>
        <w:pStyle w:val="Heading3"/>
        <w:numPr>
          <w:ilvl w:val="0"/>
          <w:numId w:val="0"/>
        </w:numPr>
        <w:ind w:left="720" w:right="-67"/>
      </w:pPr>
      <w:bookmarkStart w:id="577" w:name="_Toc318971158"/>
      <w:r w:rsidRPr="000C6994">
        <w:t>Estimate the expected number of cases in each treatment category and the drugs needed next quarter</w:t>
      </w:r>
      <w:bookmarkEnd w:id="577"/>
    </w:p>
    <w:p w:rsidR="005A10E0" w:rsidRPr="000C6994" w:rsidRDefault="005A10E0" w:rsidP="005A10E0">
      <w:pPr>
        <w:ind w:right="-878"/>
      </w:pPr>
    </w:p>
    <w:p w:rsidR="005A10E0" w:rsidRDefault="005A10E0" w:rsidP="005A10E0">
      <w:pPr>
        <w:ind w:right="-67"/>
        <w:jc w:val="both"/>
      </w:pPr>
      <w:r>
        <w:t xml:space="preserve">Sufficient stock of </w:t>
      </w:r>
      <w:r w:rsidRPr="000C6994">
        <w:t xml:space="preserve">drugs </w:t>
      </w:r>
      <w:r>
        <w:t xml:space="preserve">should be available in the country </w:t>
      </w:r>
      <w:r w:rsidRPr="000C6994">
        <w:t>for all TB cases expected to start</w:t>
      </w:r>
      <w:r>
        <w:t>ed on</w:t>
      </w:r>
      <w:r w:rsidRPr="000C6994">
        <w:t xml:space="preserve"> treatment during </w:t>
      </w:r>
      <w:r>
        <w:t xml:space="preserve">a whole year. Drug supply to the Regional level will be carried out on quarterly basis based on need. The number of patients detected in a particular quarter is used to determine the requirements for the next. </w:t>
      </w:r>
    </w:p>
    <w:p w:rsidR="005A10E0" w:rsidRDefault="005A10E0" w:rsidP="005A10E0">
      <w:pPr>
        <w:ind w:right="-67"/>
        <w:jc w:val="both"/>
      </w:pPr>
      <w:r>
        <w:t>T</w:t>
      </w:r>
      <w:r w:rsidRPr="000C6994">
        <w:t xml:space="preserve">he </w:t>
      </w:r>
      <w:r>
        <w:t>Regional</w:t>
      </w:r>
      <w:r w:rsidRPr="000C6994">
        <w:t xml:space="preserve"> TB Coordinator will determine these numbers from records of current cases and will order drugs to be sent to your health facility to meet the expected need</w:t>
      </w:r>
      <w:r>
        <w:t xml:space="preserve"> including a provision for buffer stock</w:t>
      </w:r>
      <w:r w:rsidRPr="000C6994">
        <w:t>.  The reserve stock allows for possible increases in the number of cases and extra supplies in case of delay in drug delivery.</w:t>
      </w:r>
      <w:r>
        <w:t xml:space="preserve"> </w:t>
      </w:r>
      <w:r w:rsidRPr="000C6994">
        <w:t xml:space="preserve">These regimens </w:t>
      </w:r>
      <w:r>
        <w:t>are</w:t>
      </w:r>
      <w:r w:rsidRPr="000C6994">
        <w:t xml:space="preserve"> packaged in patient drug boxes </w:t>
      </w:r>
      <w:r>
        <w:t>(patient kits), which makes calculation and accounting easier</w:t>
      </w:r>
      <w:r w:rsidRPr="000C6994">
        <w:t xml:space="preserve">. </w:t>
      </w:r>
    </w:p>
    <w:p w:rsidR="005A10E0" w:rsidRDefault="005A10E0" w:rsidP="005A10E0">
      <w:pPr>
        <w:ind w:right="-878"/>
      </w:pPr>
    </w:p>
    <w:p w:rsidR="005A10E0" w:rsidRPr="000C6994" w:rsidRDefault="005A10E0" w:rsidP="00080CE4">
      <w:pPr>
        <w:pStyle w:val="Heading2"/>
        <w:numPr>
          <w:ilvl w:val="2"/>
          <w:numId w:val="131"/>
        </w:numPr>
      </w:pPr>
      <w:bookmarkStart w:id="578" w:name="_Toc318971159"/>
      <w:r w:rsidRPr="000C6994">
        <w:t>Logistics for laboratory materials</w:t>
      </w:r>
      <w:bookmarkEnd w:id="578"/>
    </w:p>
    <w:p w:rsidR="005A10E0" w:rsidRPr="000C6994" w:rsidRDefault="005A10E0" w:rsidP="005A10E0">
      <w:pPr>
        <w:ind w:right="-878"/>
        <w:jc w:val="both"/>
      </w:pPr>
    </w:p>
    <w:p w:rsidR="005A10E0" w:rsidRPr="000C6994" w:rsidRDefault="005A10E0" w:rsidP="005A10E0">
      <w:pPr>
        <w:ind w:right="-67"/>
        <w:jc w:val="both"/>
      </w:pPr>
      <w:r w:rsidRPr="000C6994">
        <w:t xml:space="preserve">The health units require an adequate supply of sputum containers to collect and transport sputum specimens to microscopy service. </w:t>
      </w:r>
      <w:r w:rsidRPr="000C6994">
        <w:rPr>
          <w:b/>
        </w:rPr>
        <w:t xml:space="preserve">All health facilities that see TB suspects should have sputum containers. </w:t>
      </w:r>
      <w:r w:rsidRPr="000C6994">
        <w:t>The laboratories themselves need a regular supply of slides, reagents and other materials to perform the tests required.</w:t>
      </w:r>
    </w:p>
    <w:p w:rsidR="005A10E0" w:rsidRPr="000C6994" w:rsidRDefault="005A10E0" w:rsidP="005A10E0">
      <w:pPr>
        <w:ind w:right="-67"/>
        <w:jc w:val="both"/>
      </w:pPr>
    </w:p>
    <w:p w:rsidR="005A10E0" w:rsidRPr="000C6994" w:rsidRDefault="005A10E0" w:rsidP="00080CE4">
      <w:pPr>
        <w:pStyle w:val="Heading3"/>
        <w:numPr>
          <w:ilvl w:val="0"/>
          <w:numId w:val="0"/>
        </w:numPr>
        <w:ind w:left="2340" w:right="-67"/>
      </w:pPr>
      <w:bookmarkStart w:id="579" w:name="_Toc318971160"/>
      <w:r w:rsidRPr="000C6994">
        <w:t>Estimating Laboratory Materials Requirements</w:t>
      </w:r>
      <w:bookmarkEnd w:id="579"/>
    </w:p>
    <w:p w:rsidR="005A10E0" w:rsidRPr="000C6994" w:rsidRDefault="005A10E0" w:rsidP="005A10E0">
      <w:pPr>
        <w:ind w:right="-67"/>
        <w:jc w:val="both"/>
        <w:rPr>
          <w:b/>
        </w:rPr>
      </w:pPr>
    </w:p>
    <w:p w:rsidR="005A10E0" w:rsidRPr="000C6994" w:rsidRDefault="005A10E0" w:rsidP="005A10E0">
      <w:pPr>
        <w:ind w:right="-67"/>
        <w:jc w:val="both"/>
      </w:pPr>
      <w:r w:rsidRPr="000C6994">
        <w:t>The sputum containers and laboratory supplies required for microscopy examinations are estimated on the basis of the expected prevalence of TB among the respiratory symptoms who attend H</w:t>
      </w:r>
      <w:r>
        <w:t xml:space="preserve">ealth </w:t>
      </w:r>
      <w:r w:rsidRPr="000C6994">
        <w:t>C</w:t>
      </w:r>
      <w:r>
        <w:t>are</w:t>
      </w:r>
      <w:r w:rsidRPr="000C6994">
        <w:t xml:space="preserve"> facilities. Generally, prevalence of smear-positive cases among respiratory symptomatics at health facilities ranges from 5-15%.</w:t>
      </w:r>
    </w:p>
    <w:p w:rsidR="005A10E0" w:rsidRPr="000C6994" w:rsidRDefault="005A10E0" w:rsidP="005A10E0">
      <w:pPr>
        <w:ind w:right="-67"/>
        <w:jc w:val="both"/>
      </w:pPr>
      <w:r w:rsidRPr="000C6994">
        <w:t xml:space="preserve">A large number of sputum containers are needed to identify and investigate TB suspects and to follow up patients. A shortage of sputum containers </w:t>
      </w:r>
      <w:r>
        <w:t>can constitute</w:t>
      </w:r>
      <w:r w:rsidRPr="000C6994">
        <w:t xml:space="preserve"> a </w:t>
      </w:r>
      <w:r>
        <w:t>major barrier to the TB diagnostic process; and must be avoided.</w:t>
      </w:r>
    </w:p>
    <w:p w:rsidR="005A10E0" w:rsidRPr="000C6994" w:rsidRDefault="005A10E0" w:rsidP="005A10E0">
      <w:pPr>
        <w:ind w:right="-67"/>
        <w:jc w:val="both"/>
      </w:pPr>
      <w:r w:rsidRPr="000C6994">
        <w:t>Estimat</w:t>
      </w:r>
      <w:r>
        <w:t xml:space="preserve">ion of the </w:t>
      </w:r>
      <w:r w:rsidRPr="000C6994">
        <w:t xml:space="preserve">quarterly </w:t>
      </w:r>
      <w:r>
        <w:t>requirements</w:t>
      </w:r>
      <w:r w:rsidRPr="000C6994">
        <w:t xml:space="preserve"> for sputum containers</w:t>
      </w:r>
      <w:r>
        <w:t xml:space="preserve"> should be</w:t>
      </w:r>
      <w:r w:rsidRPr="000C6994">
        <w:t xml:space="preserve"> based on the expected number of sputum examinations to be done for diagnosis plus the expected number to be done for follow-up. </w:t>
      </w:r>
      <w:r>
        <w:t>E</w:t>
      </w:r>
      <w:r w:rsidRPr="000C6994">
        <w:t xml:space="preserve">stimates </w:t>
      </w:r>
      <w:r>
        <w:t xml:space="preserve">can be based </w:t>
      </w:r>
      <w:r w:rsidRPr="000C6994">
        <w:t xml:space="preserve">on the number of new cases treated </w:t>
      </w:r>
      <w:r>
        <w:t>in the previous</w:t>
      </w:r>
      <w:r w:rsidRPr="000C6994">
        <w:t xml:space="preserve"> quarter.</w:t>
      </w:r>
    </w:p>
    <w:p w:rsidR="005A10E0" w:rsidRPr="000C6994" w:rsidRDefault="005A10E0" w:rsidP="005A10E0">
      <w:pPr>
        <w:ind w:right="-878"/>
        <w:jc w:val="both"/>
      </w:pPr>
    </w:p>
    <w:p w:rsidR="005A10E0" w:rsidRPr="000C6994" w:rsidRDefault="005A10E0" w:rsidP="005A10E0">
      <w:pPr>
        <w:ind w:right="-878"/>
        <w:jc w:val="both"/>
        <w:rPr>
          <w:b/>
        </w:rPr>
      </w:pPr>
      <w:r w:rsidRPr="000C6994">
        <w:rPr>
          <w:b/>
        </w:rPr>
        <w:t>Example methodology for calculating the number of sputum containers needed</w:t>
      </w:r>
    </w:p>
    <w:p w:rsidR="005A10E0" w:rsidRPr="00DA31CC" w:rsidRDefault="005A10E0" w:rsidP="005A10E0">
      <w:pPr>
        <w:ind w:right="-67"/>
      </w:pPr>
      <w:r w:rsidRPr="00DA31CC">
        <w:t>The number of sputum containers needed for diagnosis may be calculated as follows:</w:t>
      </w:r>
    </w:p>
    <w:p w:rsidR="005A10E0" w:rsidRPr="00DA31CC" w:rsidRDefault="005A10E0" w:rsidP="005A10E0">
      <w:pPr>
        <w:numPr>
          <w:ilvl w:val="0"/>
          <w:numId w:val="46"/>
        </w:numPr>
        <w:ind w:right="-67"/>
      </w:pPr>
      <w:r w:rsidRPr="00DA31CC">
        <w:t xml:space="preserve">number of new pulmonary sputum smear-positive cases </w:t>
      </w:r>
      <w:r>
        <w:t>previous</w:t>
      </w:r>
      <w:r w:rsidRPr="00DA31CC">
        <w:t xml:space="preserve"> quarter</w:t>
      </w:r>
    </w:p>
    <w:p w:rsidR="005A10E0" w:rsidRPr="00DA31CC" w:rsidRDefault="005A10E0" w:rsidP="005A10E0">
      <w:pPr>
        <w:numPr>
          <w:ilvl w:val="0"/>
          <w:numId w:val="46"/>
        </w:numPr>
        <w:ind w:right="-67"/>
      </w:pPr>
      <w:r w:rsidRPr="00DA31CC">
        <w:t>multiplied by 10 (because on average, 10 TB suspects have been investigated for each new pulmonary sputum smear-positive case detected).</w:t>
      </w:r>
    </w:p>
    <w:p w:rsidR="005A10E0" w:rsidRPr="00DA31CC" w:rsidRDefault="005A10E0" w:rsidP="005A10E0">
      <w:pPr>
        <w:numPr>
          <w:ilvl w:val="0"/>
          <w:numId w:val="46"/>
        </w:numPr>
        <w:ind w:right="-67"/>
      </w:pPr>
      <w:r w:rsidRPr="00DA31CC">
        <w:t>Multiplied by 3 (because 3 sputum samples are needed from each TB suspect</w:t>
      </w:r>
    </w:p>
    <w:p w:rsidR="005A10E0" w:rsidRPr="000C6994" w:rsidRDefault="005A10E0" w:rsidP="005A10E0">
      <w:pPr>
        <w:ind w:right="-878"/>
        <w:jc w:val="both"/>
      </w:pPr>
    </w:p>
    <w:p w:rsidR="005A10E0" w:rsidRPr="000C6994" w:rsidRDefault="005A10E0" w:rsidP="005A10E0">
      <w:pPr>
        <w:pStyle w:val="BodyText2"/>
        <w:ind w:right="-878"/>
      </w:pPr>
      <w:r w:rsidRPr="000C6994">
        <w:t>The number of sputum containers needed for follow up of treatment is calculated as follows:</w:t>
      </w:r>
    </w:p>
    <w:p w:rsidR="005A10E0" w:rsidRPr="00DA31CC" w:rsidRDefault="005A10E0" w:rsidP="005A10E0">
      <w:pPr>
        <w:numPr>
          <w:ilvl w:val="0"/>
          <w:numId w:val="47"/>
        </w:numPr>
        <w:ind w:right="-878"/>
      </w:pPr>
      <w:r w:rsidRPr="00DA31CC">
        <w:t xml:space="preserve">number of new sputum smear-positive cases </w:t>
      </w:r>
      <w:r>
        <w:t>detected in the previous</w:t>
      </w:r>
      <w:r w:rsidRPr="00DA31CC">
        <w:t xml:space="preserve"> quarter</w:t>
      </w:r>
    </w:p>
    <w:p w:rsidR="005A10E0" w:rsidRPr="00DA31CC" w:rsidRDefault="005A10E0" w:rsidP="005A10E0">
      <w:pPr>
        <w:numPr>
          <w:ilvl w:val="0"/>
          <w:numId w:val="47"/>
        </w:numPr>
        <w:ind w:right="-878"/>
      </w:pPr>
      <w:r w:rsidRPr="00DA31CC">
        <w:t>multiplied by 6 (3 follow-up examinations of sputum samples each time)</w:t>
      </w:r>
    </w:p>
    <w:p w:rsidR="005A10E0" w:rsidRPr="00DA31CC" w:rsidRDefault="005A10E0" w:rsidP="005A10E0">
      <w:pPr>
        <w:numPr>
          <w:ilvl w:val="0"/>
          <w:numId w:val="47"/>
        </w:numPr>
        <w:ind w:right="-878"/>
      </w:pPr>
      <w:r w:rsidRPr="00DA31CC">
        <w:t>number of retreatment cases</w:t>
      </w:r>
      <w:r>
        <w:t xml:space="preserve"> enrolled in the previous quarter;</w:t>
      </w:r>
    </w:p>
    <w:p w:rsidR="005A10E0" w:rsidRPr="00DA31CC" w:rsidRDefault="005A10E0" w:rsidP="005A10E0">
      <w:pPr>
        <w:numPr>
          <w:ilvl w:val="0"/>
          <w:numId w:val="47"/>
        </w:numPr>
        <w:ind w:right="-878"/>
      </w:pPr>
      <w:r w:rsidRPr="00DA31CC">
        <w:t>multiplied by 6 (3 follow-up examinations of sputum samples each time)</w:t>
      </w:r>
    </w:p>
    <w:p w:rsidR="005A10E0" w:rsidRPr="00DA31CC" w:rsidRDefault="005A10E0" w:rsidP="005A10E0">
      <w:pPr>
        <w:numPr>
          <w:ilvl w:val="0"/>
          <w:numId w:val="47"/>
        </w:numPr>
        <w:ind w:right="-878"/>
      </w:pPr>
      <w:r w:rsidRPr="00DA31CC">
        <w:t>number of sputum smear negative cases</w:t>
      </w:r>
      <w:r>
        <w:t xml:space="preserve"> enrolled in the previous quarter;</w:t>
      </w:r>
    </w:p>
    <w:p w:rsidR="005A10E0" w:rsidRPr="00DA31CC" w:rsidRDefault="005A10E0" w:rsidP="005A10E0">
      <w:pPr>
        <w:numPr>
          <w:ilvl w:val="0"/>
          <w:numId w:val="47"/>
        </w:numPr>
        <w:ind w:right="-878"/>
      </w:pPr>
      <w:r w:rsidRPr="00DA31CC">
        <w:t>multiplied by 2 (one follow-up examination of 2 sputum samples)</w:t>
      </w:r>
    </w:p>
    <w:p w:rsidR="005A10E0" w:rsidRPr="000C6994" w:rsidRDefault="005A10E0" w:rsidP="005A10E0">
      <w:pPr>
        <w:ind w:right="-878"/>
        <w:jc w:val="both"/>
      </w:pPr>
    </w:p>
    <w:p w:rsidR="005A10E0" w:rsidRPr="000C6994" w:rsidRDefault="005A10E0" w:rsidP="005A10E0">
      <w:pPr>
        <w:pStyle w:val="BodyText2"/>
        <w:ind w:right="-878"/>
      </w:pPr>
      <w:r w:rsidRPr="000C6994">
        <w:t>The total number of sputum containers to order is calculated as follows:</w:t>
      </w:r>
    </w:p>
    <w:p w:rsidR="005A10E0" w:rsidRPr="00DA31CC" w:rsidRDefault="005A10E0" w:rsidP="005A10E0">
      <w:pPr>
        <w:numPr>
          <w:ilvl w:val="0"/>
          <w:numId w:val="48"/>
        </w:numPr>
        <w:ind w:right="-878"/>
      </w:pPr>
      <w:r w:rsidRPr="00DA31CC">
        <w:t>number needed for diagnosis</w:t>
      </w:r>
      <w:r>
        <w:t>, plus</w:t>
      </w:r>
    </w:p>
    <w:p w:rsidR="005A10E0" w:rsidRPr="00DA31CC" w:rsidRDefault="005A10E0" w:rsidP="005A10E0">
      <w:pPr>
        <w:numPr>
          <w:ilvl w:val="0"/>
          <w:numId w:val="48"/>
        </w:numPr>
        <w:ind w:right="-878"/>
      </w:pPr>
      <w:r w:rsidRPr="00DA31CC">
        <w:t>number needed for follow-up examinations</w:t>
      </w:r>
      <w:r>
        <w:t>, plus</w:t>
      </w:r>
    </w:p>
    <w:p w:rsidR="005A10E0" w:rsidRPr="00DA31CC" w:rsidRDefault="005A10E0" w:rsidP="005A10E0">
      <w:pPr>
        <w:numPr>
          <w:ilvl w:val="0"/>
          <w:numId w:val="48"/>
        </w:numPr>
        <w:ind w:right="-878"/>
      </w:pPr>
      <w:r w:rsidRPr="00DA31CC">
        <w:t>10% for additional investigations</w:t>
      </w:r>
      <w:r>
        <w:t>, plus</w:t>
      </w:r>
    </w:p>
    <w:p w:rsidR="005A10E0" w:rsidRPr="00DA31CC" w:rsidRDefault="005A10E0" w:rsidP="005A10E0">
      <w:pPr>
        <w:numPr>
          <w:ilvl w:val="0"/>
          <w:numId w:val="48"/>
        </w:numPr>
        <w:ind w:right="-878"/>
      </w:pPr>
      <w:r w:rsidRPr="00DA31CC">
        <w:t>20% for reserve stock</w:t>
      </w:r>
      <w:r>
        <w:t>, minus</w:t>
      </w:r>
    </w:p>
    <w:p w:rsidR="005A10E0" w:rsidRPr="00DA31CC" w:rsidRDefault="005A10E0" w:rsidP="005A10E0">
      <w:pPr>
        <w:numPr>
          <w:ilvl w:val="0"/>
          <w:numId w:val="48"/>
        </w:numPr>
        <w:ind w:right="-878"/>
      </w:pPr>
      <w:r w:rsidRPr="00DA31CC">
        <w:t>the number of sputum containers in stock at the end of last quarter</w:t>
      </w:r>
    </w:p>
    <w:p w:rsidR="005A10E0" w:rsidRPr="000C6994" w:rsidRDefault="005A10E0" w:rsidP="005A10E0">
      <w:pPr>
        <w:ind w:right="-878"/>
        <w:jc w:val="both"/>
      </w:pPr>
    </w:p>
    <w:p w:rsidR="005A10E0" w:rsidRPr="00DA31CC" w:rsidRDefault="005A10E0" w:rsidP="005A10E0">
      <w:pPr>
        <w:ind w:right="-67"/>
        <w:jc w:val="both"/>
      </w:pPr>
      <w:r w:rsidRPr="00DA31CC">
        <w:t xml:space="preserve">The National Reference TB Laboratory </w:t>
      </w:r>
      <w:r>
        <w:t xml:space="preserve">is responsible for determining and advising on the </w:t>
      </w:r>
      <w:r w:rsidRPr="00DA31CC">
        <w:t xml:space="preserve">specifications for laboratory equipment and supplies. </w:t>
      </w:r>
    </w:p>
    <w:p w:rsidR="005A10E0" w:rsidRPr="000C6994" w:rsidRDefault="005A10E0" w:rsidP="005A10E0">
      <w:pPr>
        <w:ind w:right="-878"/>
        <w:jc w:val="both"/>
      </w:pPr>
    </w:p>
    <w:p w:rsidR="005A10E0" w:rsidRPr="000C6994" w:rsidRDefault="005A10E0" w:rsidP="005A10E0">
      <w:pPr>
        <w:pStyle w:val="BodyText2"/>
        <w:ind w:right="-67"/>
      </w:pPr>
      <w:r w:rsidRPr="000C6994">
        <w:t>Suggested specifications for sputum containers are:</w:t>
      </w:r>
    </w:p>
    <w:p w:rsidR="005A10E0" w:rsidRPr="00DA31CC" w:rsidRDefault="005A10E0" w:rsidP="005A10E0">
      <w:pPr>
        <w:numPr>
          <w:ilvl w:val="0"/>
          <w:numId w:val="49"/>
        </w:numPr>
        <w:ind w:right="-67"/>
        <w:jc w:val="both"/>
      </w:pPr>
      <w:r w:rsidRPr="00DA31CC">
        <w:t>The container mouth should measure at least 50mm to facilitate sputum collection</w:t>
      </w:r>
    </w:p>
    <w:p w:rsidR="005A10E0" w:rsidRPr="00DA31CC" w:rsidRDefault="005A10E0" w:rsidP="005A10E0">
      <w:pPr>
        <w:numPr>
          <w:ilvl w:val="0"/>
          <w:numId w:val="49"/>
        </w:numPr>
        <w:ind w:right="-67"/>
        <w:jc w:val="both"/>
      </w:pPr>
      <w:r w:rsidRPr="00DA31CC">
        <w:t>The container should have a watertight screw cap permitting full hermetic closure to prevent leakage during transportation</w:t>
      </w:r>
    </w:p>
    <w:p w:rsidR="005A10E0" w:rsidRPr="00DA31CC" w:rsidRDefault="005A10E0" w:rsidP="005A10E0">
      <w:pPr>
        <w:numPr>
          <w:ilvl w:val="0"/>
          <w:numId w:val="49"/>
        </w:numPr>
        <w:ind w:right="-67"/>
        <w:jc w:val="both"/>
      </w:pPr>
      <w:r w:rsidRPr="00DA31CC">
        <w:t>The container should be made of disposable material (plastic) that can be destroyed easily by burning.</w:t>
      </w:r>
    </w:p>
    <w:p w:rsidR="005A10E0" w:rsidRPr="000C6994" w:rsidRDefault="005A10E0" w:rsidP="005A10E0">
      <w:pPr>
        <w:numPr>
          <w:ilvl w:val="0"/>
          <w:numId w:val="49"/>
        </w:numPr>
        <w:ind w:right="-67"/>
        <w:jc w:val="both"/>
        <w:rPr>
          <w:b/>
        </w:rPr>
      </w:pPr>
      <w:r w:rsidRPr="00DA31CC">
        <w:t>The container should be made of translucent material so that the level of sputum in the interior can be clearly seen.</w:t>
      </w:r>
    </w:p>
    <w:p w:rsidR="005A10E0" w:rsidRPr="005A10E0" w:rsidRDefault="005A10E0" w:rsidP="00080CE4">
      <w:pPr>
        <w:pStyle w:val="Heading2"/>
        <w:numPr>
          <w:ilvl w:val="0"/>
          <w:numId w:val="0"/>
        </w:numPr>
        <w:ind w:left="2340"/>
      </w:pPr>
      <w:bookmarkStart w:id="580" w:name="_Toc318971161"/>
      <w:r w:rsidRPr="005A10E0">
        <w:t>3 Calculating number of Xpert catridges?</w:t>
      </w:r>
      <w:bookmarkEnd w:id="580"/>
    </w:p>
    <w:p w:rsidR="005A10E0" w:rsidRPr="005A10E0" w:rsidRDefault="005A10E0" w:rsidP="00080CE4">
      <w:pPr>
        <w:pStyle w:val="Heading2"/>
        <w:numPr>
          <w:ilvl w:val="0"/>
          <w:numId w:val="0"/>
        </w:numPr>
        <w:ind w:left="2340"/>
      </w:pPr>
    </w:p>
    <w:p w:rsidR="002E1FCA" w:rsidRPr="002E1FCA" w:rsidRDefault="009B34A6" w:rsidP="002E1FCA">
      <w:pPr>
        <w:rPr>
          <w:rFonts w:ascii="Calibri" w:eastAsia="Calibri" w:hAnsi="Calibri"/>
          <w:sz w:val="18"/>
          <w:szCs w:val="22"/>
        </w:rPr>
      </w:pPr>
      <w:r>
        <w:br w:type="page"/>
      </w:r>
      <w:bookmarkStart w:id="581" w:name="_MON_1392120862"/>
      <w:bookmarkEnd w:id="581"/>
      <w:r>
        <w:object w:dxaOrig="11832" w:dyaOrig="19810">
          <v:shape id="_x0000_i1028" type="#_x0000_t75" style="width:592.2pt;height:990.5pt" o:ole="">
            <v:imagedata r:id="rId38" o:title=""/>
          </v:shape>
          <o:OLEObject Type="Embed" ProgID="Word.Document.8" ShapeID="_x0000_i1028" DrawAspect="Content" ObjectID="_1497417755" r:id="rId39">
            <o:FieldCodes>\s</o:FieldCodes>
          </o:OLEObject>
        </w:object>
      </w:r>
      <w:r w:rsidR="0022227A">
        <w:br w:type="page"/>
      </w:r>
    </w:p>
    <w:p w:rsidR="002E1FCA" w:rsidRPr="002E1FCA" w:rsidRDefault="002E1FCA" w:rsidP="002E1FCA">
      <w:pPr>
        <w:spacing w:after="200" w:line="276" w:lineRule="auto"/>
        <w:rPr>
          <w:rFonts w:ascii="Calibri" w:eastAsia="Calibri" w:hAnsi="Calibri"/>
          <w:b/>
          <w:sz w:val="20"/>
          <w:szCs w:val="22"/>
        </w:rPr>
      </w:pPr>
      <w:r w:rsidRPr="002E1FCA">
        <w:rPr>
          <w:rFonts w:ascii="Calibri" w:eastAsia="Calibri" w:hAnsi="Calibri"/>
          <w:b/>
          <w:sz w:val="20"/>
          <w:szCs w:val="22"/>
        </w:rPr>
        <w:t xml:space="preserve">Swaziland Childhood Tuberculosis Card </w:t>
      </w:r>
    </w:p>
    <w:tbl>
      <w:tblPr>
        <w:tblStyle w:val="TableGrid1"/>
        <w:tblW w:w="11430" w:type="dxa"/>
        <w:tblInd w:w="-882" w:type="dxa"/>
        <w:tblLayout w:type="fixed"/>
        <w:tblLook w:val="04A0" w:firstRow="1" w:lastRow="0" w:firstColumn="1" w:lastColumn="0" w:noHBand="0" w:noVBand="1"/>
      </w:tblPr>
      <w:tblGrid>
        <w:gridCol w:w="270"/>
        <w:gridCol w:w="2160"/>
        <w:gridCol w:w="990"/>
        <w:gridCol w:w="900"/>
        <w:gridCol w:w="900"/>
        <w:gridCol w:w="810"/>
        <w:gridCol w:w="810"/>
        <w:gridCol w:w="869"/>
        <w:gridCol w:w="931"/>
        <w:gridCol w:w="900"/>
        <w:gridCol w:w="1890"/>
      </w:tblGrid>
      <w:tr w:rsidR="002E1FCA" w:rsidRPr="002E1FCA" w:rsidTr="00AD4B9A">
        <w:tc>
          <w:tcPr>
            <w:tcW w:w="270" w:type="dxa"/>
            <w:vMerge w:val="restart"/>
            <w:textDirection w:val="btLr"/>
            <w:vAlign w:val="center"/>
          </w:tcPr>
          <w:p w:rsidR="002E1FCA" w:rsidRPr="002E1FCA" w:rsidRDefault="002E1FCA" w:rsidP="002E1FCA">
            <w:pPr>
              <w:ind w:left="113" w:right="113"/>
              <w:contextualSpacing/>
              <w:jc w:val="center"/>
              <w:rPr>
                <w:rFonts w:ascii="Arial" w:hAnsi="Arial" w:cs="Arial"/>
                <w:b/>
                <w:sz w:val="14"/>
                <w:szCs w:val="18"/>
              </w:rPr>
            </w:pPr>
            <w:r w:rsidRPr="002E1FCA">
              <w:rPr>
                <w:rFonts w:ascii="Arial" w:hAnsi="Arial" w:cs="Arial"/>
                <w:b/>
                <w:sz w:val="14"/>
                <w:szCs w:val="18"/>
              </w:rPr>
              <w:t>ENROLMENT</w:t>
            </w:r>
          </w:p>
        </w:tc>
        <w:tc>
          <w:tcPr>
            <w:tcW w:w="2160" w:type="dxa"/>
          </w:tcPr>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NAME:</w:t>
            </w:r>
          </w:p>
          <w:p w:rsidR="002E1FCA" w:rsidRPr="002E1FCA" w:rsidRDefault="002E1FCA" w:rsidP="002E1FCA">
            <w:pPr>
              <w:contextualSpacing/>
              <w:rPr>
                <w:rFonts w:ascii="Arial" w:hAnsi="Arial" w:cs="Arial"/>
                <w:sz w:val="14"/>
                <w:szCs w:val="18"/>
              </w:rPr>
            </w:pPr>
          </w:p>
          <w:p w:rsidR="002E1FCA" w:rsidRPr="002E1FCA" w:rsidRDefault="002E1FCA" w:rsidP="002E1FCA">
            <w:pPr>
              <w:contextualSpacing/>
              <w:rPr>
                <w:rFonts w:ascii="Arial" w:hAnsi="Arial" w:cs="Arial"/>
                <w:sz w:val="14"/>
                <w:szCs w:val="18"/>
              </w:rPr>
            </w:pPr>
            <w:r w:rsidRPr="002E1FCA">
              <w:rPr>
                <w:rFonts w:ascii="Arial" w:hAnsi="Arial" w:cs="Arial"/>
                <w:sz w:val="14"/>
                <w:szCs w:val="18"/>
              </w:rPr>
              <w:t xml:space="preserve">Gender:   Male/Female </w:t>
            </w:r>
          </w:p>
        </w:tc>
        <w:tc>
          <w:tcPr>
            <w:tcW w:w="2790" w:type="dxa"/>
            <w:gridSpan w:val="3"/>
          </w:tcPr>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AGE:___years____months</w:t>
            </w:r>
          </w:p>
          <w:p w:rsidR="002E1FCA" w:rsidRPr="002E1FCA" w:rsidRDefault="002E1FCA" w:rsidP="002E1FCA">
            <w:pPr>
              <w:contextualSpacing/>
              <w:rPr>
                <w:rFonts w:ascii="Arial" w:hAnsi="Arial" w:cs="Arial"/>
                <w:sz w:val="14"/>
                <w:szCs w:val="18"/>
              </w:rPr>
            </w:pPr>
          </w:p>
          <w:p w:rsidR="002E1FCA" w:rsidRPr="002E1FCA" w:rsidRDefault="002E1FCA" w:rsidP="002E1FCA">
            <w:pPr>
              <w:contextualSpacing/>
              <w:rPr>
                <w:rFonts w:ascii="Arial" w:hAnsi="Arial" w:cs="Arial"/>
                <w:sz w:val="14"/>
                <w:szCs w:val="18"/>
              </w:rPr>
            </w:pPr>
            <w:r w:rsidRPr="002E1FCA">
              <w:rPr>
                <w:rFonts w:ascii="Arial" w:hAnsi="Arial" w:cs="Arial"/>
                <w:sz w:val="14"/>
                <w:szCs w:val="18"/>
              </w:rPr>
              <w:t>DOB:__/__/___</w:t>
            </w:r>
          </w:p>
          <w:p w:rsidR="002E1FCA" w:rsidRPr="002E1FCA" w:rsidRDefault="002E1FCA" w:rsidP="002E1FCA">
            <w:pPr>
              <w:contextualSpacing/>
              <w:rPr>
                <w:rFonts w:ascii="Arial" w:hAnsi="Arial" w:cs="Arial"/>
                <w:sz w:val="14"/>
                <w:szCs w:val="18"/>
              </w:rPr>
            </w:pPr>
          </w:p>
          <w:p w:rsidR="002E1FCA" w:rsidRPr="002E1FCA" w:rsidRDefault="002E1FCA" w:rsidP="002E1FCA">
            <w:pPr>
              <w:contextualSpacing/>
              <w:rPr>
                <w:rFonts w:ascii="Arial" w:hAnsi="Arial" w:cs="Arial"/>
                <w:sz w:val="14"/>
                <w:szCs w:val="18"/>
              </w:rPr>
            </w:pPr>
          </w:p>
        </w:tc>
        <w:tc>
          <w:tcPr>
            <w:tcW w:w="1620" w:type="dxa"/>
            <w:gridSpan w:val="2"/>
          </w:tcPr>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TB Registration No:</w:t>
            </w:r>
          </w:p>
        </w:tc>
        <w:tc>
          <w:tcPr>
            <w:tcW w:w="1800" w:type="dxa"/>
            <w:gridSpan w:val="2"/>
          </w:tcPr>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Other factors:</w:t>
            </w:r>
          </w:p>
          <w:p w:rsidR="002E1FCA" w:rsidRPr="002E1FCA" w:rsidRDefault="002E1FCA" w:rsidP="002E1FCA">
            <w:pPr>
              <w:contextualSpacing/>
              <w:rPr>
                <w:rFonts w:ascii="Arial" w:hAnsi="Arial" w:cs="Arial"/>
                <w:sz w:val="14"/>
                <w:szCs w:val="18"/>
              </w:rPr>
            </w:pPr>
            <w:r w:rsidRPr="002E1FCA">
              <w:rPr>
                <w:rFonts w:ascii="Arial" w:hAnsi="Arial" w:cs="Arial"/>
                <w:sz w:val="14"/>
                <w:szCs w:val="18"/>
              </w:rPr>
              <w:t>Manutrition: Y/N</w:t>
            </w:r>
          </w:p>
          <w:p w:rsidR="002E1FCA" w:rsidRPr="002E1FCA" w:rsidRDefault="002E1FCA" w:rsidP="002E1FCA">
            <w:pPr>
              <w:contextualSpacing/>
              <w:rPr>
                <w:rFonts w:ascii="Arial" w:hAnsi="Arial" w:cs="Arial"/>
                <w:sz w:val="14"/>
                <w:szCs w:val="18"/>
              </w:rPr>
            </w:pPr>
            <w:r w:rsidRPr="002E1FCA">
              <w:rPr>
                <w:rFonts w:ascii="Arial" w:hAnsi="Arial" w:cs="Arial"/>
                <w:sz w:val="14"/>
                <w:szCs w:val="18"/>
              </w:rPr>
              <w:t>Nutrition Suppliment: Y/N</w:t>
            </w:r>
          </w:p>
        </w:tc>
        <w:tc>
          <w:tcPr>
            <w:tcW w:w="2790" w:type="dxa"/>
            <w:gridSpan w:val="2"/>
          </w:tcPr>
          <w:p w:rsidR="002E1FCA" w:rsidRPr="002E1FCA" w:rsidRDefault="002E1FCA" w:rsidP="002E1FCA">
            <w:pPr>
              <w:contextualSpacing/>
              <w:rPr>
                <w:rFonts w:ascii="Arial" w:hAnsi="Arial" w:cs="Arial"/>
                <w:sz w:val="14"/>
                <w:szCs w:val="18"/>
              </w:rPr>
            </w:pPr>
            <w:r w:rsidRPr="002E1FCA">
              <w:rPr>
                <w:rFonts w:ascii="Arial" w:hAnsi="Arial" w:cs="Arial"/>
                <w:b/>
                <w:sz w:val="14"/>
                <w:szCs w:val="18"/>
              </w:rPr>
              <w:t>Identified possible source case</w:t>
            </w:r>
            <w:r w:rsidRPr="002E1FCA">
              <w:rPr>
                <w:rFonts w:ascii="Arial" w:hAnsi="Arial" w:cs="Arial"/>
                <w:sz w:val="14"/>
                <w:szCs w:val="18"/>
              </w:rPr>
              <w:t>: Y/N</w:t>
            </w:r>
          </w:p>
          <w:p w:rsidR="002E1FCA" w:rsidRPr="002E1FCA" w:rsidRDefault="002E1FCA" w:rsidP="002E1FCA">
            <w:pPr>
              <w:contextualSpacing/>
              <w:rPr>
                <w:rFonts w:ascii="Arial" w:hAnsi="Arial" w:cs="Arial"/>
                <w:sz w:val="14"/>
                <w:szCs w:val="18"/>
              </w:rPr>
            </w:pPr>
          </w:p>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Other children in contact source case:</w:t>
            </w:r>
          </w:p>
          <w:p w:rsidR="002E1FCA" w:rsidRPr="002E1FCA" w:rsidRDefault="002E1FCA" w:rsidP="002E1FCA">
            <w:pPr>
              <w:contextualSpacing/>
              <w:rPr>
                <w:rFonts w:ascii="Arial" w:hAnsi="Arial" w:cs="Arial"/>
                <w:sz w:val="14"/>
                <w:szCs w:val="18"/>
              </w:rPr>
            </w:pPr>
            <w:r w:rsidRPr="002E1FCA">
              <w:rPr>
                <w:rFonts w:ascii="Arial" w:hAnsi="Arial" w:cs="Arial"/>
                <w:sz w:val="14"/>
                <w:szCs w:val="18"/>
              </w:rPr>
              <w:t>List ages and check if screened: Y/N</w:t>
            </w:r>
          </w:p>
        </w:tc>
      </w:tr>
      <w:tr w:rsidR="002E1FCA" w:rsidRPr="002E1FCA" w:rsidTr="00AD4B9A">
        <w:tc>
          <w:tcPr>
            <w:tcW w:w="270" w:type="dxa"/>
            <w:vMerge/>
            <w:vAlign w:val="center"/>
          </w:tcPr>
          <w:p w:rsidR="002E1FCA" w:rsidRPr="002E1FCA" w:rsidRDefault="002E1FCA" w:rsidP="002E1FCA">
            <w:pPr>
              <w:contextualSpacing/>
              <w:jc w:val="center"/>
              <w:rPr>
                <w:rFonts w:ascii="Arial" w:hAnsi="Arial" w:cs="Arial"/>
                <w:b/>
                <w:sz w:val="14"/>
                <w:szCs w:val="18"/>
              </w:rPr>
            </w:pPr>
          </w:p>
        </w:tc>
        <w:tc>
          <w:tcPr>
            <w:tcW w:w="2160" w:type="dxa"/>
          </w:tcPr>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Primary Caregiver Name:</w:t>
            </w:r>
          </w:p>
          <w:p w:rsidR="002E1FCA" w:rsidRPr="002E1FCA" w:rsidRDefault="002E1FCA" w:rsidP="002E1FCA">
            <w:pPr>
              <w:contextualSpacing/>
              <w:rPr>
                <w:rFonts w:ascii="Arial" w:hAnsi="Arial" w:cs="Arial"/>
                <w:sz w:val="14"/>
                <w:szCs w:val="18"/>
              </w:rPr>
            </w:pPr>
          </w:p>
          <w:p w:rsidR="002E1FCA" w:rsidRPr="002E1FCA" w:rsidRDefault="002E1FCA" w:rsidP="002E1FCA">
            <w:pPr>
              <w:contextualSpacing/>
              <w:rPr>
                <w:rFonts w:ascii="Arial" w:hAnsi="Arial" w:cs="Arial"/>
                <w:sz w:val="14"/>
                <w:szCs w:val="18"/>
              </w:rPr>
            </w:pPr>
            <w:r w:rsidRPr="002E1FCA">
              <w:rPr>
                <w:rFonts w:ascii="Arial" w:hAnsi="Arial" w:cs="Arial"/>
                <w:sz w:val="14"/>
                <w:szCs w:val="18"/>
              </w:rPr>
              <w:t>Relationship to child</w:t>
            </w:r>
          </w:p>
          <w:p w:rsidR="002E1FCA" w:rsidRPr="002E1FCA" w:rsidRDefault="002E1FCA" w:rsidP="002E1FCA">
            <w:pPr>
              <w:contextualSpacing/>
              <w:rPr>
                <w:rFonts w:ascii="Arial" w:hAnsi="Arial" w:cs="Arial"/>
                <w:sz w:val="14"/>
                <w:szCs w:val="18"/>
              </w:rPr>
            </w:pPr>
          </w:p>
          <w:p w:rsidR="002E1FCA" w:rsidRPr="002E1FCA" w:rsidRDefault="002E1FCA" w:rsidP="002E1FCA">
            <w:pPr>
              <w:contextualSpacing/>
              <w:rPr>
                <w:rFonts w:ascii="Arial" w:hAnsi="Arial" w:cs="Arial"/>
                <w:sz w:val="14"/>
                <w:szCs w:val="18"/>
              </w:rPr>
            </w:pPr>
          </w:p>
          <w:p w:rsidR="002E1FCA" w:rsidRPr="002E1FCA" w:rsidRDefault="002E1FCA" w:rsidP="002E1FCA">
            <w:pPr>
              <w:contextualSpacing/>
              <w:rPr>
                <w:rFonts w:ascii="Arial" w:hAnsi="Arial" w:cs="Arial"/>
                <w:sz w:val="14"/>
                <w:szCs w:val="18"/>
              </w:rPr>
            </w:pPr>
          </w:p>
        </w:tc>
        <w:tc>
          <w:tcPr>
            <w:tcW w:w="2790" w:type="dxa"/>
            <w:gridSpan w:val="3"/>
          </w:tcPr>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TYPE OF TB(Circle all that apply)</w:t>
            </w:r>
          </w:p>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PTB                               EPTB:</w:t>
            </w:r>
          </w:p>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Smear-pos</w:t>
            </w:r>
          </w:p>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Smear-neg</w:t>
            </w:r>
          </w:p>
          <w:p w:rsidR="002E1FCA" w:rsidRPr="002E1FCA" w:rsidRDefault="002E1FCA" w:rsidP="002E1FCA">
            <w:pPr>
              <w:contextualSpacing/>
              <w:rPr>
                <w:rFonts w:ascii="Arial" w:hAnsi="Arial" w:cs="Arial"/>
                <w:sz w:val="14"/>
                <w:szCs w:val="18"/>
              </w:rPr>
            </w:pPr>
            <w:r w:rsidRPr="002E1FCA">
              <w:rPr>
                <w:rFonts w:ascii="Arial" w:hAnsi="Arial" w:cs="Arial"/>
                <w:b/>
                <w:sz w:val="14"/>
                <w:szCs w:val="18"/>
              </w:rPr>
              <w:t>Smear not done</w:t>
            </w:r>
          </w:p>
        </w:tc>
        <w:tc>
          <w:tcPr>
            <w:tcW w:w="1620" w:type="dxa"/>
            <w:gridSpan w:val="2"/>
          </w:tcPr>
          <w:p w:rsidR="002E1FCA" w:rsidRPr="002E1FCA" w:rsidRDefault="002E1FCA" w:rsidP="002E1FCA">
            <w:pPr>
              <w:contextualSpacing/>
              <w:rPr>
                <w:rFonts w:ascii="Arial" w:hAnsi="Arial" w:cs="Arial"/>
                <w:sz w:val="14"/>
                <w:szCs w:val="18"/>
              </w:rPr>
            </w:pPr>
            <w:r w:rsidRPr="002E1FCA">
              <w:rPr>
                <w:rFonts w:ascii="Arial" w:hAnsi="Arial" w:cs="Arial"/>
                <w:sz w:val="14"/>
                <w:szCs w:val="18"/>
              </w:rPr>
              <w:t>Regimen (Circle)</w:t>
            </w:r>
          </w:p>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2RHZE 4RH</w:t>
            </w:r>
          </w:p>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2RHZE 10RH</w:t>
            </w:r>
          </w:p>
          <w:p w:rsidR="002E1FCA" w:rsidRPr="002E1FCA" w:rsidRDefault="002E1FCA" w:rsidP="002E1FCA">
            <w:pPr>
              <w:contextualSpacing/>
              <w:rPr>
                <w:rFonts w:ascii="Arial" w:hAnsi="Arial" w:cs="Arial"/>
                <w:sz w:val="14"/>
                <w:szCs w:val="18"/>
              </w:rPr>
            </w:pPr>
            <w:r w:rsidRPr="002E1FCA">
              <w:rPr>
                <w:rFonts w:ascii="Arial" w:hAnsi="Arial" w:cs="Arial"/>
                <w:sz w:val="14"/>
                <w:szCs w:val="18"/>
              </w:rPr>
              <w:t>Other:</w:t>
            </w:r>
          </w:p>
        </w:tc>
        <w:tc>
          <w:tcPr>
            <w:tcW w:w="1800" w:type="dxa"/>
            <w:gridSpan w:val="2"/>
          </w:tcPr>
          <w:p w:rsidR="002E1FCA" w:rsidRPr="002E1FCA" w:rsidRDefault="002E1FCA" w:rsidP="002E1FCA">
            <w:pPr>
              <w:contextualSpacing/>
              <w:rPr>
                <w:rFonts w:ascii="Arial" w:hAnsi="Arial" w:cs="Arial"/>
                <w:sz w:val="14"/>
                <w:szCs w:val="18"/>
              </w:rPr>
            </w:pPr>
          </w:p>
          <w:p w:rsidR="002E1FCA" w:rsidRPr="002E1FCA" w:rsidRDefault="002E1FCA" w:rsidP="002E1FCA">
            <w:pPr>
              <w:contextualSpacing/>
              <w:rPr>
                <w:rFonts w:ascii="Arial" w:hAnsi="Arial" w:cs="Arial"/>
                <w:sz w:val="14"/>
                <w:szCs w:val="18"/>
              </w:rPr>
            </w:pPr>
          </w:p>
          <w:p w:rsidR="002E1FCA" w:rsidRPr="002E1FCA" w:rsidRDefault="002E1FCA" w:rsidP="002E1FCA">
            <w:pPr>
              <w:contextualSpacing/>
              <w:rPr>
                <w:rFonts w:ascii="Arial" w:hAnsi="Arial" w:cs="Arial"/>
                <w:sz w:val="14"/>
                <w:szCs w:val="18"/>
              </w:rPr>
            </w:pPr>
            <w:r w:rsidRPr="002E1FCA">
              <w:rPr>
                <w:rFonts w:ascii="Arial" w:hAnsi="Arial" w:cs="Arial"/>
                <w:sz w:val="14"/>
                <w:szCs w:val="18"/>
              </w:rPr>
              <w:t>Rapid test reactive Y/N</w:t>
            </w:r>
          </w:p>
          <w:p w:rsidR="002E1FCA" w:rsidRPr="002E1FCA" w:rsidRDefault="002E1FCA" w:rsidP="002E1FCA">
            <w:pPr>
              <w:contextualSpacing/>
              <w:rPr>
                <w:rFonts w:ascii="Arial" w:hAnsi="Arial" w:cs="Arial"/>
                <w:sz w:val="14"/>
                <w:szCs w:val="18"/>
              </w:rPr>
            </w:pPr>
            <w:r w:rsidRPr="002E1FCA">
              <w:rPr>
                <w:rFonts w:ascii="Arial" w:hAnsi="Arial" w:cs="Arial"/>
                <w:sz w:val="14"/>
                <w:szCs w:val="18"/>
              </w:rPr>
              <w:t>CPT     Y/N</w:t>
            </w:r>
          </w:p>
          <w:p w:rsidR="002E1FCA" w:rsidRPr="002E1FCA" w:rsidRDefault="002E1FCA" w:rsidP="002E1FCA">
            <w:pPr>
              <w:contextualSpacing/>
              <w:rPr>
                <w:rFonts w:ascii="Arial" w:hAnsi="Arial" w:cs="Arial"/>
                <w:sz w:val="14"/>
                <w:szCs w:val="18"/>
              </w:rPr>
            </w:pPr>
            <w:r w:rsidRPr="002E1FCA">
              <w:rPr>
                <w:rFonts w:ascii="Arial" w:hAnsi="Arial" w:cs="Arial"/>
                <w:sz w:val="14"/>
                <w:szCs w:val="18"/>
              </w:rPr>
              <w:t>ART    Y/N</w:t>
            </w:r>
          </w:p>
        </w:tc>
        <w:tc>
          <w:tcPr>
            <w:tcW w:w="2790" w:type="dxa"/>
            <w:gridSpan w:val="2"/>
          </w:tcPr>
          <w:p w:rsidR="002E1FCA" w:rsidRPr="002E1FCA" w:rsidRDefault="002E1FCA" w:rsidP="002E1FCA">
            <w:pPr>
              <w:contextualSpacing/>
              <w:rPr>
                <w:rFonts w:ascii="Arial" w:hAnsi="Arial" w:cs="Arial"/>
                <w:sz w:val="14"/>
                <w:szCs w:val="18"/>
              </w:rPr>
            </w:pPr>
          </w:p>
        </w:tc>
      </w:tr>
      <w:tr w:rsidR="002E1FCA" w:rsidRPr="002E1FCA" w:rsidTr="00AD4B9A">
        <w:tc>
          <w:tcPr>
            <w:tcW w:w="270" w:type="dxa"/>
            <w:vMerge w:val="restart"/>
            <w:textDirection w:val="btLr"/>
            <w:vAlign w:val="center"/>
          </w:tcPr>
          <w:p w:rsidR="002E1FCA" w:rsidRPr="002E1FCA" w:rsidRDefault="002E1FCA" w:rsidP="002E1FCA">
            <w:pPr>
              <w:ind w:left="113" w:right="113"/>
              <w:contextualSpacing/>
              <w:jc w:val="center"/>
              <w:rPr>
                <w:rFonts w:ascii="Arial" w:hAnsi="Arial" w:cs="Arial"/>
                <w:b/>
                <w:sz w:val="14"/>
                <w:szCs w:val="18"/>
              </w:rPr>
            </w:pPr>
            <w:r w:rsidRPr="002E1FCA">
              <w:rPr>
                <w:rFonts w:ascii="Arial" w:hAnsi="Arial" w:cs="Arial"/>
                <w:b/>
                <w:sz w:val="14"/>
                <w:szCs w:val="18"/>
              </w:rPr>
              <w:t>FOLLOW-UP</w:t>
            </w:r>
          </w:p>
        </w:tc>
        <w:tc>
          <w:tcPr>
            <w:tcW w:w="2160" w:type="dxa"/>
          </w:tcPr>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Phase in treatment</w:t>
            </w:r>
          </w:p>
        </w:tc>
        <w:tc>
          <w:tcPr>
            <w:tcW w:w="990" w:type="dxa"/>
          </w:tcPr>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Start of treatment</w:t>
            </w:r>
          </w:p>
        </w:tc>
        <w:tc>
          <w:tcPr>
            <w:tcW w:w="900" w:type="dxa"/>
          </w:tcPr>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Month 1</w:t>
            </w:r>
          </w:p>
        </w:tc>
        <w:tc>
          <w:tcPr>
            <w:tcW w:w="900" w:type="dxa"/>
          </w:tcPr>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Month 2</w:t>
            </w:r>
          </w:p>
        </w:tc>
        <w:tc>
          <w:tcPr>
            <w:tcW w:w="810" w:type="dxa"/>
          </w:tcPr>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Month</w:t>
            </w:r>
          </w:p>
        </w:tc>
        <w:tc>
          <w:tcPr>
            <w:tcW w:w="810" w:type="dxa"/>
          </w:tcPr>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Month</w:t>
            </w:r>
          </w:p>
        </w:tc>
        <w:tc>
          <w:tcPr>
            <w:tcW w:w="869" w:type="dxa"/>
          </w:tcPr>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Month</w:t>
            </w:r>
          </w:p>
        </w:tc>
        <w:tc>
          <w:tcPr>
            <w:tcW w:w="931" w:type="dxa"/>
          </w:tcPr>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Month</w:t>
            </w:r>
          </w:p>
        </w:tc>
        <w:tc>
          <w:tcPr>
            <w:tcW w:w="900" w:type="dxa"/>
          </w:tcPr>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Final Review</w:t>
            </w:r>
          </w:p>
        </w:tc>
        <w:tc>
          <w:tcPr>
            <w:tcW w:w="1890" w:type="dxa"/>
          </w:tcPr>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Outcome (Circle)</w:t>
            </w:r>
          </w:p>
        </w:tc>
      </w:tr>
      <w:tr w:rsidR="002E1FCA" w:rsidRPr="002E1FCA" w:rsidTr="00AD4B9A">
        <w:tc>
          <w:tcPr>
            <w:tcW w:w="270" w:type="dxa"/>
            <w:vMerge/>
          </w:tcPr>
          <w:p w:rsidR="002E1FCA" w:rsidRPr="002E1FCA" w:rsidRDefault="002E1FCA" w:rsidP="002E1FCA">
            <w:pPr>
              <w:contextualSpacing/>
              <w:rPr>
                <w:rFonts w:ascii="Arial" w:hAnsi="Arial" w:cs="Arial"/>
                <w:b/>
                <w:sz w:val="14"/>
                <w:szCs w:val="18"/>
              </w:rPr>
            </w:pPr>
          </w:p>
        </w:tc>
        <w:tc>
          <w:tcPr>
            <w:tcW w:w="2160" w:type="dxa"/>
          </w:tcPr>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VISIT DATE</w:t>
            </w:r>
          </w:p>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(DD/MM/YY)</w:t>
            </w:r>
          </w:p>
        </w:tc>
        <w:tc>
          <w:tcPr>
            <w:tcW w:w="990" w:type="dxa"/>
          </w:tcPr>
          <w:p w:rsidR="002E1FCA" w:rsidRPr="002E1FCA" w:rsidRDefault="002E1FCA" w:rsidP="002E1FCA">
            <w:pPr>
              <w:contextualSpacing/>
              <w:rPr>
                <w:rFonts w:ascii="Arial" w:hAnsi="Arial" w:cs="Arial"/>
                <w:sz w:val="14"/>
                <w:szCs w:val="18"/>
              </w:rPr>
            </w:pPr>
          </w:p>
        </w:tc>
        <w:tc>
          <w:tcPr>
            <w:tcW w:w="900" w:type="dxa"/>
          </w:tcPr>
          <w:p w:rsidR="002E1FCA" w:rsidRPr="002E1FCA" w:rsidRDefault="002E1FCA" w:rsidP="002E1FCA">
            <w:pPr>
              <w:contextualSpacing/>
              <w:rPr>
                <w:rFonts w:ascii="Arial" w:hAnsi="Arial" w:cs="Arial"/>
                <w:sz w:val="14"/>
                <w:szCs w:val="18"/>
              </w:rPr>
            </w:pPr>
          </w:p>
        </w:tc>
        <w:tc>
          <w:tcPr>
            <w:tcW w:w="900" w:type="dxa"/>
          </w:tcPr>
          <w:p w:rsidR="002E1FCA" w:rsidRPr="002E1FCA" w:rsidRDefault="002E1FCA" w:rsidP="002E1FCA">
            <w:pPr>
              <w:contextualSpacing/>
              <w:rPr>
                <w:rFonts w:ascii="Arial" w:hAnsi="Arial" w:cs="Arial"/>
                <w:sz w:val="14"/>
                <w:szCs w:val="18"/>
              </w:rPr>
            </w:pPr>
          </w:p>
        </w:tc>
        <w:tc>
          <w:tcPr>
            <w:tcW w:w="810" w:type="dxa"/>
          </w:tcPr>
          <w:p w:rsidR="002E1FCA" w:rsidRPr="002E1FCA" w:rsidRDefault="002E1FCA" w:rsidP="002E1FCA">
            <w:pPr>
              <w:contextualSpacing/>
              <w:rPr>
                <w:rFonts w:ascii="Arial" w:hAnsi="Arial" w:cs="Arial"/>
                <w:sz w:val="14"/>
                <w:szCs w:val="18"/>
              </w:rPr>
            </w:pPr>
          </w:p>
        </w:tc>
        <w:tc>
          <w:tcPr>
            <w:tcW w:w="810" w:type="dxa"/>
          </w:tcPr>
          <w:p w:rsidR="002E1FCA" w:rsidRPr="002E1FCA" w:rsidRDefault="002E1FCA" w:rsidP="002E1FCA">
            <w:pPr>
              <w:contextualSpacing/>
              <w:rPr>
                <w:rFonts w:ascii="Arial" w:hAnsi="Arial" w:cs="Arial"/>
                <w:sz w:val="14"/>
                <w:szCs w:val="18"/>
              </w:rPr>
            </w:pPr>
          </w:p>
        </w:tc>
        <w:tc>
          <w:tcPr>
            <w:tcW w:w="869" w:type="dxa"/>
          </w:tcPr>
          <w:p w:rsidR="002E1FCA" w:rsidRPr="002E1FCA" w:rsidRDefault="002E1FCA" w:rsidP="002E1FCA">
            <w:pPr>
              <w:contextualSpacing/>
              <w:rPr>
                <w:rFonts w:ascii="Arial" w:hAnsi="Arial" w:cs="Arial"/>
                <w:sz w:val="14"/>
                <w:szCs w:val="18"/>
              </w:rPr>
            </w:pPr>
          </w:p>
        </w:tc>
        <w:tc>
          <w:tcPr>
            <w:tcW w:w="931" w:type="dxa"/>
          </w:tcPr>
          <w:p w:rsidR="002E1FCA" w:rsidRPr="002E1FCA" w:rsidRDefault="002E1FCA" w:rsidP="002E1FCA">
            <w:pPr>
              <w:contextualSpacing/>
              <w:rPr>
                <w:rFonts w:ascii="Arial" w:hAnsi="Arial" w:cs="Arial"/>
                <w:sz w:val="14"/>
                <w:szCs w:val="18"/>
              </w:rPr>
            </w:pPr>
          </w:p>
        </w:tc>
        <w:tc>
          <w:tcPr>
            <w:tcW w:w="900" w:type="dxa"/>
          </w:tcPr>
          <w:p w:rsidR="002E1FCA" w:rsidRPr="002E1FCA" w:rsidRDefault="002E1FCA" w:rsidP="002E1FCA">
            <w:pPr>
              <w:contextualSpacing/>
              <w:rPr>
                <w:rFonts w:ascii="Arial" w:hAnsi="Arial" w:cs="Arial"/>
                <w:sz w:val="14"/>
                <w:szCs w:val="18"/>
              </w:rPr>
            </w:pPr>
          </w:p>
        </w:tc>
        <w:tc>
          <w:tcPr>
            <w:tcW w:w="1890" w:type="dxa"/>
            <w:vMerge w:val="restart"/>
          </w:tcPr>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Cured</w:t>
            </w:r>
          </w:p>
          <w:p w:rsidR="002E1FCA" w:rsidRPr="002E1FCA" w:rsidRDefault="002E1FCA" w:rsidP="002E1FCA">
            <w:pPr>
              <w:contextualSpacing/>
              <w:rPr>
                <w:rFonts w:ascii="Arial" w:hAnsi="Arial" w:cs="Arial"/>
                <w:sz w:val="14"/>
                <w:szCs w:val="18"/>
              </w:rPr>
            </w:pPr>
            <w:r w:rsidRPr="002E1FCA">
              <w:rPr>
                <w:rFonts w:ascii="Arial" w:hAnsi="Arial" w:cs="Arial"/>
                <w:sz w:val="14"/>
                <w:szCs w:val="18"/>
              </w:rPr>
              <w:t>(onlty relates to sputum-smear)</w:t>
            </w:r>
          </w:p>
          <w:p w:rsidR="002E1FCA" w:rsidRPr="002E1FCA" w:rsidRDefault="002E1FCA" w:rsidP="002E1FCA">
            <w:pPr>
              <w:contextualSpacing/>
              <w:rPr>
                <w:rFonts w:ascii="Arial" w:hAnsi="Arial" w:cs="Arial"/>
                <w:sz w:val="14"/>
                <w:szCs w:val="18"/>
              </w:rPr>
            </w:pPr>
          </w:p>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Treatment Complete</w:t>
            </w:r>
          </w:p>
          <w:p w:rsidR="002E1FCA" w:rsidRPr="002E1FCA" w:rsidRDefault="002E1FCA" w:rsidP="002E1FCA">
            <w:pPr>
              <w:contextualSpacing/>
              <w:rPr>
                <w:rFonts w:ascii="Arial" w:hAnsi="Arial" w:cs="Arial"/>
                <w:b/>
                <w:sz w:val="14"/>
                <w:szCs w:val="18"/>
              </w:rPr>
            </w:pPr>
          </w:p>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Defaulted</w:t>
            </w:r>
          </w:p>
          <w:p w:rsidR="002E1FCA" w:rsidRPr="002E1FCA" w:rsidRDefault="002E1FCA" w:rsidP="002E1FCA">
            <w:pPr>
              <w:contextualSpacing/>
              <w:rPr>
                <w:rFonts w:ascii="Arial" w:hAnsi="Arial" w:cs="Arial"/>
                <w:sz w:val="14"/>
                <w:szCs w:val="18"/>
              </w:rPr>
            </w:pPr>
            <w:r w:rsidRPr="002E1FCA">
              <w:rPr>
                <w:rFonts w:ascii="Arial" w:hAnsi="Arial" w:cs="Arial"/>
                <w:sz w:val="14"/>
                <w:szCs w:val="18"/>
              </w:rPr>
              <w:t>(treatment interrupted for 2 consecutive months or more</w:t>
            </w:r>
          </w:p>
          <w:p w:rsidR="002E1FCA" w:rsidRPr="002E1FCA" w:rsidRDefault="002E1FCA" w:rsidP="002E1FCA">
            <w:pPr>
              <w:contextualSpacing/>
              <w:rPr>
                <w:rFonts w:ascii="Arial" w:hAnsi="Arial" w:cs="Arial"/>
                <w:sz w:val="14"/>
                <w:szCs w:val="18"/>
              </w:rPr>
            </w:pPr>
          </w:p>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Died</w:t>
            </w:r>
          </w:p>
          <w:p w:rsidR="002E1FCA" w:rsidRPr="002E1FCA" w:rsidRDefault="002E1FCA" w:rsidP="002E1FCA">
            <w:pPr>
              <w:contextualSpacing/>
              <w:rPr>
                <w:rFonts w:ascii="Arial" w:hAnsi="Arial" w:cs="Arial"/>
                <w:sz w:val="14"/>
                <w:szCs w:val="18"/>
              </w:rPr>
            </w:pPr>
            <w:r w:rsidRPr="002E1FCA">
              <w:rPr>
                <w:rFonts w:ascii="Arial" w:hAnsi="Arial" w:cs="Arial"/>
                <w:sz w:val="14"/>
                <w:szCs w:val="18"/>
              </w:rPr>
              <w:t>(for any reason during the course of treatment)</w:t>
            </w:r>
          </w:p>
          <w:p w:rsidR="002E1FCA" w:rsidRPr="002E1FCA" w:rsidRDefault="002E1FCA" w:rsidP="002E1FCA">
            <w:pPr>
              <w:contextualSpacing/>
              <w:rPr>
                <w:rFonts w:ascii="Arial" w:hAnsi="Arial" w:cs="Arial"/>
                <w:sz w:val="14"/>
                <w:szCs w:val="18"/>
              </w:rPr>
            </w:pPr>
          </w:p>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Transferred out</w:t>
            </w:r>
          </w:p>
          <w:p w:rsidR="002E1FCA" w:rsidRPr="002E1FCA" w:rsidRDefault="002E1FCA" w:rsidP="002E1FCA">
            <w:pPr>
              <w:contextualSpacing/>
              <w:rPr>
                <w:rFonts w:ascii="Arial" w:hAnsi="Arial" w:cs="Arial"/>
                <w:sz w:val="14"/>
                <w:szCs w:val="18"/>
              </w:rPr>
            </w:pPr>
            <w:r w:rsidRPr="002E1FCA">
              <w:rPr>
                <w:rFonts w:ascii="Arial" w:hAnsi="Arial" w:cs="Arial"/>
                <w:sz w:val="14"/>
                <w:szCs w:val="18"/>
              </w:rPr>
              <w:t>(to another recording and reporting unit)</w:t>
            </w:r>
          </w:p>
          <w:p w:rsidR="002E1FCA" w:rsidRPr="002E1FCA" w:rsidRDefault="002E1FCA" w:rsidP="002E1FCA">
            <w:pPr>
              <w:contextualSpacing/>
              <w:rPr>
                <w:rFonts w:ascii="Arial" w:hAnsi="Arial" w:cs="Arial"/>
                <w:sz w:val="14"/>
                <w:szCs w:val="18"/>
              </w:rPr>
            </w:pPr>
          </w:p>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Treatment Failure</w:t>
            </w:r>
          </w:p>
          <w:p w:rsidR="002E1FCA" w:rsidRPr="002E1FCA" w:rsidRDefault="002E1FCA" w:rsidP="002E1FCA">
            <w:pPr>
              <w:contextualSpacing/>
              <w:rPr>
                <w:rFonts w:ascii="Arial" w:hAnsi="Arial" w:cs="Arial"/>
                <w:sz w:val="14"/>
                <w:szCs w:val="18"/>
              </w:rPr>
            </w:pPr>
            <w:r w:rsidRPr="002E1FCA">
              <w:rPr>
                <w:rFonts w:ascii="Arial" w:hAnsi="Arial" w:cs="Arial"/>
                <w:sz w:val="14"/>
                <w:szCs w:val="18"/>
              </w:rPr>
              <w:t>(only relates to sputum smear-positive cases)</w:t>
            </w:r>
          </w:p>
        </w:tc>
      </w:tr>
      <w:tr w:rsidR="002E1FCA" w:rsidRPr="002E1FCA" w:rsidTr="00AD4B9A">
        <w:tc>
          <w:tcPr>
            <w:tcW w:w="270" w:type="dxa"/>
            <w:vMerge/>
          </w:tcPr>
          <w:p w:rsidR="002E1FCA" w:rsidRPr="002E1FCA" w:rsidRDefault="002E1FCA" w:rsidP="002E1FCA">
            <w:pPr>
              <w:contextualSpacing/>
              <w:rPr>
                <w:rFonts w:ascii="Arial" w:hAnsi="Arial" w:cs="Arial"/>
                <w:b/>
                <w:sz w:val="14"/>
                <w:szCs w:val="18"/>
              </w:rPr>
            </w:pPr>
          </w:p>
        </w:tc>
        <w:tc>
          <w:tcPr>
            <w:tcW w:w="2160" w:type="dxa"/>
          </w:tcPr>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Weight (kg)</w:t>
            </w:r>
          </w:p>
        </w:tc>
        <w:tc>
          <w:tcPr>
            <w:tcW w:w="990" w:type="dxa"/>
          </w:tcPr>
          <w:p w:rsidR="002E1FCA" w:rsidRPr="002E1FCA" w:rsidRDefault="002E1FCA" w:rsidP="002E1FCA">
            <w:pPr>
              <w:contextualSpacing/>
              <w:rPr>
                <w:rFonts w:ascii="Arial" w:hAnsi="Arial" w:cs="Arial"/>
                <w:sz w:val="14"/>
                <w:szCs w:val="18"/>
              </w:rPr>
            </w:pPr>
          </w:p>
        </w:tc>
        <w:tc>
          <w:tcPr>
            <w:tcW w:w="900" w:type="dxa"/>
          </w:tcPr>
          <w:p w:rsidR="002E1FCA" w:rsidRPr="002E1FCA" w:rsidRDefault="002E1FCA" w:rsidP="002E1FCA">
            <w:pPr>
              <w:contextualSpacing/>
              <w:rPr>
                <w:rFonts w:ascii="Arial" w:hAnsi="Arial" w:cs="Arial"/>
                <w:sz w:val="14"/>
                <w:szCs w:val="18"/>
              </w:rPr>
            </w:pPr>
          </w:p>
        </w:tc>
        <w:tc>
          <w:tcPr>
            <w:tcW w:w="900" w:type="dxa"/>
          </w:tcPr>
          <w:p w:rsidR="002E1FCA" w:rsidRPr="002E1FCA" w:rsidRDefault="002E1FCA" w:rsidP="002E1FCA">
            <w:pPr>
              <w:contextualSpacing/>
              <w:rPr>
                <w:rFonts w:ascii="Arial" w:hAnsi="Arial" w:cs="Arial"/>
                <w:sz w:val="14"/>
                <w:szCs w:val="18"/>
              </w:rPr>
            </w:pPr>
          </w:p>
        </w:tc>
        <w:tc>
          <w:tcPr>
            <w:tcW w:w="810" w:type="dxa"/>
          </w:tcPr>
          <w:p w:rsidR="002E1FCA" w:rsidRPr="002E1FCA" w:rsidRDefault="002E1FCA" w:rsidP="002E1FCA">
            <w:pPr>
              <w:contextualSpacing/>
              <w:rPr>
                <w:rFonts w:ascii="Arial" w:hAnsi="Arial" w:cs="Arial"/>
                <w:sz w:val="14"/>
                <w:szCs w:val="18"/>
              </w:rPr>
            </w:pPr>
          </w:p>
        </w:tc>
        <w:tc>
          <w:tcPr>
            <w:tcW w:w="810" w:type="dxa"/>
          </w:tcPr>
          <w:p w:rsidR="002E1FCA" w:rsidRPr="002E1FCA" w:rsidRDefault="002E1FCA" w:rsidP="002E1FCA">
            <w:pPr>
              <w:contextualSpacing/>
              <w:rPr>
                <w:rFonts w:ascii="Arial" w:hAnsi="Arial" w:cs="Arial"/>
                <w:sz w:val="14"/>
                <w:szCs w:val="18"/>
              </w:rPr>
            </w:pPr>
          </w:p>
        </w:tc>
        <w:tc>
          <w:tcPr>
            <w:tcW w:w="869" w:type="dxa"/>
          </w:tcPr>
          <w:p w:rsidR="002E1FCA" w:rsidRPr="002E1FCA" w:rsidRDefault="002E1FCA" w:rsidP="002E1FCA">
            <w:pPr>
              <w:contextualSpacing/>
              <w:rPr>
                <w:rFonts w:ascii="Arial" w:hAnsi="Arial" w:cs="Arial"/>
                <w:sz w:val="14"/>
                <w:szCs w:val="18"/>
              </w:rPr>
            </w:pPr>
          </w:p>
        </w:tc>
        <w:tc>
          <w:tcPr>
            <w:tcW w:w="931" w:type="dxa"/>
          </w:tcPr>
          <w:p w:rsidR="002E1FCA" w:rsidRPr="002E1FCA" w:rsidRDefault="002E1FCA" w:rsidP="002E1FCA">
            <w:pPr>
              <w:contextualSpacing/>
              <w:rPr>
                <w:rFonts w:ascii="Arial" w:hAnsi="Arial" w:cs="Arial"/>
                <w:sz w:val="14"/>
                <w:szCs w:val="18"/>
              </w:rPr>
            </w:pPr>
          </w:p>
        </w:tc>
        <w:tc>
          <w:tcPr>
            <w:tcW w:w="900" w:type="dxa"/>
          </w:tcPr>
          <w:p w:rsidR="002E1FCA" w:rsidRPr="002E1FCA" w:rsidRDefault="002E1FCA" w:rsidP="002E1FCA">
            <w:pPr>
              <w:contextualSpacing/>
              <w:rPr>
                <w:rFonts w:ascii="Arial" w:hAnsi="Arial" w:cs="Arial"/>
                <w:sz w:val="14"/>
                <w:szCs w:val="18"/>
              </w:rPr>
            </w:pPr>
          </w:p>
          <w:p w:rsidR="002E1FCA" w:rsidRPr="002E1FCA" w:rsidRDefault="002E1FCA" w:rsidP="002E1FCA">
            <w:pPr>
              <w:contextualSpacing/>
              <w:rPr>
                <w:rFonts w:ascii="Arial" w:hAnsi="Arial" w:cs="Arial"/>
                <w:sz w:val="14"/>
                <w:szCs w:val="18"/>
              </w:rPr>
            </w:pPr>
          </w:p>
        </w:tc>
        <w:tc>
          <w:tcPr>
            <w:tcW w:w="1890" w:type="dxa"/>
            <w:vMerge/>
          </w:tcPr>
          <w:p w:rsidR="002E1FCA" w:rsidRPr="002E1FCA" w:rsidRDefault="002E1FCA" w:rsidP="002E1FCA">
            <w:pPr>
              <w:contextualSpacing/>
              <w:rPr>
                <w:rFonts w:ascii="Arial" w:hAnsi="Arial" w:cs="Arial"/>
                <w:sz w:val="14"/>
                <w:szCs w:val="18"/>
              </w:rPr>
            </w:pPr>
          </w:p>
        </w:tc>
      </w:tr>
      <w:tr w:rsidR="002E1FCA" w:rsidRPr="002E1FCA" w:rsidTr="00AD4B9A">
        <w:tc>
          <w:tcPr>
            <w:tcW w:w="270" w:type="dxa"/>
            <w:vMerge/>
          </w:tcPr>
          <w:p w:rsidR="002E1FCA" w:rsidRPr="002E1FCA" w:rsidRDefault="002E1FCA" w:rsidP="002E1FCA">
            <w:pPr>
              <w:contextualSpacing/>
              <w:rPr>
                <w:rFonts w:ascii="Arial" w:hAnsi="Arial" w:cs="Arial"/>
                <w:b/>
                <w:sz w:val="14"/>
                <w:szCs w:val="18"/>
              </w:rPr>
            </w:pPr>
          </w:p>
        </w:tc>
        <w:tc>
          <w:tcPr>
            <w:tcW w:w="2160" w:type="dxa"/>
            <w:vMerge w:val="restart"/>
          </w:tcPr>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Intensive phase</w:t>
            </w:r>
          </w:p>
          <w:p w:rsidR="002E1FCA" w:rsidRPr="002E1FCA" w:rsidRDefault="002E1FCA" w:rsidP="002E1FCA">
            <w:pPr>
              <w:contextualSpacing/>
              <w:rPr>
                <w:rFonts w:ascii="Arial" w:hAnsi="Arial" w:cs="Arial"/>
                <w:b/>
                <w:sz w:val="14"/>
                <w:szCs w:val="18"/>
              </w:rPr>
            </w:pPr>
          </w:p>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List fixed dose combination</w:t>
            </w:r>
          </w:p>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(eg RHZ  60:30:150 or RHZE (150/75/400/275</w:t>
            </w:r>
            <w:r w:rsidRPr="002E1FCA">
              <w:rPr>
                <w:rFonts w:ascii="Arial" w:hAnsi="Arial" w:cs="Arial"/>
                <w:sz w:val="14"/>
                <w:szCs w:val="18"/>
              </w:rPr>
              <w:t>)</w:t>
            </w:r>
            <w:r w:rsidRPr="002E1FCA">
              <w:rPr>
                <w:rFonts w:ascii="Arial" w:hAnsi="Arial" w:cs="Arial"/>
                <w:b/>
                <w:sz w:val="10"/>
                <w:szCs w:val="18"/>
              </w:rPr>
              <w:t xml:space="preserve">) </w:t>
            </w:r>
            <w:r w:rsidRPr="002E1FCA">
              <w:rPr>
                <w:rFonts w:ascii="Arial" w:hAnsi="Arial" w:cs="Arial"/>
                <w:b/>
                <w:sz w:val="14"/>
                <w:szCs w:val="18"/>
              </w:rPr>
              <w:t>with numbers or portions of tablets</w:t>
            </w:r>
          </w:p>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OR</w:t>
            </w:r>
          </w:p>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Individual TB drugs with numbers or portions of tablets</w:t>
            </w:r>
          </w:p>
        </w:tc>
        <w:tc>
          <w:tcPr>
            <w:tcW w:w="990" w:type="dxa"/>
          </w:tcPr>
          <w:p w:rsidR="002E1FCA" w:rsidRPr="002E1FCA" w:rsidRDefault="002E1FCA" w:rsidP="002E1FCA">
            <w:pPr>
              <w:contextualSpacing/>
              <w:rPr>
                <w:rFonts w:ascii="Arial" w:hAnsi="Arial" w:cs="Arial"/>
                <w:sz w:val="14"/>
                <w:szCs w:val="18"/>
              </w:rPr>
            </w:pPr>
          </w:p>
          <w:p w:rsidR="002E1FCA" w:rsidRPr="002E1FCA" w:rsidRDefault="002E1FCA" w:rsidP="002E1FCA">
            <w:pPr>
              <w:contextualSpacing/>
              <w:rPr>
                <w:rFonts w:ascii="Arial" w:hAnsi="Arial" w:cs="Arial"/>
                <w:sz w:val="14"/>
                <w:szCs w:val="18"/>
              </w:rPr>
            </w:pPr>
          </w:p>
        </w:tc>
        <w:tc>
          <w:tcPr>
            <w:tcW w:w="900" w:type="dxa"/>
          </w:tcPr>
          <w:p w:rsidR="002E1FCA" w:rsidRPr="002E1FCA" w:rsidRDefault="002E1FCA" w:rsidP="002E1FCA">
            <w:pPr>
              <w:contextualSpacing/>
              <w:rPr>
                <w:rFonts w:ascii="Arial" w:hAnsi="Arial" w:cs="Arial"/>
                <w:sz w:val="14"/>
                <w:szCs w:val="18"/>
              </w:rPr>
            </w:pPr>
          </w:p>
        </w:tc>
        <w:tc>
          <w:tcPr>
            <w:tcW w:w="900" w:type="dxa"/>
          </w:tcPr>
          <w:p w:rsidR="002E1FCA" w:rsidRPr="002E1FCA" w:rsidRDefault="002E1FCA" w:rsidP="002E1FCA">
            <w:pPr>
              <w:contextualSpacing/>
              <w:rPr>
                <w:rFonts w:ascii="Arial" w:hAnsi="Arial" w:cs="Arial"/>
                <w:sz w:val="14"/>
                <w:szCs w:val="18"/>
              </w:rPr>
            </w:pPr>
          </w:p>
        </w:tc>
        <w:tc>
          <w:tcPr>
            <w:tcW w:w="810" w:type="dxa"/>
            <w:shd w:val="clear" w:color="auto" w:fill="7F7F7F" w:themeFill="text1" w:themeFillTint="80"/>
          </w:tcPr>
          <w:p w:rsidR="002E1FCA" w:rsidRPr="002E1FCA" w:rsidRDefault="002E1FCA" w:rsidP="002E1FCA">
            <w:pPr>
              <w:contextualSpacing/>
              <w:rPr>
                <w:rFonts w:ascii="Arial" w:hAnsi="Arial" w:cs="Arial"/>
                <w:sz w:val="14"/>
                <w:szCs w:val="18"/>
              </w:rPr>
            </w:pPr>
          </w:p>
        </w:tc>
        <w:tc>
          <w:tcPr>
            <w:tcW w:w="810" w:type="dxa"/>
            <w:shd w:val="clear" w:color="auto" w:fill="7F7F7F" w:themeFill="text1" w:themeFillTint="80"/>
          </w:tcPr>
          <w:p w:rsidR="002E1FCA" w:rsidRPr="002E1FCA" w:rsidRDefault="002E1FCA" w:rsidP="002E1FCA">
            <w:pPr>
              <w:contextualSpacing/>
              <w:rPr>
                <w:rFonts w:ascii="Arial" w:hAnsi="Arial" w:cs="Arial"/>
                <w:sz w:val="14"/>
                <w:szCs w:val="18"/>
              </w:rPr>
            </w:pPr>
          </w:p>
        </w:tc>
        <w:tc>
          <w:tcPr>
            <w:tcW w:w="869" w:type="dxa"/>
            <w:shd w:val="clear" w:color="auto" w:fill="7F7F7F" w:themeFill="text1" w:themeFillTint="80"/>
          </w:tcPr>
          <w:p w:rsidR="002E1FCA" w:rsidRPr="002E1FCA" w:rsidRDefault="002E1FCA" w:rsidP="002E1FCA">
            <w:pPr>
              <w:contextualSpacing/>
              <w:rPr>
                <w:rFonts w:ascii="Arial" w:hAnsi="Arial" w:cs="Arial"/>
                <w:sz w:val="14"/>
                <w:szCs w:val="18"/>
              </w:rPr>
            </w:pPr>
          </w:p>
        </w:tc>
        <w:tc>
          <w:tcPr>
            <w:tcW w:w="931" w:type="dxa"/>
            <w:shd w:val="clear" w:color="auto" w:fill="7F7F7F" w:themeFill="text1" w:themeFillTint="80"/>
          </w:tcPr>
          <w:p w:rsidR="002E1FCA" w:rsidRPr="002E1FCA" w:rsidRDefault="002E1FCA" w:rsidP="002E1FCA">
            <w:pPr>
              <w:contextualSpacing/>
              <w:rPr>
                <w:rFonts w:ascii="Arial" w:hAnsi="Arial" w:cs="Arial"/>
                <w:sz w:val="14"/>
                <w:szCs w:val="18"/>
              </w:rPr>
            </w:pPr>
          </w:p>
        </w:tc>
        <w:tc>
          <w:tcPr>
            <w:tcW w:w="900" w:type="dxa"/>
          </w:tcPr>
          <w:p w:rsidR="002E1FCA" w:rsidRPr="002E1FCA" w:rsidRDefault="002E1FCA" w:rsidP="002E1FCA">
            <w:pPr>
              <w:contextualSpacing/>
              <w:rPr>
                <w:rFonts w:ascii="Arial" w:hAnsi="Arial" w:cs="Arial"/>
                <w:sz w:val="14"/>
                <w:szCs w:val="18"/>
              </w:rPr>
            </w:pPr>
          </w:p>
        </w:tc>
        <w:tc>
          <w:tcPr>
            <w:tcW w:w="1890" w:type="dxa"/>
            <w:vMerge/>
          </w:tcPr>
          <w:p w:rsidR="002E1FCA" w:rsidRPr="002E1FCA" w:rsidRDefault="002E1FCA" w:rsidP="002E1FCA">
            <w:pPr>
              <w:contextualSpacing/>
              <w:rPr>
                <w:rFonts w:ascii="Arial" w:hAnsi="Arial" w:cs="Arial"/>
                <w:sz w:val="14"/>
                <w:szCs w:val="18"/>
              </w:rPr>
            </w:pPr>
          </w:p>
        </w:tc>
      </w:tr>
      <w:tr w:rsidR="002E1FCA" w:rsidRPr="002E1FCA" w:rsidTr="00AD4B9A">
        <w:tc>
          <w:tcPr>
            <w:tcW w:w="270" w:type="dxa"/>
            <w:vMerge/>
          </w:tcPr>
          <w:p w:rsidR="002E1FCA" w:rsidRPr="002E1FCA" w:rsidRDefault="002E1FCA" w:rsidP="002E1FCA">
            <w:pPr>
              <w:contextualSpacing/>
              <w:rPr>
                <w:rFonts w:ascii="Arial" w:hAnsi="Arial" w:cs="Arial"/>
                <w:b/>
                <w:sz w:val="14"/>
                <w:szCs w:val="18"/>
              </w:rPr>
            </w:pPr>
          </w:p>
        </w:tc>
        <w:tc>
          <w:tcPr>
            <w:tcW w:w="2160" w:type="dxa"/>
            <w:vMerge/>
          </w:tcPr>
          <w:p w:rsidR="002E1FCA" w:rsidRPr="002E1FCA" w:rsidRDefault="002E1FCA" w:rsidP="002E1FCA">
            <w:pPr>
              <w:contextualSpacing/>
              <w:rPr>
                <w:rFonts w:ascii="Arial" w:hAnsi="Arial" w:cs="Arial"/>
                <w:b/>
                <w:sz w:val="14"/>
                <w:szCs w:val="18"/>
              </w:rPr>
            </w:pPr>
          </w:p>
        </w:tc>
        <w:tc>
          <w:tcPr>
            <w:tcW w:w="990" w:type="dxa"/>
          </w:tcPr>
          <w:p w:rsidR="002E1FCA" w:rsidRPr="002E1FCA" w:rsidRDefault="002E1FCA" w:rsidP="002E1FCA">
            <w:pPr>
              <w:contextualSpacing/>
              <w:rPr>
                <w:rFonts w:ascii="Arial" w:hAnsi="Arial" w:cs="Arial"/>
                <w:sz w:val="14"/>
                <w:szCs w:val="18"/>
              </w:rPr>
            </w:pPr>
          </w:p>
          <w:p w:rsidR="002E1FCA" w:rsidRPr="002E1FCA" w:rsidRDefault="002E1FCA" w:rsidP="002E1FCA">
            <w:pPr>
              <w:contextualSpacing/>
              <w:rPr>
                <w:rFonts w:ascii="Arial" w:hAnsi="Arial" w:cs="Arial"/>
                <w:sz w:val="14"/>
                <w:szCs w:val="18"/>
              </w:rPr>
            </w:pPr>
          </w:p>
        </w:tc>
        <w:tc>
          <w:tcPr>
            <w:tcW w:w="900" w:type="dxa"/>
          </w:tcPr>
          <w:p w:rsidR="002E1FCA" w:rsidRPr="002E1FCA" w:rsidRDefault="002E1FCA" w:rsidP="002E1FCA">
            <w:pPr>
              <w:contextualSpacing/>
              <w:rPr>
                <w:rFonts w:ascii="Arial" w:hAnsi="Arial" w:cs="Arial"/>
                <w:sz w:val="14"/>
                <w:szCs w:val="18"/>
              </w:rPr>
            </w:pPr>
          </w:p>
        </w:tc>
        <w:tc>
          <w:tcPr>
            <w:tcW w:w="900" w:type="dxa"/>
          </w:tcPr>
          <w:p w:rsidR="002E1FCA" w:rsidRPr="002E1FCA" w:rsidRDefault="002E1FCA" w:rsidP="002E1FCA">
            <w:pPr>
              <w:contextualSpacing/>
              <w:rPr>
                <w:rFonts w:ascii="Arial" w:hAnsi="Arial" w:cs="Arial"/>
                <w:sz w:val="14"/>
                <w:szCs w:val="18"/>
              </w:rPr>
            </w:pPr>
          </w:p>
        </w:tc>
        <w:tc>
          <w:tcPr>
            <w:tcW w:w="810" w:type="dxa"/>
            <w:shd w:val="clear" w:color="auto" w:fill="7F7F7F" w:themeFill="text1" w:themeFillTint="80"/>
          </w:tcPr>
          <w:p w:rsidR="002E1FCA" w:rsidRPr="002E1FCA" w:rsidRDefault="002E1FCA" w:rsidP="002E1FCA">
            <w:pPr>
              <w:contextualSpacing/>
              <w:rPr>
                <w:rFonts w:ascii="Arial" w:hAnsi="Arial" w:cs="Arial"/>
                <w:sz w:val="14"/>
                <w:szCs w:val="18"/>
              </w:rPr>
            </w:pPr>
          </w:p>
        </w:tc>
        <w:tc>
          <w:tcPr>
            <w:tcW w:w="810" w:type="dxa"/>
            <w:shd w:val="clear" w:color="auto" w:fill="7F7F7F" w:themeFill="text1" w:themeFillTint="80"/>
          </w:tcPr>
          <w:p w:rsidR="002E1FCA" w:rsidRPr="002E1FCA" w:rsidRDefault="002E1FCA" w:rsidP="002E1FCA">
            <w:pPr>
              <w:contextualSpacing/>
              <w:rPr>
                <w:rFonts w:ascii="Arial" w:hAnsi="Arial" w:cs="Arial"/>
                <w:sz w:val="14"/>
                <w:szCs w:val="18"/>
              </w:rPr>
            </w:pPr>
          </w:p>
        </w:tc>
        <w:tc>
          <w:tcPr>
            <w:tcW w:w="869" w:type="dxa"/>
            <w:shd w:val="clear" w:color="auto" w:fill="7F7F7F" w:themeFill="text1" w:themeFillTint="80"/>
          </w:tcPr>
          <w:p w:rsidR="002E1FCA" w:rsidRPr="002E1FCA" w:rsidRDefault="002E1FCA" w:rsidP="002E1FCA">
            <w:pPr>
              <w:contextualSpacing/>
              <w:rPr>
                <w:rFonts w:ascii="Arial" w:hAnsi="Arial" w:cs="Arial"/>
                <w:sz w:val="14"/>
                <w:szCs w:val="18"/>
              </w:rPr>
            </w:pPr>
          </w:p>
        </w:tc>
        <w:tc>
          <w:tcPr>
            <w:tcW w:w="931" w:type="dxa"/>
            <w:shd w:val="clear" w:color="auto" w:fill="7F7F7F" w:themeFill="text1" w:themeFillTint="80"/>
          </w:tcPr>
          <w:p w:rsidR="002E1FCA" w:rsidRPr="002E1FCA" w:rsidRDefault="002E1FCA" w:rsidP="002E1FCA">
            <w:pPr>
              <w:contextualSpacing/>
              <w:rPr>
                <w:rFonts w:ascii="Arial" w:hAnsi="Arial" w:cs="Arial"/>
                <w:sz w:val="14"/>
                <w:szCs w:val="18"/>
              </w:rPr>
            </w:pPr>
          </w:p>
        </w:tc>
        <w:tc>
          <w:tcPr>
            <w:tcW w:w="900" w:type="dxa"/>
          </w:tcPr>
          <w:p w:rsidR="002E1FCA" w:rsidRPr="002E1FCA" w:rsidRDefault="002E1FCA" w:rsidP="002E1FCA">
            <w:pPr>
              <w:contextualSpacing/>
              <w:rPr>
                <w:rFonts w:ascii="Arial" w:hAnsi="Arial" w:cs="Arial"/>
                <w:sz w:val="14"/>
                <w:szCs w:val="18"/>
              </w:rPr>
            </w:pPr>
          </w:p>
        </w:tc>
        <w:tc>
          <w:tcPr>
            <w:tcW w:w="1890" w:type="dxa"/>
            <w:vMerge/>
          </w:tcPr>
          <w:p w:rsidR="002E1FCA" w:rsidRPr="002E1FCA" w:rsidRDefault="002E1FCA" w:rsidP="002E1FCA">
            <w:pPr>
              <w:contextualSpacing/>
              <w:rPr>
                <w:rFonts w:ascii="Arial" w:hAnsi="Arial" w:cs="Arial"/>
                <w:sz w:val="14"/>
                <w:szCs w:val="18"/>
              </w:rPr>
            </w:pPr>
          </w:p>
        </w:tc>
      </w:tr>
      <w:tr w:rsidR="002E1FCA" w:rsidRPr="002E1FCA" w:rsidTr="00AD4B9A">
        <w:tc>
          <w:tcPr>
            <w:tcW w:w="270" w:type="dxa"/>
            <w:vMerge/>
          </w:tcPr>
          <w:p w:rsidR="002E1FCA" w:rsidRPr="002E1FCA" w:rsidRDefault="002E1FCA" w:rsidP="002E1FCA">
            <w:pPr>
              <w:contextualSpacing/>
              <w:rPr>
                <w:rFonts w:ascii="Arial" w:hAnsi="Arial" w:cs="Arial"/>
                <w:b/>
                <w:sz w:val="14"/>
                <w:szCs w:val="18"/>
              </w:rPr>
            </w:pPr>
          </w:p>
        </w:tc>
        <w:tc>
          <w:tcPr>
            <w:tcW w:w="2160" w:type="dxa"/>
            <w:vMerge/>
          </w:tcPr>
          <w:p w:rsidR="002E1FCA" w:rsidRPr="002E1FCA" w:rsidRDefault="002E1FCA" w:rsidP="002E1FCA">
            <w:pPr>
              <w:contextualSpacing/>
              <w:rPr>
                <w:rFonts w:ascii="Arial" w:hAnsi="Arial" w:cs="Arial"/>
                <w:b/>
                <w:sz w:val="14"/>
                <w:szCs w:val="18"/>
              </w:rPr>
            </w:pPr>
          </w:p>
        </w:tc>
        <w:tc>
          <w:tcPr>
            <w:tcW w:w="990" w:type="dxa"/>
          </w:tcPr>
          <w:p w:rsidR="002E1FCA" w:rsidRPr="002E1FCA" w:rsidRDefault="002E1FCA" w:rsidP="002E1FCA">
            <w:pPr>
              <w:contextualSpacing/>
              <w:rPr>
                <w:rFonts w:ascii="Arial" w:hAnsi="Arial" w:cs="Arial"/>
                <w:sz w:val="14"/>
                <w:szCs w:val="18"/>
              </w:rPr>
            </w:pPr>
          </w:p>
          <w:p w:rsidR="002E1FCA" w:rsidRPr="002E1FCA" w:rsidRDefault="002E1FCA" w:rsidP="002E1FCA">
            <w:pPr>
              <w:contextualSpacing/>
              <w:rPr>
                <w:rFonts w:ascii="Arial" w:hAnsi="Arial" w:cs="Arial"/>
                <w:sz w:val="14"/>
                <w:szCs w:val="18"/>
              </w:rPr>
            </w:pPr>
          </w:p>
        </w:tc>
        <w:tc>
          <w:tcPr>
            <w:tcW w:w="900" w:type="dxa"/>
          </w:tcPr>
          <w:p w:rsidR="002E1FCA" w:rsidRPr="002E1FCA" w:rsidRDefault="002E1FCA" w:rsidP="002E1FCA">
            <w:pPr>
              <w:contextualSpacing/>
              <w:rPr>
                <w:rFonts w:ascii="Arial" w:hAnsi="Arial" w:cs="Arial"/>
                <w:sz w:val="14"/>
                <w:szCs w:val="18"/>
              </w:rPr>
            </w:pPr>
          </w:p>
        </w:tc>
        <w:tc>
          <w:tcPr>
            <w:tcW w:w="900" w:type="dxa"/>
          </w:tcPr>
          <w:p w:rsidR="002E1FCA" w:rsidRPr="002E1FCA" w:rsidRDefault="002E1FCA" w:rsidP="002E1FCA">
            <w:pPr>
              <w:contextualSpacing/>
              <w:rPr>
                <w:rFonts w:ascii="Arial" w:hAnsi="Arial" w:cs="Arial"/>
                <w:sz w:val="14"/>
                <w:szCs w:val="18"/>
              </w:rPr>
            </w:pPr>
          </w:p>
        </w:tc>
        <w:tc>
          <w:tcPr>
            <w:tcW w:w="810" w:type="dxa"/>
            <w:shd w:val="clear" w:color="auto" w:fill="7F7F7F" w:themeFill="text1" w:themeFillTint="80"/>
          </w:tcPr>
          <w:p w:rsidR="002E1FCA" w:rsidRPr="002E1FCA" w:rsidRDefault="002E1FCA" w:rsidP="002E1FCA">
            <w:pPr>
              <w:contextualSpacing/>
              <w:rPr>
                <w:rFonts w:ascii="Arial" w:hAnsi="Arial" w:cs="Arial"/>
                <w:sz w:val="14"/>
                <w:szCs w:val="18"/>
              </w:rPr>
            </w:pPr>
          </w:p>
        </w:tc>
        <w:tc>
          <w:tcPr>
            <w:tcW w:w="810" w:type="dxa"/>
            <w:shd w:val="clear" w:color="auto" w:fill="7F7F7F" w:themeFill="text1" w:themeFillTint="80"/>
          </w:tcPr>
          <w:p w:rsidR="002E1FCA" w:rsidRPr="002E1FCA" w:rsidRDefault="002E1FCA" w:rsidP="002E1FCA">
            <w:pPr>
              <w:contextualSpacing/>
              <w:rPr>
                <w:rFonts w:ascii="Arial" w:hAnsi="Arial" w:cs="Arial"/>
                <w:sz w:val="14"/>
                <w:szCs w:val="18"/>
              </w:rPr>
            </w:pPr>
          </w:p>
        </w:tc>
        <w:tc>
          <w:tcPr>
            <w:tcW w:w="869" w:type="dxa"/>
            <w:shd w:val="clear" w:color="auto" w:fill="7F7F7F" w:themeFill="text1" w:themeFillTint="80"/>
          </w:tcPr>
          <w:p w:rsidR="002E1FCA" w:rsidRPr="002E1FCA" w:rsidRDefault="002E1FCA" w:rsidP="002E1FCA">
            <w:pPr>
              <w:contextualSpacing/>
              <w:rPr>
                <w:rFonts w:ascii="Arial" w:hAnsi="Arial" w:cs="Arial"/>
                <w:sz w:val="14"/>
                <w:szCs w:val="18"/>
              </w:rPr>
            </w:pPr>
          </w:p>
        </w:tc>
        <w:tc>
          <w:tcPr>
            <w:tcW w:w="931" w:type="dxa"/>
            <w:shd w:val="clear" w:color="auto" w:fill="7F7F7F" w:themeFill="text1" w:themeFillTint="80"/>
          </w:tcPr>
          <w:p w:rsidR="002E1FCA" w:rsidRPr="002E1FCA" w:rsidRDefault="002E1FCA" w:rsidP="002E1FCA">
            <w:pPr>
              <w:contextualSpacing/>
              <w:rPr>
                <w:rFonts w:ascii="Arial" w:hAnsi="Arial" w:cs="Arial"/>
                <w:sz w:val="14"/>
                <w:szCs w:val="18"/>
              </w:rPr>
            </w:pPr>
          </w:p>
        </w:tc>
        <w:tc>
          <w:tcPr>
            <w:tcW w:w="900" w:type="dxa"/>
          </w:tcPr>
          <w:p w:rsidR="002E1FCA" w:rsidRPr="002E1FCA" w:rsidRDefault="002E1FCA" w:rsidP="002E1FCA">
            <w:pPr>
              <w:contextualSpacing/>
              <w:rPr>
                <w:rFonts w:ascii="Arial" w:hAnsi="Arial" w:cs="Arial"/>
                <w:sz w:val="14"/>
                <w:szCs w:val="18"/>
              </w:rPr>
            </w:pPr>
          </w:p>
        </w:tc>
        <w:tc>
          <w:tcPr>
            <w:tcW w:w="1890" w:type="dxa"/>
            <w:vMerge/>
          </w:tcPr>
          <w:p w:rsidR="002E1FCA" w:rsidRPr="002E1FCA" w:rsidRDefault="002E1FCA" w:rsidP="002E1FCA">
            <w:pPr>
              <w:contextualSpacing/>
              <w:rPr>
                <w:rFonts w:ascii="Arial" w:hAnsi="Arial" w:cs="Arial"/>
                <w:sz w:val="14"/>
                <w:szCs w:val="18"/>
              </w:rPr>
            </w:pPr>
          </w:p>
        </w:tc>
      </w:tr>
      <w:tr w:rsidR="002E1FCA" w:rsidRPr="002E1FCA" w:rsidTr="00AD4B9A">
        <w:tc>
          <w:tcPr>
            <w:tcW w:w="270" w:type="dxa"/>
            <w:vMerge/>
          </w:tcPr>
          <w:p w:rsidR="002E1FCA" w:rsidRPr="002E1FCA" w:rsidRDefault="002E1FCA" w:rsidP="002E1FCA">
            <w:pPr>
              <w:contextualSpacing/>
              <w:rPr>
                <w:rFonts w:ascii="Arial" w:hAnsi="Arial" w:cs="Arial"/>
                <w:b/>
                <w:sz w:val="14"/>
                <w:szCs w:val="18"/>
              </w:rPr>
            </w:pPr>
          </w:p>
        </w:tc>
        <w:tc>
          <w:tcPr>
            <w:tcW w:w="2160" w:type="dxa"/>
            <w:vMerge/>
          </w:tcPr>
          <w:p w:rsidR="002E1FCA" w:rsidRPr="002E1FCA" w:rsidRDefault="002E1FCA" w:rsidP="002E1FCA">
            <w:pPr>
              <w:contextualSpacing/>
              <w:rPr>
                <w:rFonts w:ascii="Arial" w:hAnsi="Arial" w:cs="Arial"/>
                <w:b/>
                <w:sz w:val="14"/>
                <w:szCs w:val="18"/>
              </w:rPr>
            </w:pPr>
          </w:p>
        </w:tc>
        <w:tc>
          <w:tcPr>
            <w:tcW w:w="990" w:type="dxa"/>
          </w:tcPr>
          <w:p w:rsidR="002E1FCA" w:rsidRPr="002E1FCA" w:rsidRDefault="002E1FCA" w:rsidP="002E1FCA">
            <w:pPr>
              <w:contextualSpacing/>
              <w:rPr>
                <w:rFonts w:ascii="Arial" w:hAnsi="Arial" w:cs="Arial"/>
                <w:sz w:val="14"/>
                <w:szCs w:val="18"/>
              </w:rPr>
            </w:pPr>
          </w:p>
        </w:tc>
        <w:tc>
          <w:tcPr>
            <w:tcW w:w="900" w:type="dxa"/>
          </w:tcPr>
          <w:p w:rsidR="002E1FCA" w:rsidRPr="002E1FCA" w:rsidRDefault="002E1FCA" w:rsidP="002E1FCA">
            <w:pPr>
              <w:contextualSpacing/>
              <w:rPr>
                <w:rFonts w:ascii="Arial" w:hAnsi="Arial" w:cs="Arial"/>
                <w:sz w:val="14"/>
                <w:szCs w:val="18"/>
              </w:rPr>
            </w:pPr>
          </w:p>
        </w:tc>
        <w:tc>
          <w:tcPr>
            <w:tcW w:w="900" w:type="dxa"/>
          </w:tcPr>
          <w:p w:rsidR="002E1FCA" w:rsidRPr="002E1FCA" w:rsidRDefault="002E1FCA" w:rsidP="002E1FCA">
            <w:pPr>
              <w:contextualSpacing/>
              <w:rPr>
                <w:rFonts w:ascii="Arial" w:hAnsi="Arial" w:cs="Arial"/>
                <w:sz w:val="14"/>
                <w:szCs w:val="18"/>
              </w:rPr>
            </w:pPr>
          </w:p>
        </w:tc>
        <w:tc>
          <w:tcPr>
            <w:tcW w:w="810" w:type="dxa"/>
            <w:shd w:val="clear" w:color="auto" w:fill="7F7F7F" w:themeFill="text1" w:themeFillTint="80"/>
          </w:tcPr>
          <w:p w:rsidR="002E1FCA" w:rsidRPr="002E1FCA" w:rsidRDefault="002E1FCA" w:rsidP="002E1FCA">
            <w:pPr>
              <w:contextualSpacing/>
              <w:rPr>
                <w:rFonts w:ascii="Arial" w:hAnsi="Arial" w:cs="Arial"/>
                <w:sz w:val="14"/>
                <w:szCs w:val="18"/>
              </w:rPr>
            </w:pPr>
          </w:p>
        </w:tc>
        <w:tc>
          <w:tcPr>
            <w:tcW w:w="810" w:type="dxa"/>
            <w:shd w:val="clear" w:color="auto" w:fill="7F7F7F" w:themeFill="text1" w:themeFillTint="80"/>
          </w:tcPr>
          <w:p w:rsidR="002E1FCA" w:rsidRPr="002E1FCA" w:rsidRDefault="002E1FCA" w:rsidP="002E1FCA">
            <w:pPr>
              <w:contextualSpacing/>
              <w:rPr>
                <w:rFonts w:ascii="Arial" w:hAnsi="Arial" w:cs="Arial"/>
                <w:sz w:val="14"/>
                <w:szCs w:val="18"/>
              </w:rPr>
            </w:pPr>
          </w:p>
        </w:tc>
        <w:tc>
          <w:tcPr>
            <w:tcW w:w="869" w:type="dxa"/>
            <w:shd w:val="clear" w:color="auto" w:fill="7F7F7F" w:themeFill="text1" w:themeFillTint="80"/>
          </w:tcPr>
          <w:p w:rsidR="002E1FCA" w:rsidRPr="002E1FCA" w:rsidRDefault="002E1FCA" w:rsidP="002E1FCA">
            <w:pPr>
              <w:contextualSpacing/>
              <w:rPr>
                <w:rFonts w:ascii="Arial" w:hAnsi="Arial" w:cs="Arial"/>
                <w:sz w:val="14"/>
                <w:szCs w:val="18"/>
              </w:rPr>
            </w:pPr>
          </w:p>
        </w:tc>
        <w:tc>
          <w:tcPr>
            <w:tcW w:w="931" w:type="dxa"/>
            <w:shd w:val="clear" w:color="auto" w:fill="7F7F7F" w:themeFill="text1" w:themeFillTint="80"/>
          </w:tcPr>
          <w:p w:rsidR="002E1FCA" w:rsidRPr="002E1FCA" w:rsidRDefault="002E1FCA" w:rsidP="002E1FCA">
            <w:pPr>
              <w:contextualSpacing/>
              <w:rPr>
                <w:rFonts w:ascii="Arial" w:hAnsi="Arial" w:cs="Arial"/>
                <w:sz w:val="14"/>
                <w:szCs w:val="18"/>
              </w:rPr>
            </w:pPr>
          </w:p>
        </w:tc>
        <w:tc>
          <w:tcPr>
            <w:tcW w:w="900" w:type="dxa"/>
          </w:tcPr>
          <w:p w:rsidR="002E1FCA" w:rsidRPr="002E1FCA" w:rsidRDefault="002E1FCA" w:rsidP="002E1FCA">
            <w:pPr>
              <w:contextualSpacing/>
              <w:rPr>
                <w:rFonts w:ascii="Arial" w:hAnsi="Arial" w:cs="Arial"/>
                <w:sz w:val="14"/>
                <w:szCs w:val="18"/>
              </w:rPr>
            </w:pPr>
          </w:p>
        </w:tc>
        <w:tc>
          <w:tcPr>
            <w:tcW w:w="1890" w:type="dxa"/>
            <w:vMerge/>
          </w:tcPr>
          <w:p w:rsidR="002E1FCA" w:rsidRPr="002E1FCA" w:rsidRDefault="002E1FCA" w:rsidP="002E1FCA">
            <w:pPr>
              <w:contextualSpacing/>
              <w:rPr>
                <w:rFonts w:ascii="Arial" w:hAnsi="Arial" w:cs="Arial"/>
                <w:sz w:val="14"/>
                <w:szCs w:val="18"/>
              </w:rPr>
            </w:pPr>
          </w:p>
        </w:tc>
      </w:tr>
      <w:tr w:rsidR="002E1FCA" w:rsidRPr="002E1FCA" w:rsidTr="00AD4B9A">
        <w:tc>
          <w:tcPr>
            <w:tcW w:w="270" w:type="dxa"/>
            <w:vMerge/>
          </w:tcPr>
          <w:p w:rsidR="002E1FCA" w:rsidRPr="002E1FCA" w:rsidRDefault="002E1FCA" w:rsidP="002E1FCA">
            <w:pPr>
              <w:contextualSpacing/>
              <w:rPr>
                <w:rFonts w:ascii="Arial" w:hAnsi="Arial" w:cs="Arial"/>
                <w:b/>
                <w:sz w:val="14"/>
                <w:szCs w:val="18"/>
              </w:rPr>
            </w:pPr>
          </w:p>
        </w:tc>
        <w:tc>
          <w:tcPr>
            <w:tcW w:w="2160" w:type="dxa"/>
            <w:vMerge w:val="restart"/>
          </w:tcPr>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Continuation phase</w:t>
            </w:r>
          </w:p>
          <w:p w:rsidR="002E1FCA" w:rsidRPr="002E1FCA" w:rsidRDefault="002E1FCA" w:rsidP="002E1FCA">
            <w:pPr>
              <w:contextualSpacing/>
              <w:rPr>
                <w:rFonts w:ascii="Arial" w:hAnsi="Arial" w:cs="Arial"/>
                <w:b/>
                <w:sz w:val="14"/>
                <w:szCs w:val="18"/>
              </w:rPr>
            </w:pPr>
          </w:p>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As above</w:t>
            </w:r>
          </w:p>
        </w:tc>
        <w:tc>
          <w:tcPr>
            <w:tcW w:w="990" w:type="dxa"/>
          </w:tcPr>
          <w:p w:rsidR="002E1FCA" w:rsidRPr="002E1FCA" w:rsidRDefault="002E1FCA" w:rsidP="002E1FCA">
            <w:pPr>
              <w:contextualSpacing/>
              <w:rPr>
                <w:rFonts w:ascii="Arial" w:hAnsi="Arial" w:cs="Arial"/>
                <w:sz w:val="14"/>
                <w:szCs w:val="18"/>
              </w:rPr>
            </w:pPr>
          </w:p>
          <w:p w:rsidR="002E1FCA" w:rsidRPr="002E1FCA" w:rsidRDefault="002E1FCA" w:rsidP="002E1FCA">
            <w:pPr>
              <w:contextualSpacing/>
              <w:rPr>
                <w:rFonts w:ascii="Arial" w:hAnsi="Arial" w:cs="Arial"/>
                <w:sz w:val="14"/>
                <w:szCs w:val="18"/>
              </w:rPr>
            </w:pPr>
          </w:p>
        </w:tc>
        <w:tc>
          <w:tcPr>
            <w:tcW w:w="900" w:type="dxa"/>
            <w:shd w:val="clear" w:color="auto" w:fill="7F7F7F" w:themeFill="text1" w:themeFillTint="80"/>
          </w:tcPr>
          <w:p w:rsidR="002E1FCA" w:rsidRPr="002E1FCA" w:rsidRDefault="002E1FCA" w:rsidP="002E1FCA">
            <w:pPr>
              <w:contextualSpacing/>
              <w:rPr>
                <w:rFonts w:ascii="Arial" w:hAnsi="Arial" w:cs="Arial"/>
                <w:color w:val="7F7F7F"/>
                <w:sz w:val="14"/>
                <w:szCs w:val="18"/>
              </w:rPr>
            </w:pPr>
          </w:p>
        </w:tc>
        <w:tc>
          <w:tcPr>
            <w:tcW w:w="900" w:type="dxa"/>
            <w:shd w:val="clear" w:color="auto" w:fill="7F7F7F" w:themeFill="text1" w:themeFillTint="80"/>
          </w:tcPr>
          <w:p w:rsidR="002E1FCA" w:rsidRPr="002E1FCA" w:rsidRDefault="002E1FCA" w:rsidP="002E1FCA">
            <w:pPr>
              <w:contextualSpacing/>
              <w:rPr>
                <w:rFonts w:ascii="Arial" w:hAnsi="Arial" w:cs="Arial"/>
                <w:color w:val="7F7F7F"/>
                <w:sz w:val="14"/>
                <w:szCs w:val="18"/>
              </w:rPr>
            </w:pPr>
          </w:p>
        </w:tc>
        <w:tc>
          <w:tcPr>
            <w:tcW w:w="810" w:type="dxa"/>
          </w:tcPr>
          <w:p w:rsidR="002E1FCA" w:rsidRPr="002E1FCA" w:rsidRDefault="002E1FCA" w:rsidP="002E1FCA">
            <w:pPr>
              <w:contextualSpacing/>
              <w:rPr>
                <w:rFonts w:ascii="Arial" w:hAnsi="Arial" w:cs="Arial"/>
                <w:sz w:val="14"/>
                <w:szCs w:val="18"/>
              </w:rPr>
            </w:pPr>
          </w:p>
        </w:tc>
        <w:tc>
          <w:tcPr>
            <w:tcW w:w="810" w:type="dxa"/>
          </w:tcPr>
          <w:p w:rsidR="002E1FCA" w:rsidRPr="002E1FCA" w:rsidRDefault="002E1FCA" w:rsidP="002E1FCA">
            <w:pPr>
              <w:contextualSpacing/>
              <w:rPr>
                <w:rFonts w:ascii="Arial" w:hAnsi="Arial" w:cs="Arial"/>
                <w:sz w:val="14"/>
                <w:szCs w:val="18"/>
              </w:rPr>
            </w:pPr>
          </w:p>
        </w:tc>
        <w:tc>
          <w:tcPr>
            <w:tcW w:w="869" w:type="dxa"/>
          </w:tcPr>
          <w:p w:rsidR="002E1FCA" w:rsidRPr="002E1FCA" w:rsidRDefault="002E1FCA" w:rsidP="002E1FCA">
            <w:pPr>
              <w:contextualSpacing/>
              <w:rPr>
                <w:rFonts w:ascii="Arial" w:hAnsi="Arial" w:cs="Arial"/>
                <w:sz w:val="14"/>
                <w:szCs w:val="18"/>
              </w:rPr>
            </w:pPr>
          </w:p>
        </w:tc>
        <w:tc>
          <w:tcPr>
            <w:tcW w:w="931" w:type="dxa"/>
          </w:tcPr>
          <w:p w:rsidR="002E1FCA" w:rsidRPr="002E1FCA" w:rsidRDefault="002E1FCA" w:rsidP="002E1FCA">
            <w:pPr>
              <w:contextualSpacing/>
              <w:rPr>
                <w:rFonts w:ascii="Arial" w:hAnsi="Arial" w:cs="Arial"/>
                <w:sz w:val="14"/>
                <w:szCs w:val="18"/>
              </w:rPr>
            </w:pPr>
          </w:p>
        </w:tc>
        <w:tc>
          <w:tcPr>
            <w:tcW w:w="900" w:type="dxa"/>
          </w:tcPr>
          <w:p w:rsidR="002E1FCA" w:rsidRPr="002E1FCA" w:rsidRDefault="002E1FCA" w:rsidP="002E1FCA">
            <w:pPr>
              <w:contextualSpacing/>
              <w:rPr>
                <w:rFonts w:ascii="Arial" w:hAnsi="Arial" w:cs="Arial"/>
                <w:sz w:val="14"/>
                <w:szCs w:val="18"/>
              </w:rPr>
            </w:pPr>
          </w:p>
        </w:tc>
        <w:tc>
          <w:tcPr>
            <w:tcW w:w="1890" w:type="dxa"/>
            <w:vMerge/>
          </w:tcPr>
          <w:p w:rsidR="002E1FCA" w:rsidRPr="002E1FCA" w:rsidRDefault="002E1FCA" w:rsidP="002E1FCA">
            <w:pPr>
              <w:contextualSpacing/>
              <w:rPr>
                <w:rFonts w:ascii="Arial" w:hAnsi="Arial" w:cs="Arial"/>
                <w:sz w:val="14"/>
                <w:szCs w:val="18"/>
              </w:rPr>
            </w:pPr>
          </w:p>
        </w:tc>
      </w:tr>
      <w:tr w:rsidR="002E1FCA" w:rsidRPr="002E1FCA" w:rsidTr="00AD4B9A">
        <w:tc>
          <w:tcPr>
            <w:tcW w:w="270" w:type="dxa"/>
            <w:vMerge/>
          </w:tcPr>
          <w:p w:rsidR="002E1FCA" w:rsidRPr="002E1FCA" w:rsidRDefault="002E1FCA" w:rsidP="002E1FCA">
            <w:pPr>
              <w:contextualSpacing/>
              <w:rPr>
                <w:rFonts w:ascii="Arial" w:hAnsi="Arial" w:cs="Arial"/>
                <w:b/>
                <w:sz w:val="14"/>
                <w:szCs w:val="18"/>
              </w:rPr>
            </w:pPr>
          </w:p>
        </w:tc>
        <w:tc>
          <w:tcPr>
            <w:tcW w:w="2160" w:type="dxa"/>
            <w:vMerge/>
          </w:tcPr>
          <w:p w:rsidR="002E1FCA" w:rsidRPr="002E1FCA" w:rsidRDefault="002E1FCA" w:rsidP="002E1FCA">
            <w:pPr>
              <w:contextualSpacing/>
              <w:rPr>
                <w:rFonts w:ascii="Arial" w:hAnsi="Arial" w:cs="Arial"/>
                <w:b/>
                <w:sz w:val="14"/>
                <w:szCs w:val="18"/>
              </w:rPr>
            </w:pPr>
          </w:p>
        </w:tc>
        <w:tc>
          <w:tcPr>
            <w:tcW w:w="990" w:type="dxa"/>
          </w:tcPr>
          <w:p w:rsidR="002E1FCA" w:rsidRPr="002E1FCA" w:rsidRDefault="002E1FCA" w:rsidP="002E1FCA">
            <w:pPr>
              <w:contextualSpacing/>
              <w:rPr>
                <w:rFonts w:ascii="Arial" w:hAnsi="Arial" w:cs="Arial"/>
                <w:sz w:val="14"/>
                <w:szCs w:val="18"/>
              </w:rPr>
            </w:pPr>
          </w:p>
          <w:p w:rsidR="002E1FCA" w:rsidRPr="002E1FCA" w:rsidRDefault="002E1FCA" w:rsidP="002E1FCA">
            <w:pPr>
              <w:contextualSpacing/>
              <w:rPr>
                <w:rFonts w:ascii="Arial" w:hAnsi="Arial" w:cs="Arial"/>
                <w:sz w:val="14"/>
                <w:szCs w:val="18"/>
              </w:rPr>
            </w:pPr>
          </w:p>
        </w:tc>
        <w:tc>
          <w:tcPr>
            <w:tcW w:w="900" w:type="dxa"/>
            <w:shd w:val="clear" w:color="auto" w:fill="7F7F7F" w:themeFill="text1" w:themeFillTint="80"/>
          </w:tcPr>
          <w:p w:rsidR="002E1FCA" w:rsidRPr="002E1FCA" w:rsidRDefault="002E1FCA" w:rsidP="002E1FCA">
            <w:pPr>
              <w:contextualSpacing/>
              <w:rPr>
                <w:rFonts w:ascii="Arial" w:hAnsi="Arial" w:cs="Arial"/>
                <w:color w:val="7F7F7F"/>
                <w:sz w:val="14"/>
                <w:szCs w:val="18"/>
              </w:rPr>
            </w:pPr>
          </w:p>
        </w:tc>
        <w:tc>
          <w:tcPr>
            <w:tcW w:w="900" w:type="dxa"/>
            <w:shd w:val="clear" w:color="auto" w:fill="7F7F7F" w:themeFill="text1" w:themeFillTint="80"/>
          </w:tcPr>
          <w:p w:rsidR="002E1FCA" w:rsidRPr="002E1FCA" w:rsidRDefault="002E1FCA" w:rsidP="002E1FCA">
            <w:pPr>
              <w:contextualSpacing/>
              <w:rPr>
                <w:rFonts w:ascii="Arial" w:hAnsi="Arial" w:cs="Arial"/>
                <w:color w:val="7F7F7F"/>
                <w:sz w:val="14"/>
                <w:szCs w:val="18"/>
              </w:rPr>
            </w:pPr>
          </w:p>
        </w:tc>
        <w:tc>
          <w:tcPr>
            <w:tcW w:w="810" w:type="dxa"/>
          </w:tcPr>
          <w:p w:rsidR="002E1FCA" w:rsidRPr="002E1FCA" w:rsidRDefault="002E1FCA" w:rsidP="002E1FCA">
            <w:pPr>
              <w:contextualSpacing/>
              <w:rPr>
                <w:rFonts w:ascii="Arial" w:hAnsi="Arial" w:cs="Arial"/>
                <w:sz w:val="14"/>
                <w:szCs w:val="18"/>
              </w:rPr>
            </w:pPr>
          </w:p>
        </w:tc>
        <w:tc>
          <w:tcPr>
            <w:tcW w:w="810" w:type="dxa"/>
          </w:tcPr>
          <w:p w:rsidR="002E1FCA" w:rsidRPr="002E1FCA" w:rsidRDefault="002E1FCA" w:rsidP="002E1FCA">
            <w:pPr>
              <w:contextualSpacing/>
              <w:rPr>
                <w:rFonts w:ascii="Arial" w:hAnsi="Arial" w:cs="Arial"/>
                <w:sz w:val="14"/>
                <w:szCs w:val="18"/>
              </w:rPr>
            </w:pPr>
          </w:p>
        </w:tc>
        <w:tc>
          <w:tcPr>
            <w:tcW w:w="869" w:type="dxa"/>
          </w:tcPr>
          <w:p w:rsidR="002E1FCA" w:rsidRPr="002E1FCA" w:rsidRDefault="002E1FCA" w:rsidP="002E1FCA">
            <w:pPr>
              <w:contextualSpacing/>
              <w:rPr>
                <w:rFonts w:ascii="Arial" w:hAnsi="Arial" w:cs="Arial"/>
                <w:sz w:val="14"/>
                <w:szCs w:val="18"/>
              </w:rPr>
            </w:pPr>
          </w:p>
        </w:tc>
        <w:tc>
          <w:tcPr>
            <w:tcW w:w="931" w:type="dxa"/>
          </w:tcPr>
          <w:p w:rsidR="002E1FCA" w:rsidRPr="002E1FCA" w:rsidRDefault="002E1FCA" w:rsidP="002E1FCA">
            <w:pPr>
              <w:contextualSpacing/>
              <w:rPr>
                <w:rFonts w:ascii="Arial" w:hAnsi="Arial" w:cs="Arial"/>
                <w:sz w:val="14"/>
                <w:szCs w:val="18"/>
              </w:rPr>
            </w:pPr>
          </w:p>
        </w:tc>
        <w:tc>
          <w:tcPr>
            <w:tcW w:w="900" w:type="dxa"/>
          </w:tcPr>
          <w:p w:rsidR="002E1FCA" w:rsidRPr="002E1FCA" w:rsidRDefault="002E1FCA" w:rsidP="002E1FCA">
            <w:pPr>
              <w:contextualSpacing/>
              <w:rPr>
                <w:rFonts w:ascii="Arial" w:hAnsi="Arial" w:cs="Arial"/>
                <w:sz w:val="14"/>
                <w:szCs w:val="18"/>
              </w:rPr>
            </w:pPr>
          </w:p>
        </w:tc>
        <w:tc>
          <w:tcPr>
            <w:tcW w:w="1890" w:type="dxa"/>
            <w:vMerge/>
          </w:tcPr>
          <w:p w:rsidR="002E1FCA" w:rsidRPr="002E1FCA" w:rsidRDefault="002E1FCA" w:rsidP="002E1FCA">
            <w:pPr>
              <w:contextualSpacing/>
              <w:rPr>
                <w:rFonts w:ascii="Arial" w:hAnsi="Arial" w:cs="Arial"/>
                <w:sz w:val="14"/>
                <w:szCs w:val="18"/>
              </w:rPr>
            </w:pPr>
          </w:p>
        </w:tc>
      </w:tr>
      <w:tr w:rsidR="002E1FCA" w:rsidRPr="002E1FCA" w:rsidTr="00AD4B9A">
        <w:tc>
          <w:tcPr>
            <w:tcW w:w="270" w:type="dxa"/>
            <w:vMerge/>
          </w:tcPr>
          <w:p w:rsidR="002E1FCA" w:rsidRPr="002E1FCA" w:rsidRDefault="002E1FCA" w:rsidP="002E1FCA">
            <w:pPr>
              <w:contextualSpacing/>
              <w:rPr>
                <w:rFonts w:ascii="Arial" w:hAnsi="Arial" w:cs="Arial"/>
                <w:b/>
                <w:sz w:val="14"/>
                <w:szCs w:val="18"/>
              </w:rPr>
            </w:pPr>
          </w:p>
        </w:tc>
        <w:tc>
          <w:tcPr>
            <w:tcW w:w="2160" w:type="dxa"/>
          </w:tcPr>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Any Adverse Effects (specify)</w:t>
            </w:r>
          </w:p>
          <w:p w:rsidR="002E1FCA" w:rsidRPr="002E1FCA" w:rsidRDefault="002E1FCA" w:rsidP="002E1FCA">
            <w:pPr>
              <w:contextualSpacing/>
              <w:rPr>
                <w:rFonts w:ascii="Arial" w:hAnsi="Arial" w:cs="Arial"/>
                <w:b/>
                <w:sz w:val="14"/>
                <w:szCs w:val="18"/>
              </w:rPr>
            </w:pPr>
          </w:p>
        </w:tc>
        <w:tc>
          <w:tcPr>
            <w:tcW w:w="990" w:type="dxa"/>
          </w:tcPr>
          <w:p w:rsidR="002E1FCA" w:rsidRPr="002E1FCA" w:rsidRDefault="002E1FCA" w:rsidP="002E1FCA">
            <w:pPr>
              <w:contextualSpacing/>
              <w:rPr>
                <w:rFonts w:ascii="Arial" w:hAnsi="Arial" w:cs="Arial"/>
                <w:sz w:val="14"/>
                <w:szCs w:val="18"/>
              </w:rPr>
            </w:pPr>
          </w:p>
        </w:tc>
        <w:tc>
          <w:tcPr>
            <w:tcW w:w="900" w:type="dxa"/>
          </w:tcPr>
          <w:p w:rsidR="002E1FCA" w:rsidRPr="002E1FCA" w:rsidRDefault="002E1FCA" w:rsidP="002E1FCA">
            <w:pPr>
              <w:contextualSpacing/>
              <w:rPr>
                <w:rFonts w:ascii="Arial" w:hAnsi="Arial" w:cs="Arial"/>
                <w:sz w:val="14"/>
                <w:szCs w:val="18"/>
              </w:rPr>
            </w:pPr>
          </w:p>
        </w:tc>
        <w:tc>
          <w:tcPr>
            <w:tcW w:w="900" w:type="dxa"/>
          </w:tcPr>
          <w:p w:rsidR="002E1FCA" w:rsidRPr="002E1FCA" w:rsidRDefault="002E1FCA" w:rsidP="002E1FCA">
            <w:pPr>
              <w:contextualSpacing/>
              <w:rPr>
                <w:rFonts w:ascii="Arial" w:hAnsi="Arial" w:cs="Arial"/>
                <w:sz w:val="14"/>
                <w:szCs w:val="18"/>
              </w:rPr>
            </w:pPr>
          </w:p>
        </w:tc>
        <w:tc>
          <w:tcPr>
            <w:tcW w:w="810" w:type="dxa"/>
          </w:tcPr>
          <w:p w:rsidR="002E1FCA" w:rsidRPr="002E1FCA" w:rsidRDefault="002E1FCA" w:rsidP="002E1FCA">
            <w:pPr>
              <w:contextualSpacing/>
              <w:rPr>
                <w:rFonts w:ascii="Arial" w:hAnsi="Arial" w:cs="Arial"/>
                <w:sz w:val="14"/>
                <w:szCs w:val="18"/>
              </w:rPr>
            </w:pPr>
          </w:p>
        </w:tc>
        <w:tc>
          <w:tcPr>
            <w:tcW w:w="810" w:type="dxa"/>
          </w:tcPr>
          <w:p w:rsidR="002E1FCA" w:rsidRPr="002E1FCA" w:rsidRDefault="002E1FCA" w:rsidP="002E1FCA">
            <w:pPr>
              <w:contextualSpacing/>
              <w:rPr>
                <w:rFonts w:ascii="Arial" w:hAnsi="Arial" w:cs="Arial"/>
                <w:sz w:val="14"/>
                <w:szCs w:val="18"/>
              </w:rPr>
            </w:pPr>
          </w:p>
        </w:tc>
        <w:tc>
          <w:tcPr>
            <w:tcW w:w="869" w:type="dxa"/>
          </w:tcPr>
          <w:p w:rsidR="002E1FCA" w:rsidRPr="002E1FCA" w:rsidRDefault="002E1FCA" w:rsidP="002E1FCA">
            <w:pPr>
              <w:contextualSpacing/>
              <w:rPr>
                <w:rFonts w:ascii="Arial" w:hAnsi="Arial" w:cs="Arial"/>
                <w:sz w:val="14"/>
                <w:szCs w:val="18"/>
              </w:rPr>
            </w:pPr>
          </w:p>
        </w:tc>
        <w:tc>
          <w:tcPr>
            <w:tcW w:w="931" w:type="dxa"/>
          </w:tcPr>
          <w:p w:rsidR="002E1FCA" w:rsidRPr="002E1FCA" w:rsidRDefault="002E1FCA" w:rsidP="002E1FCA">
            <w:pPr>
              <w:contextualSpacing/>
              <w:rPr>
                <w:rFonts w:ascii="Arial" w:hAnsi="Arial" w:cs="Arial"/>
                <w:sz w:val="14"/>
                <w:szCs w:val="18"/>
              </w:rPr>
            </w:pPr>
          </w:p>
        </w:tc>
        <w:tc>
          <w:tcPr>
            <w:tcW w:w="900" w:type="dxa"/>
          </w:tcPr>
          <w:p w:rsidR="002E1FCA" w:rsidRPr="002E1FCA" w:rsidRDefault="002E1FCA" w:rsidP="002E1FCA">
            <w:pPr>
              <w:contextualSpacing/>
              <w:rPr>
                <w:rFonts w:ascii="Arial" w:hAnsi="Arial" w:cs="Arial"/>
                <w:sz w:val="14"/>
                <w:szCs w:val="18"/>
              </w:rPr>
            </w:pPr>
          </w:p>
        </w:tc>
        <w:tc>
          <w:tcPr>
            <w:tcW w:w="1890" w:type="dxa"/>
            <w:vMerge/>
          </w:tcPr>
          <w:p w:rsidR="002E1FCA" w:rsidRPr="002E1FCA" w:rsidRDefault="002E1FCA" w:rsidP="002E1FCA">
            <w:pPr>
              <w:contextualSpacing/>
              <w:rPr>
                <w:rFonts w:ascii="Arial" w:hAnsi="Arial" w:cs="Arial"/>
                <w:sz w:val="14"/>
                <w:szCs w:val="18"/>
              </w:rPr>
            </w:pPr>
          </w:p>
        </w:tc>
      </w:tr>
      <w:tr w:rsidR="002E1FCA" w:rsidRPr="002E1FCA" w:rsidTr="00AD4B9A">
        <w:tc>
          <w:tcPr>
            <w:tcW w:w="270" w:type="dxa"/>
            <w:vMerge/>
          </w:tcPr>
          <w:p w:rsidR="002E1FCA" w:rsidRPr="002E1FCA" w:rsidRDefault="002E1FCA" w:rsidP="002E1FCA">
            <w:pPr>
              <w:contextualSpacing/>
              <w:rPr>
                <w:rFonts w:ascii="Arial" w:hAnsi="Arial" w:cs="Arial"/>
                <w:b/>
                <w:sz w:val="14"/>
                <w:szCs w:val="18"/>
              </w:rPr>
            </w:pPr>
          </w:p>
        </w:tc>
        <w:tc>
          <w:tcPr>
            <w:tcW w:w="2160" w:type="dxa"/>
          </w:tcPr>
          <w:p w:rsidR="002E1FCA" w:rsidRPr="002E1FCA" w:rsidRDefault="002E1FCA" w:rsidP="002E1FCA">
            <w:pPr>
              <w:contextualSpacing/>
              <w:rPr>
                <w:rFonts w:ascii="Arial" w:hAnsi="Arial" w:cs="Arial"/>
                <w:b/>
                <w:sz w:val="14"/>
                <w:szCs w:val="18"/>
              </w:rPr>
            </w:pPr>
            <w:r w:rsidRPr="002E1FCA">
              <w:rPr>
                <w:rFonts w:ascii="Arial" w:hAnsi="Arial" w:cs="Arial"/>
                <w:b/>
                <w:sz w:val="14"/>
                <w:szCs w:val="18"/>
              </w:rPr>
              <w:t>Any TB doses missed in past month (Y/N)</w:t>
            </w:r>
          </w:p>
        </w:tc>
        <w:tc>
          <w:tcPr>
            <w:tcW w:w="990" w:type="dxa"/>
          </w:tcPr>
          <w:p w:rsidR="002E1FCA" w:rsidRPr="002E1FCA" w:rsidRDefault="002E1FCA" w:rsidP="002E1FCA">
            <w:pPr>
              <w:contextualSpacing/>
              <w:rPr>
                <w:rFonts w:ascii="Arial" w:hAnsi="Arial" w:cs="Arial"/>
                <w:sz w:val="14"/>
                <w:szCs w:val="18"/>
              </w:rPr>
            </w:pPr>
          </w:p>
        </w:tc>
        <w:tc>
          <w:tcPr>
            <w:tcW w:w="900" w:type="dxa"/>
          </w:tcPr>
          <w:p w:rsidR="002E1FCA" w:rsidRPr="002E1FCA" w:rsidRDefault="002E1FCA" w:rsidP="002E1FCA">
            <w:pPr>
              <w:contextualSpacing/>
              <w:rPr>
                <w:rFonts w:ascii="Arial" w:hAnsi="Arial" w:cs="Arial"/>
                <w:sz w:val="14"/>
                <w:szCs w:val="18"/>
              </w:rPr>
            </w:pPr>
          </w:p>
        </w:tc>
        <w:tc>
          <w:tcPr>
            <w:tcW w:w="900" w:type="dxa"/>
          </w:tcPr>
          <w:p w:rsidR="002E1FCA" w:rsidRPr="002E1FCA" w:rsidRDefault="002E1FCA" w:rsidP="002E1FCA">
            <w:pPr>
              <w:contextualSpacing/>
              <w:rPr>
                <w:rFonts w:ascii="Arial" w:hAnsi="Arial" w:cs="Arial"/>
                <w:sz w:val="14"/>
                <w:szCs w:val="18"/>
              </w:rPr>
            </w:pPr>
          </w:p>
        </w:tc>
        <w:tc>
          <w:tcPr>
            <w:tcW w:w="810" w:type="dxa"/>
          </w:tcPr>
          <w:p w:rsidR="002E1FCA" w:rsidRPr="002E1FCA" w:rsidRDefault="002E1FCA" w:rsidP="002E1FCA">
            <w:pPr>
              <w:contextualSpacing/>
              <w:rPr>
                <w:rFonts w:ascii="Arial" w:hAnsi="Arial" w:cs="Arial"/>
                <w:sz w:val="14"/>
                <w:szCs w:val="18"/>
              </w:rPr>
            </w:pPr>
          </w:p>
        </w:tc>
        <w:tc>
          <w:tcPr>
            <w:tcW w:w="810" w:type="dxa"/>
          </w:tcPr>
          <w:p w:rsidR="002E1FCA" w:rsidRPr="002E1FCA" w:rsidRDefault="002E1FCA" w:rsidP="002E1FCA">
            <w:pPr>
              <w:contextualSpacing/>
              <w:rPr>
                <w:rFonts w:ascii="Arial" w:hAnsi="Arial" w:cs="Arial"/>
                <w:sz w:val="14"/>
                <w:szCs w:val="18"/>
              </w:rPr>
            </w:pPr>
          </w:p>
        </w:tc>
        <w:tc>
          <w:tcPr>
            <w:tcW w:w="869" w:type="dxa"/>
          </w:tcPr>
          <w:p w:rsidR="002E1FCA" w:rsidRPr="002E1FCA" w:rsidRDefault="002E1FCA" w:rsidP="002E1FCA">
            <w:pPr>
              <w:contextualSpacing/>
              <w:rPr>
                <w:rFonts w:ascii="Arial" w:hAnsi="Arial" w:cs="Arial"/>
                <w:sz w:val="14"/>
                <w:szCs w:val="18"/>
              </w:rPr>
            </w:pPr>
          </w:p>
        </w:tc>
        <w:tc>
          <w:tcPr>
            <w:tcW w:w="931" w:type="dxa"/>
          </w:tcPr>
          <w:p w:rsidR="002E1FCA" w:rsidRPr="002E1FCA" w:rsidRDefault="002E1FCA" w:rsidP="002E1FCA">
            <w:pPr>
              <w:contextualSpacing/>
              <w:rPr>
                <w:rFonts w:ascii="Arial" w:hAnsi="Arial" w:cs="Arial"/>
                <w:sz w:val="14"/>
                <w:szCs w:val="18"/>
              </w:rPr>
            </w:pPr>
          </w:p>
        </w:tc>
        <w:tc>
          <w:tcPr>
            <w:tcW w:w="900" w:type="dxa"/>
          </w:tcPr>
          <w:p w:rsidR="002E1FCA" w:rsidRPr="002E1FCA" w:rsidRDefault="002E1FCA" w:rsidP="002E1FCA">
            <w:pPr>
              <w:contextualSpacing/>
              <w:rPr>
                <w:rFonts w:ascii="Arial" w:hAnsi="Arial" w:cs="Arial"/>
                <w:sz w:val="14"/>
                <w:szCs w:val="18"/>
              </w:rPr>
            </w:pPr>
          </w:p>
        </w:tc>
        <w:tc>
          <w:tcPr>
            <w:tcW w:w="1890" w:type="dxa"/>
            <w:vMerge/>
          </w:tcPr>
          <w:p w:rsidR="002E1FCA" w:rsidRPr="002E1FCA" w:rsidRDefault="002E1FCA" w:rsidP="002E1FCA">
            <w:pPr>
              <w:contextualSpacing/>
              <w:rPr>
                <w:rFonts w:ascii="Arial" w:hAnsi="Arial" w:cs="Arial"/>
                <w:sz w:val="14"/>
                <w:szCs w:val="18"/>
              </w:rPr>
            </w:pPr>
          </w:p>
        </w:tc>
      </w:tr>
    </w:tbl>
    <w:p w:rsidR="002E1FCA" w:rsidRPr="002E1FCA" w:rsidRDefault="002E1FCA" w:rsidP="002E1FCA">
      <w:pPr>
        <w:spacing w:after="200" w:line="276" w:lineRule="auto"/>
        <w:rPr>
          <w:rFonts w:ascii="Calibri" w:eastAsia="Calibri" w:hAnsi="Calibri"/>
          <w:sz w:val="18"/>
          <w:szCs w:val="22"/>
        </w:rPr>
      </w:pPr>
    </w:p>
    <w:p w:rsidR="00D850E6" w:rsidRPr="00AC3EE7" w:rsidRDefault="0022227A" w:rsidP="00AC1FE1">
      <w:pPr>
        <w:pStyle w:val="StyleHeading1Gray-50Right"/>
        <w:numPr>
          <w:ilvl w:val="0"/>
          <w:numId w:val="0"/>
        </w:numPr>
        <w:ind w:left="432" w:right="-67"/>
        <w:jc w:val="left"/>
      </w:pPr>
      <w:r w:rsidRPr="0022227A">
        <w:t xml:space="preserve"> </w:t>
      </w:r>
      <w:r w:rsidR="00D850E6">
        <w:br w:type="page"/>
      </w:r>
      <w:bookmarkStart w:id="582" w:name="_Toc318971162"/>
      <w:r w:rsidR="00D850E6" w:rsidRPr="00AC3EE7">
        <w:t>R</w:t>
      </w:r>
      <w:r w:rsidR="00D850E6">
        <w:t>EFERENCES</w:t>
      </w:r>
      <w:bookmarkEnd w:id="582"/>
    </w:p>
    <w:p w:rsidR="00D850E6" w:rsidRPr="000C6994" w:rsidRDefault="00D850E6" w:rsidP="00AC1FE1">
      <w:pPr>
        <w:pBdr>
          <w:bottom w:val="single" w:sz="4" w:space="1" w:color="auto"/>
        </w:pBdr>
        <w:ind w:right="-67"/>
        <w:jc w:val="both"/>
      </w:pPr>
    </w:p>
    <w:p w:rsidR="00D850E6" w:rsidRPr="000C6994" w:rsidRDefault="00D850E6" w:rsidP="00AC1FE1">
      <w:pPr>
        <w:ind w:right="-67"/>
        <w:jc w:val="both"/>
      </w:pPr>
    </w:p>
    <w:p w:rsidR="00D850E6" w:rsidRDefault="00D850E6" w:rsidP="00AC1FE1">
      <w:pPr>
        <w:pStyle w:val="BodyText"/>
        <w:ind w:right="-67"/>
      </w:pPr>
    </w:p>
    <w:p w:rsidR="00DB3ABD" w:rsidRDefault="00D76CEE" w:rsidP="00DB3ABD">
      <w:pPr>
        <w:rPr>
          <w:rFonts w:ascii="Arial" w:hAnsi="Arial" w:cs="Arial"/>
        </w:rPr>
      </w:pPr>
      <w:r>
        <w:rPr>
          <w:rFonts w:ascii="Arial" w:hAnsi="Arial" w:cs="Arial"/>
          <w:sz w:val="20"/>
          <w:szCs w:val="20"/>
        </w:rPr>
        <w:t>Schaaf HS,   Zumla  A, (?????year)</w:t>
      </w:r>
      <w:r w:rsidR="00DB3ABD">
        <w:rPr>
          <w:rFonts w:ascii="Arial" w:hAnsi="Arial" w:cs="Arial"/>
          <w:sz w:val="20"/>
          <w:szCs w:val="20"/>
        </w:rPr>
        <w:t xml:space="preserve">Tuberculosis: A comprehensive Clinical Reference, 1st edition, </w:t>
      </w:r>
    </w:p>
    <w:p w:rsidR="00D850E6" w:rsidRDefault="00D850E6" w:rsidP="00526999"/>
    <w:p w:rsidR="008923A8" w:rsidRDefault="00D76CEE" w:rsidP="00526999">
      <w:r>
        <w:rPr>
          <w:rFonts w:ascii="Swiss721BT-Medium" w:hAnsi="Swiss721BT-Medium" w:cs="Swiss721BT-Medium"/>
          <w:color w:val="FFFFFF"/>
          <w:sz w:val="16"/>
          <w:szCs w:val="16"/>
          <w:lang w:val="en-GB"/>
        </w:rPr>
        <w:t>World Health Organization. 2012.</w:t>
      </w:r>
      <w:r w:rsidR="008923A8">
        <w:rPr>
          <w:rFonts w:ascii="Swiss721BT-Light" w:hAnsi="Swiss721BT-Light" w:cs="Swiss721BT-Light"/>
          <w:color w:val="FFFFFF"/>
          <w:sz w:val="16"/>
          <w:szCs w:val="16"/>
          <w:lang w:val="en-GB"/>
        </w:rPr>
        <w:t xml:space="preserve">WHO policy on collaborative TB/HIV activities: guidelines for national programmes and other stakeholders. </w:t>
      </w:r>
      <w:r>
        <w:rPr>
          <w:rFonts w:ascii="Swiss721BT-Light" w:hAnsi="Swiss721BT-Light" w:cs="Swiss721BT-Light"/>
          <w:color w:val="FFFFFF"/>
          <w:sz w:val="16"/>
          <w:szCs w:val="16"/>
          <w:lang w:val="en-GB"/>
        </w:rPr>
        <w:t>Geneva,  WHO</w:t>
      </w:r>
    </w:p>
    <w:sectPr w:rsidR="008923A8" w:rsidSect="00526999">
      <w:footerReference w:type="even" r:id="rId40"/>
      <w:footerReference w:type="default" r:id="rId41"/>
      <w:pgSz w:w="11906" w:h="16838"/>
      <w:pgMar w:top="719" w:right="926" w:bottom="899"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EF3" w:rsidRDefault="00963EF3">
      <w:r>
        <w:separator/>
      </w:r>
    </w:p>
  </w:endnote>
  <w:endnote w:type="continuationSeparator" w:id="0">
    <w:p w:rsidR="00963EF3" w:rsidRDefault="00963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ZYGYQN+FranklinGothic-Demi">
    <w:altName w:val="Franklin Gothic"/>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QZUWUF+AGaramond-Regular">
    <w:altName w:val="Garamond"/>
    <w:panose1 w:val="00000000000000000000"/>
    <w:charset w:val="00"/>
    <w:family w:val="roman"/>
    <w:notTrueType/>
    <w:pitch w:val="default"/>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Helvetica Condensed">
    <w:altName w:val="Helvetica Condensed"/>
    <w:panose1 w:val="00000000000000000000"/>
    <w:charset w:val="00"/>
    <w:family w:val="swiss"/>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Helvetica CondensedBlack">
    <w:altName w:val="Helvetica CondensedBlack"/>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inion-Regular">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aramond,Bold">
    <w:panose1 w:val="00000000000000000000"/>
    <w:charset w:val="00"/>
    <w:family w:val="swiss"/>
    <w:notTrueType/>
    <w:pitch w:val="default"/>
    <w:sig w:usb0="00000003" w:usb1="00000000" w:usb2="00000000" w:usb3="00000000" w:csb0="00000001" w:csb1="00000000"/>
  </w:font>
  <w:font w:name="ArialMT+1">
    <w:altName w:val="Arial Unicode MS"/>
    <w:panose1 w:val="00000000000000000000"/>
    <w:charset w:val="80"/>
    <w:family w:val="auto"/>
    <w:notTrueType/>
    <w:pitch w:val="default"/>
    <w:sig w:usb0="00000001" w:usb1="08070000" w:usb2="00000010" w:usb3="00000000" w:csb0="00020000" w:csb1="00000000"/>
  </w:font>
  <w:font w:name="ZWAdobeF">
    <w:altName w:val="Times New Roman"/>
    <w:panose1 w:val="00000000000000000000"/>
    <w:charset w:val="00"/>
    <w:family w:val="auto"/>
    <w:notTrueType/>
    <w:pitch w:val="variable"/>
    <w:sig w:usb0="00000003" w:usb1="00000000" w:usb2="00000000" w:usb3="00000000" w:csb0="00000001" w:csb1="00000000"/>
  </w:font>
  <w:font w:name="Sabon-Roman">
    <w:panose1 w:val="00000000000000000000"/>
    <w:charset w:val="00"/>
    <w:family w:val="auto"/>
    <w:notTrueType/>
    <w:pitch w:val="default"/>
    <w:sig w:usb0="00000003" w:usb1="00000000" w:usb2="00000000" w:usb3="00000000" w:csb0="00000001" w:csb1="00000000"/>
  </w:font>
  <w:font w:name="GillSans">
    <w:panose1 w:val="00000000000000000000"/>
    <w:charset w:val="00"/>
    <w:family w:val="auto"/>
    <w:notTrueType/>
    <w:pitch w:val="default"/>
    <w:sig w:usb0="00000003" w:usb1="00000000" w:usb2="00000000" w:usb3="00000000" w:csb0="00000001" w:csb1="00000000"/>
  </w:font>
  <w:font w:name="—&quot;*»ˇøD¸[$">
    <w:altName w:val="Cambria"/>
    <w:panose1 w:val="00000000000000000000"/>
    <w:charset w:val="4D"/>
    <w:family w:val="auto"/>
    <w:notTrueType/>
    <w:pitch w:val="default"/>
    <w:sig w:usb0="00000003" w:usb1="00000000" w:usb2="00000000" w:usb3="00000000" w:csb0="00000001" w:csb1="00000000"/>
  </w:font>
  <w:font w:name="Swiss721BT-Medium">
    <w:panose1 w:val="00000000000000000000"/>
    <w:charset w:val="00"/>
    <w:family w:val="swiss"/>
    <w:notTrueType/>
    <w:pitch w:val="default"/>
    <w:sig w:usb0="00000003" w:usb1="00000000" w:usb2="00000000" w:usb3="00000000" w:csb0="00000001" w:csb1="00000000"/>
  </w:font>
  <w:font w:name="Swiss721BT-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B9A" w:rsidRDefault="00AD4B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B9A" w:rsidRDefault="00AD4B9A">
    <w:pPr>
      <w:pStyle w:val="Footer"/>
      <w:jc w:val="right"/>
    </w:pPr>
    <w:r>
      <w:fldChar w:fldCharType="begin"/>
    </w:r>
    <w:r>
      <w:instrText xml:space="preserve"> PAGE   \* MERGEFORMAT </w:instrText>
    </w:r>
    <w:r>
      <w:fldChar w:fldCharType="separate"/>
    </w:r>
    <w:r w:rsidR="002A0264">
      <w:rPr>
        <w:noProof/>
      </w:rPr>
      <w:t>1</w:t>
    </w:r>
    <w:r>
      <w:rPr>
        <w:noProof/>
      </w:rPr>
      <w:fldChar w:fldCharType="end"/>
    </w:r>
  </w:p>
  <w:p w:rsidR="00AD4B9A" w:rsidRDefault="00AD4B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B9A" w:rsidRDefault="00AD4B9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B9A" w:rsidRDefault="00AD4B9A" w:rsidP="00C213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D4B9A" w:rsidRDefault="00AD4B9A" w:rsidP="00714270">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B9A" w:rsidRDefault="00AD4B9A" w:rsidP="00EA50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6401D">
      <w:rPr>
        <w:rStyle w:val="PageNumber"/>
        <w:noProof/>
      </w:rPr>
      <w:t>140</w:t>
    </w:r>
    <w:r>
      <w:rPr>
        <w:rStyle w:val="PageNumber"/>
      </w:rPr>
      <w:fldChar w:fldCharType="end"/>
    </w:r>
  </w:p>
  <w:p w:rsidR="00AD4B9A" w:rsidRPr="00C21353" w:rsidRDefault="00AD4B9A" w:rsidP="00C21353">
    <w:pPr>
      <w:pBdr>
        <w:top w:val="single" w:sz="4" w:space="1" w:color="auto"/>
      </w:pBdr>
      <w:ind w:right="360"/>
      <w:rPr>
        <w:i/>
        <w:sz w:val="16"/>
        <w:szCs w:val="16"/>
      </w:rPr>
    </w:pPr>
    <w:r>
      <w:rPr>
        <w:i/>
        <w:sz w:val="16"/>
        <w:szCs w:val="16"/>
      </w:rPr>
      <w:t>Final Draft: Swaziland NTP Manual 2</w:t>
    </w:r>
    <w:r w:rsidRPr="00A51724">
      <w:rPr>
        <w:i/>
        <w:sz w:val="16"/>
        <w:szCs w:val="16"/>
        <w:vertAlign w:val="superscript"/>
      </w:rPr>
      <w:t>nd</w:t>
    </w:r>
    <w:r>
      <w:rPr>
        <w:i/>
        <w:sz w:val="16"/>
        <w:szCs w:val="16"/>
      </w:rPr>
      <w:t>Edition ©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EF3" w:rsidRDefault="00963EF3">
      <w:r>
        <w:separator/>
      </w:r>
    </w:p>
  </w:footnote>
  <w:footnote w:type="continuationSeparator" w:id="0">
    <w:p w:rsidR="00963EF3" w:rsidRDefault="00963EF3">
      <w:r>
        <w:continuationSeparator/>
      </w:r>
    </w:p>
  </w:footnote>
  <w:footnote w:id="1">
    <w:p w:rsidR="00AD4B9A" w:rsidRDefault="00AD4B9A" w:rsidP="00BE419B">
      <w:pPr>
        <w:pStyle w:val="FootnoteText"/>
      </w:pPr>
      <w:r w:rsidRPr="00C47E7B">
        <w:rPr>
          <w:rStyle w:val="FootnoteReference"/>
          <w:rFonts w:ascii="Arial Narrow" w:hAnsi="Arial Narrow" w:cs="Arial"/>
          <w:color w:val="0070C0"/>
          <w:sz w:val="16"/>
          <w:szCs w:val="16"/>
        </w:rPr>
        <w:footnoteRef/>
      </w:r>
      <w:r w:rsidRPr="00C47E7B">
        <w:rPr>
          <w:rFonts w:ascii="Arial Narrow" w:hAnsi="Arial Narrow" w:cs="Arial"/>
          <w:color w:val="0070C0"/>
          <w:sz w:val="16"/>
          <w:szCs w:val="16"/>
        </w:rPr>
        <w:t xml:space="preserve"> Health Centres in general have between 20-60 beds and should have a Public Health Unit (PHU). It is unclear whether they should have a functional operating theatre. There are five HCs in the country (see map).</w:t>
      </w:r>
    </w:p>
  </w:footnote>
  <w:footnote w:id="2">
    <w:p w:rsidR="00AD4B9A" w:rsidRDefault="00AD4B9A" w:rsidP="00BE419B">
      <w:pPr>
        <w:pStyle w:val="FootnoteText"/>
      </w:pPr>
      <w:r w:rsidRPr="00C47E7B">
        <w:rPr>
          <w:rStyle w:val="FootnoteReference"/>
          <w:rFonts w:ascii="Arial Narrow" w:hAnsi="Arial Narrow" w:cs="Arial"/>
          <w:color w:val="0070C0"/>
          <w:sz w:val="16"/>
          <w:szCs w:val="16"/>
        </w:rPr>
        <w:footnoteRef/>
      </w:r>
      <w:r w:rsidRPr="00C47E7B">
        <w:rPr>
          <w:rFonts w:ascii="Arial Narrow" w:hAnsi="Arial Narrow" w:cs="Arial"/>
          <w:color w:val="0070C0"/>
          <w:sz w:val="16"/>
          <w:szCs w:val="16"/>
        </w:rPr>
        <w:t xml:space="preserve"> Clinic Type A does not have a without maternity unit, while Clinic Type B has a maternity unit.</w:t>
      </w:r>
    </w:p>
  </w:footnote>
  <w:footnote w:id="3">
    <w:p w:rsidR="00AD4B9A" w:rsidRDefault="00AD4B9A">
      <w:pPr>
        <w:pStyle w:val="FootnoteText"/>
      </w:pPr>
      <w:r>
        <w:rPr>
          <w:rStyle w:val="FootnoteReference"/>
        </w:rPr>
        <w:footnoteRef/>
      </w:r>
      <w:r>
        <w:t xml:space="preserve"> WHO Geneva: Laboratory services in TB Control : Culture Part III 1998</w:t>
      </w:r>
    </w:p>
  </w:footnote>
  <w:footnote w:id="4">
    <w:p w:rsidR="00AD4B9A" w:rsidRDefault="00AD4B9A" w:rsidP="00426A00">
      <w:pPr>
        <w:pStyle w:val="FootnoteText"/>
      </w:pPr>
      <w:r>
        <w:rPr>
          <w:rStyle w:val="FootnoteReference"/>
        </w:rPr>
        <w:footnoteRef/>
      </w:r>
      <w:r>
        <w:t xml:space="preserve"> High lactate (hyperlactatemia) is a potentially serious side effect resulting from mitochondrial toxicity in patients who have been on NRTIs (especially d4T and ddI) for &gt; 4 months.  If hyperlactatemia is not recognized early, it will progress to lactic acidosis, which carries a significant risk of mortality.  A point-of-care lactate machine should ideally be available in all sites where ART is being made available.  Any patient developing symptoms of hyperlactatemia (weight loss, fatigue, nausea, vomiting, abdominal pain, and/or shortness of breath) should have a lactate level checked the same day, and be immediately managed by a trained clinician.</w:t>
      </w:r>
    </w:p>
  </w:footnote>
  <w:footnote w:id="5">
    <w:p w:rsidR="00AD4B9A" w:rsidRDefault="00AD4B9A">
      <w:pPr>
        <w:pStyle w:val="FootnoteText"/>
      </w:pPr>
      <w:r>
        <w:rPr>
          <w:rStyle w:val="FootnoteReference"/>
        </w:rPr>
        <w:footnoteRef/>
      </w:r>
      <w:r>
        <w:t xml:space="preserve"> Report of the meeting of the WHO Global Task Force on XDR-TB, Geneva 9-10 October 2006</w:t>
      </w:r>
    </w:p>
  </w:footnote>
  <w:footnote w:id="6">
    <w:p w:rsidR="00AD4B9A" w:rsidRDefault="00AD4B9A">
      <w:r>
        <w:rPr>
          <w:vertAlign w:val="superscript"/>
        </w:rPr>
        <w:footnoteRef/>
      </w:r>
      <w:r>
        <w:t>Tuberculosis Handbook WHO. 1998</w:t>
      </w:r>
    </w:p>
  </w:footnote>
  <w:footnote w:id="7">
    <w:p w:rsidR="00AD4B9A" w:rsidRDefault="00AD4B9A" w:rsidP="00DB36E5">
      <w:r>
        <w:rPr>
          <w:vertAlign w:val="superscript"/>
        </w:rPr>
        <w:footnoteRef/>
      </w:r>
      <w:r>
        <w:t xml:space="preserve"> Community Contribution to TB Care: Practice and Policy. WHO. 2003.</w:t>
      </w:r>
    </w:p>
  </w:footnote>
  <w:footnote w:id="8">
    <w:p w:rsidR="00AD4B9A" w:rsidRDefault="00AD4B9A" w:rsidP="00A7101D">
      <w:pPr>
        <w:pStyle w:val="FootnoteText"/>
      </w:pPr>
      <w:r>
        <w:rPr>
          <w:rStyle w:val="FootnoteReference"/>
        </w:rPr>
        <w:footnoteRef/>
      </w:r>
      <w:r w:rsidRPr="00651D97">
        <w:t xml:space="preserve">Carol Yu Centre for Infection; </w:t>
      </w:r>
      <w:r w:rsidRPr="001B2ECF">
        <w:t>http:</w:t>
      </w:r>
      <w:r w:rsidRPr="00651D97">
        <w:t>//www.hku.hk/hkucoi</w:t>
      </w:r>
    </w:p>
  </w:footnote>
  <w:footnote w:id="9">
    <w:p w:rsidR="00AD4B9A" w:rsidRDefault="00AD4B9A" w:rsidP="00A7101D">
      <w:pPr>
        <w:pStyle w:val="FootnoteText"/>
      </w:pPr>
      <w:r w:rsidRPr="00651D97">
        <w:rPr>
          <w:rStyle w:val="FootnoteReference"/>
        </w:rPr>
        <w:footnoteRef/>
      </w:r>
      <w:r w:rsidRPr="00651D97">
        <w:t xml:space="preserve"> Pathology Laboratory of Arkansas</w:t>
      </w:r>
    </w:p>
  </w:footnote>
  <w:footnote w:id="10">
    <w:p w:rsidR="00AD4B9A" w:rsidRDefault="00AD4B9A" w:rsidP="00A7101D">
      <w:pPr>
        <w:pStyle w:val="FootnoteText"/>
      </w:pPr>
      <w:r>
        <w:rPr>
          <w:rStyle w:val="FootnoteReference"/>
        </w:rPr>
        <w:footnoteRef/>
      </w:r>
      <w:r w:rsidRPr="00F618F1">
        <w:rPr>
          <w:szCs w:val="28"/>
        </w:rPr>
        <w:t>Francis J. Curry National Tuberculosis Center</w:t>
      </w:r>
    </w:p>
  </w:footnote>
  <w:footnote w:id="11">
    <w:p w:rsidR="00AD4B9A" w:rsidRDefault="00AD4B9A" w:rsidP="00A7101D">
      <w:pPr>
        <w:pStyle w:val="FootnoteText"/>
      </w:pPr>
      <w:r w:rsidRPr="00753850">
        <w:rPr>
          <w:rStyle w:val="FootnoteReference"/>
        </w:rPr>
        <w:footnoteRef/>
      </w:r>
      <w:r w:rsidRPr="00753850">
        <w:t xml:space="preserve"> Botswana-Baylor Children’s Clinical Centre of Excellence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B9A" w:rsidRDefault="00AD4B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B9A" w:rsidRDefault="002A0264">
    <w:pPr>
      <w:pStyle w:val="Header"/>
    </w:pPr>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B9A" w:rsidRDefault="00AD4B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F0D22"/>
    <w:multiLevelType w:val="hybridMultilevel"/>
    <w:tmpl w:val="28A47554"/>
    <w:lvl w:ilvl="0" w:tplc="1C09000F">
      <w:start w:val="1"/>
      <w:numFmt w:val="decimal"/>
      <w:lvlText w:val="%1."/>
      <w:lvlJc w:val="left"/>
      <w:pPr>
        <w:ind w:left="720" w:hanging="360"/>
      </w:pPr>
      <w:rPr>
        <w:rFonts w:cs="Times New Roman"/>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1" w15:restartNumberingAfterBreak="0">
    <w:nsid w:val="008F1F43"/>
    <w:multiLevelType w:val="hybridMultilevel"/>
    <w:tmpl w:val="1E608C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FF55E4"/>
    <w:multiLevelType w:val="hybridMultilevel"/>
    <w:tmpl w:val="C8E0B6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1263753"/>
    <w:multiLevelType w:val="hybridMultilevel"/>
    <w:tmpl w:val="6CD23DCA"/>
    <w:lvl w:ilvl="0" w:tplc="1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1821306"/>
    <w:multiLevelType w:val="hybridMultilevel"/>
    <w:tmpl w:val="E74273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1CC1607"/>
    <w:multiLevelType w:val="hybridMultilevel"/>
    <w:tmpl w:val="7E7E0E96"/>
    <w:lvl w:ilvl="0" w:tplc="561248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8E3201"/>
    <w:multiLevelType w:val="hybridMultilevel"/>
    <w:tmpl w:val="286290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49D392E"/>
    <w:multiLevelType w:val="hybridMultilevel"/>
    <w:tmpl w:val="B9C2C7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053867B4"/>
    <w:multiLevelType w:val="hybridMultilevel"/>
    <w:tmpl w:val="4E4A055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05D314E5"/>
    <w:multiLevelType w:val="hybridMultilevel"/>
    <w:tmpl w:val="98486B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6F746A"/>
    <w:multiLevelType w:val="hybridMultilevel"/>
    <w:tmpl w:val="D05A8E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07DC220E"/>
    <w:multiLevelType w:val="hybridMultilevel"/>
    <w:tmpl w:val="02AE44F6"/>
    <w:lvl w:ilvl="0" w:tplc="7E201E20">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0D6ADCF4" w:tentative="1">
      <w:start w:val="1"/>
      <w:numFmt w:val="bullet"/>
      <w:lvlText w:val="•"/>
      <w:lvlJc w:val="left"/>
      <w:pPr>
        <w:tabs>
          <w:tab w:val="num" w:pos="2160"/>
        </w:tabs>
        <w:ind w:left="2160" w:hanging="360"/>
      </w:pPr>
      <w:rPr>
        <w:rFonts w:ascii="Times New Roman" w:hAnsi="Times New Roman" w:hint="default"/>
      </w:rPr>
    </w:lvl>
    <w:lvl w:ilvl="3" w:tplc="176A832E" w:tentative="1">
      <w:start w:val="1"/>
      <w:numFmt w:val="bullet"/>
      <w:lvlText w:val="•"/>
      <w:lvlJc w:val="left"/>
      <w:pPr>
        <w:tabs>
          <w:tab w:val="num" w:pos="2880"/>
        </w:tabs>
        <w:ind w:left="2880" w:hanging="360"/>
      </w:pPr>
      <w:rPr>
        <w:rFonts w:ascii="Times New Roman" w:hAnsi="Times New Roman" w:hint="default"/>
      </w:rPr>
    </w:lvl>
    <w:lvl w:ilvl="4" w:tplc="E878C476" w:tentative="1">
      <w:start w:val="1"/>
      <w:numFmt w:val="bullet"/>
      <w:lvlText w:val="•"/>
      <w:lvlJc w:val="left"/>
      <w:pPr>
        <w:tabs>
          <w:tab w:val="num" w:pos="3600"/>
        </w:tabs>
        <w:ind w:left="3600" w:hanging="360"/>
      </w:pPr>
      <w:rPr>
        <w:rFonts w:ascii="Times New Roman" w:hAnsi="Times New Roman" w:hint="default"/>
      </w:rPr>
    </w:lvl>
    <w:lvl w:ilvl="5" w:tplc="651ECF78" w:tentative="1">
      <w:start w:val="1"/>
      <w:numFmt w:val="bullet"/>
      <w:lvlText w:val="•"/>
      <w:lvlJc w:val="left"/>
      <w:pPr>
        <w:tabs>
          <w:tab w:val="num" w:pos="4320"/>
        </w:tabs>
        <w:ind w:left="4320" w:hanging="360"/>
      </w:pPr>
      <w:rPr>
        <w:rFonts w:ascii="Times New Roman" w:hAnsi="Times New Roman" w:hint="default"/>
      </w:rPr>
    </w:lvl>
    <w:lvl w:ilvl="6" w:tplc="E82C69F8" w:tentative="1">
      <w:start w:val="1"/>
      <w:numFmt w:val="bullet"/>
      <w:lvlText w:val="•"/>
      <w:lvlJc w:val="left"/>
      <w:pPr>
        <w:tabs>
          <w:tab w:val="num" w:pos="5040"/>
        </w:tabs>
        <w:ind w:left="5040" w:hanging="360"/>
      </w:pPr>
      <w:rPr>
        <w:rFonts w:ascii="Times New Roman" w:hAnsi="Times New Roman" w:hint="default"/>
      </w:rPr>
    </w:lvl>
    <w:lvl w:ilvl="7" w:tplc="A7C4891A" w:tentative="1">
      <w:start w:val="1"/>
      <w:numFmt w:val="bullet"/>
      <w:lvlText w:val="•"/>
      <w:lvlJc w:val="left"/>
      <w:pPr>
        <w:tabs>
          <w:tab w:val="num" w:pos="5760"/>
        </w:tabs>
        <w:ind w:left="5760" w:hanging="360"/>
      </w:pPr>
      <w:rPr>
        <w:rFonts w:ascii="Times New Roman" w:hAnsi="Times New Roman" w:hint="default"/>
      </w:rPr>
    </w:lvl>
    <w:lvl w:ilvl="8" w:tplc="4F782B2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08485BA1"/>
    <w:multiLevelType w:val="hybridMultilevel"/>
    <w:tmpl w:val="DEBA48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08862E11"/>
    <w:multiLevelType w:val="hybridMultilevel"/>
    <w:tmpl w:val="DBE6B8D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91934D6"/>
    <w:multiLevelType w:val="hybridMultilevel"/>
    <w:tmpl w:val="4498E6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8C4C68"/>
    <w:multiLevelType w:val="hybridMultilevel"/>
    <w:tmpl w:val="FC9CAF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0B4B7EC7"/>
    <w:multiLevelType w:val="hybridMultilevel"/>
    <w:tmpl w:val="E90ABE24"/>
    <w:lvl w:ilvl="0" w:tplc="561248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980526"/>
    <w:multiLevelType w:val="hybridMultilevel"/>
    <w:tmpl w:val="2A5086D0"/>
    <w:lvl w:ilvl="0" w:tplc="B4E2CD58">
      <w:start w:val="1"/>
      <w:numFmt w:val="bullet"/>
      <w:lvlText w:val=""/>
      <w:lvlJc w:val="left"/>
      <w:pPr>
        <w:tabs>
          <w:tab w:val="num" w:pos="432"/>
        </w:tabs>
        <w:ind w:left="432" w:hanging="432"/>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BE44D21"/>
    <w:multiLevelType w:val="hybridMultilevel"/>
    <w:tmpl w:val="6C403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0C7B6CC7"/>
    <w:multiLevelType w:val="multilevel"/>
    <w:tmpl w:val="C4BAC14A"/>
    <w:lvl w:ilvl="0">
      <w:start w:val="1"/>
      <w:numFmt w:val="decimal"/>
      <w:pStyle w:val="StyleHeading1Gray-50Right"/>
      <w:lvlText w:val="CHAPTER %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Heading3"/>
      <w:lvlText w:val="%1.%2.%3"/>
      <w:lvlJc w:val="left"/>
      <w:pPr>
        <w:tabs>
          <w:tab w:val="num" w:pos="720"/>
        </w:tabs>
        <w:ind w:left="720"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0" w15:restartNumberingAfterBreak="0">
    <w:nsid w:val="126A2FB5"/>
    <w:multiLevelType w:val="hybridMultilevel"/>
    <w:tmpl w:val="CA1880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28A5D2B"/>
    <w:multiLevelType w:val="hybridMultilevel"/>
    <w:tmpl w:val="1DBE4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3677CE7"/>
    <w:multiLevelType w:val="hybridMultilevel"/>
    <w:tmpl w:val="FEB062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3FE2FF0"/>
    <w:multiLevelType w:val="hybridMultilevel"/>
    <w:tmpl w:val="8E1EA6BA"/>
    <w:lvl w:ilvl="0" w:tplc="B4E2CD58">
      <w:start w:val="1"/>
      <w:numFmt w:val="bullet"/>
      <w:lvlText w:val=""/>
      <w:lvlJc w:val="left"/>
      <w:pPr>
        <w:tabs>
          <w:tab w:val="num" w:pos="864"/>
        </w:tabs>
        <w:ind w:left="864" w:hanging="432"/>
      </w:pPr>
      <w:rPr>
        <w:rFonts w:ascii="Symbol" w:hAnsi="Symbol" w:hint="default"/>
        <w:sz w:val="20"/>
      </w:rPr>
    </w:lvl>
    <w:lvl w:ilvl="1" w:tplc="04090003" w:tentative="1">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24" w15:restartNumberingAfterBreak="0">
    <w:nsid w:val="14374418"/>
    <w:multiLevelType w:val="hybridMultilevel"/>
    <w:tmpl w:val="1B6C57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4D72ECF"/>
    <w:multiLevelType w:val="hybridMultilevel"/>
    <w:tmpl w:val="C9DA5D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57322CD"/>
    <w:multiLevelType w:val="hybridMultilevel"/>
    <w:tmpl w:val="7C8CAB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159527DD"/>
    <w:multiLevelType w:val="hybridMultilevel"/>
    <w:tmpl w:val="2C1A41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5EB7E05"/>
    <w:multiLevelType w:val="hybridMultilevel"/>
    <w:tmpl w:val="D0AA84B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161B4406"/>
    <w:multiLevelType w:val="hybridMultilevel"/>
    <w:tmpl w:val="40821D86"/>
    <w:lvl w:ilvl="0" w:tplc="0409000F">
      <w:start w:val="1"/>
      <w:numFmt w:val="decimal"/>
      <w:lvlText w:val="%1."/>
      <w:lvlJc w:val="left"/>
      <w:pPr>
        <w:ind w:left="720" w:hanging="360"/>
      </w:pPr>
      <w:rPr>
        <w:rFonts w:cs="Times New Roman"/>
      </w:rPr>
    </w:lvl>
    <w:lvl w:ilvl="1" w:tplc="4CDAB4F8">
      <w:start w:val="2"/>
      <w:numFmt w:val="bullet"/>
      <w:lvlText w:val="-"/>
      <w:lvlJc w:val="left"/>
      <w:pPr>
        <w:ind w:left="1440" w:hanging="360"/>
      </w:pPr>
      <w:rPr>
        <w:rFonts w:ascii="Helvetica" w:eastAsia="Times New Roman" w:hAnsi="Helvetica"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15:restartNumberingAfterBreak="0">
    <w:nsid w:val="169C0511"/>
    <w:multiLevelType w:val="hybridMultilevel"/>
    <w:tmpl w:val="FE2685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77A5693"/>
    <w:multiLevelType w:val="hybridMultilevel"/>
    <w:tmpl w:val="7E3E7014"/>
    <w:lvl w:ilvl="0" w:tplc="E9642CBC">
      <w:start w:val="1"/>
      <w:numFmt w:val="lowerRoman"/>
      <w:lvlText w:val="%1."/>
      <w:lvlJc w:val="right"/>
      <w:pPr>
        <w:tabs>
          <w:tab w:val="num" w:pos="540"/>
        </w:tabs>
        <w:ind w:left="540" w:hanging="18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A00313E"/>
    <w:multiLevelType w:val="hybridMultilevel"/>
    <w:tmpl w:val="72E8A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A0A31BE"/>
    <w:multiLevelType w:val="hybridMultilevel"/>
    <w:tmpl w:val="1566313A"/>
    <w:lvl w:ilvl="0" w:tplc="8BC48638">
      <w:start w:val="1"/>
      <w:numFmt w:val="bullet"/>
      <w:lvlText w:val=""/>
      <w:lvlJc w:val="left"/>
      <w:pPr>
        <w:ind w:left="1174" w:hanging="170"/>
      </w:pPr>
      <w:rPr>
        <w:rFonts w:ascii="Symbol" w:hAnsi="Symbol" w:hint="default"/>
        <w:sz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1AEF68CC"/>
    <w:multiLevelType w:val="hybridMultilevel"/>
    <w:tmpl w:val="2BA0E33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AF2629F"/>
    <w:multiLevelType w:val="hybridMultilevel"/>
    <w:tmpl w:val="97AADF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B2E7840"/>
    <w:multiLevelType w:val="hybridMultilevel"/>
    <w:tmpl w:val="F392C2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1C400975"/>
    <w:multiLevelType w:val="hybridMultilevel"/>
    <w:tmpl w:val="F92A4FC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1CFE7808"/>
    <w:multiLevelType w:val="hybridMultilevel"/>
    <w:tmpl w:val="330EF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DAF7C8F"/>
    <w:multiLevelType w:val="hybridMultilevel"/>
    <w:tmpl w:val="BC3E2616"/>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1E9331CA"/>
    <w:multiLevelType w:val="hybridMultilevel"/>
    <w:tmpl w:val="7DB612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EA61005"/>
    <w:multiLevelType w:val="hybridMultilevel"/>
    <w:tmpl w:val="8F7C06E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EBF4478"/>
    <w:multiLevelType w:val="hybridMultilevel"/>
    <w:tmpl w:val="85581164"/>
    <w:lvl w:ilvl="0" w:tplc="E6E68714">
      <w:numFmt w:val="bullet"/>
      <w:lvlText w:val="•"/>
      <w:lvlJc w:val="left"/>
      <w:pPr>
        <w:ind w:left="1080" w:hanging="720"/>
      </w:pPr>
      <w:rPr>
        <w:rFonts w:ascii="Times New Roman" w:eastAsia="Times New Roman" w:hAnsi="Times New Roman"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1F972B9B"/>
    <w:multiLevelType w:val="hybridMultilevel"/>
    <w:tmpl w:val="82463F84"/>
    <w:lvl w:ilvl="0" w:tplc="1C09000F">
      <w:start w:val="1"/>
      <w:numFmt w:val="decimal"/>
      <w:lvlText w:val="%1."/>
      <w:lvlJc w:val="left"/>
      <w:pPr>
        <w:ind w:left="720" w:hanging="360"/>
      </w:pPr>
      <w:rPr>
        <w:rFonts w:cs="Times New Roman"/>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44" w15:restartNumberingAfterBreak="0">
    <w:nsid w:val="20BB64E6"/>
    <w:multiLevelType w:val="hybridMultilevel"/>
    <w:tmpl w:val="296C58C2"/>
    <w:lvl w:ilvl="0" w:tplc="561248A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2230417B"/>
    <w:multiLevelType w:val="hybridMultilevel"/>
    <w:tmpl w:val="B06E1F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3035C74"/>
    <w:multiLevelType w:val="hybridMultilevel"/>
    <w:tmpl w:val="1E7AB3E4"/>
    <w:lvl w:ilvl="0" w:tplc="04090001">
      <w:start w:val="1"/>
      <w:numFmt w:val="bullet"/>
      <w:lvlText w:val=""/>
      <w:lvlJc w:val="left"/>
      <w:pPr>
        <w:ind w:left="1800" w:hanging="360"/>
      </w:pPr>
      <w:rPr>
        <w:rFonts w:ascii="Symbol" w:hAnsi="Symbol" w:hint="default"/>
      </w:rPr>
    </w:lvl>
    <w:lvl w:ilvl="1" w:tplc="561248A4">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hint="default"/>
      </w:rPr>
    </w:lvl>
    <w:lvl w:ilvl="8" w:tplc="04090005">
      <w:start w:val="1"/>
      <w:numFmt w:val="bullet"/>
      <w:lvlText w:val=""/>
      <w:lvlJc w:val="left"/>
      <w:pPr>
        <w:ind w:left="7560" w:hanging="360"/>
      </w:pPr>
      <w:rPr>
        <w:rFonts w:ascii="Wingdings" w:hAnsi="Wingdings" w:hint="default"/>
      </w:rPr>
    </w:lvl>
  </w:abstractNum>
  <w:abstractNum w:abstractNumId="47" w15:restartNumberingAfterBreak="0">
    <w:nsid w:val="245057D9"/>
    <w:multiLevelType w:val="hybridMultilevel"/>
    <w:tmpl w:val="F4E82E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248F29E5"/>
    <w:multiLevelType w:val="hybridMultilevel"/>
    <w:tmpl w:val="BC6E7C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4A21E0E"/>
    <w:multiLevelType w:val="hybridMultilevel"/>
    <w:tmpl w:val="87C078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5544530"/>
    <w:multiLevelType w:val="hybridMultilevel"/>
    <w:tmpl w:val="F01E4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56121A3"/>
    <w:multiLevelType w:val="hybridMultilevel"/>
    <w:tmpl w:val="40821D86"/>
    <w:lvl w:ilvl="0" w:tplc="0409000F">
      <w:start w:val="1"/>
      <w:numFmt w:val="decimal"/>
      <w:lvlText w:val="%1."/>
      <w:lvlJc w:val="left"/>
      <w:pPr>
        <w:ind w:left="720" w:hanging="360"/>
      </w:pPr>
      <w:rPr>
        <w:rFonts w:cs="Times New Roman"/>
      </w:rPr>
    </w:lvl>
    <w:lvl w:ilvl="1" w:tplc="4CDAB4F8">
      <w:start w:val="2"/>
      <w:numFmt w:val="bullet"/>
      <w:lvlText w:val="-"/>
      <w:lvlJc w:val="left"/>
      <w:pPr>
        <w:ind w:left="1440" w:hanging="360"/>
      </w:pPr>
      <w:rPr>
        <w:rFonts w:ascii="Helvetica" w:eastAsia="Times New Roman" w:hAnsi="Helvetica"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2" w15:restartNumberingAfterBreak="0">
    <w:nsid w:val="262A5FA7"/>
    <w:multiLevelType w:val="hybridMultilevel"/>
    <w:tmpl w:val="ABEC05D4"/>
    <w:lvl w:ilvl="0" w:tplc="0409000F">
      <w:start w:val="1"/>
      <w:numFmt w:val="decimal"/>
      <w:lvlText w:val="%1."/>
      <w:lvlJc w:val="left"/>
      <w:pPr>
        <w:tabs>
          <w:tab w:val="num" w:pos="720"/>
        </w:tabs>
        <w:ind w:left="720" w:hanging="360"/>
      </w:pPr>
      <w:rPr>
        <w:rFonts w:cs="Times New Roman" w:hint="default"/>
      </w:rPr>
    </w:lvl>
    <w:lvl w:ilvl="1" w:tplc="D2384C30">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27A34CF6"/>
    <w:multiLevelType w:val="multilevel"/>
    <w:tmpl w:val="9AECD8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B267BB3"/>
    <w:multiLevelType w:val="hybridMultilevel"/>
    <w:tmpl w:val="9F9A55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B3E1B7F"/>
    <w:multiLevelType w:val="hybridMultilevel"/>
    <w:tmpl w:val="4046465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15:restartNumberingAfterBreak="0">
    <w:nsid w:val="2BE52D1B"/>
    <w:multiLevelType w:val="hybridMultilevel"/>
    <w:tmpl w:val="CD5AB294"/>
    <w:lvl w:ilvl="0" w:tplc="1C09000F">
      <w:start w:val="1"/>
      <w:numFmt w:val="decimal"/>
      <w:lvlText w:val="%1."/>
      <w:lvlJc w:val="left"/>
      <w:pPr>
        <w:ind w:left="720" w:hanging="360"/>
      </w:pPr>
      <w:rPr>
        <w:rFonts w:cs="Times New Roman"/>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57" w15:restartNumberingAfterBreak="0">
    <w:nsid w:val="2C173114"/>
    <w:multiLevelType w:val="hybridMultilevel"/>
    <w:tmpl w:val="674C300C"/>
    <w:lvl w:ilvl="0" w:tplc="564055FA">
      <w:numFmt w:val="none"/>
      <w:lvlText w:val=""/>
      <w:lvlJc w:val="left"/>
      <w:pPr>
        <w:tabs>
          <w:tab w:val="num" w:pos="1350"/>
        </w:tabs>
        <w:ind w:left="1350" w:hanging="425"/>
      </w:pPr>
      <w:rPr>
        <w:rFonts w:ascii="Symbol" w:hAnsi="Symbol" w:cs="Times New Roman" w:hint="default"/>
        <w:color w:val="auto"/>
      </w:rPr>
    </w:lvl>
    <w:lvl w:ilvl="1" w:tplc="04090001">
      <w:start w:val="1"/>
      <w:numFmt w:val="bullet"/>
      <w:lvlText w:val=""/>
      <w:lvlJc w:val="left"/>
      <w:pPr>
        <w:tabs>
          <w:tab w:val="num" w:pos="2365"/>
        </w:tabs>
        <w:ind w:left="2365" w:hanging="360"/>
      </w:pPr>
      <w:rPr>
        <w:rFonts w:ascii="Symbol" w:hAnsi="Symbol" w:hint="default"/>
        <w:color w:val="auto"/>
      </w:rPr>
    </w:lvl>
    <w:lvl w:ilvl="2" w:tplc="0409001B" w:tentative="1">
      <w:start w:val="1"/>
      <w:numFmt w:val="lowerRoman"/>
      <w:lvlText w:val="%3."/>
      <w:lvlJc w:val="right"/>
      <w:pPr>
        <w:tabs>
          <w:tab w:val="num" w:pos="3085"/>
        </w:tabs>
        <w:ind w:left="3085" w:hanging="180"/>
      </w:pPr>
      <w:rPr>
        <w:rFonts w:cs="Times New Roman"/>
      </w:rPr>
    </w:lvl>
    <w:lvl w:ilvl="3" w:tplc="0409000F" w:tentative="1">
      <w:start w:val="1"/>
      <w:numFmt w:val="decimal"/>
      <w:lvlText w:val="%4."/>
      <w:lvlJc w:val="left"/>
      <w:pPr>
        <w:tabs>
          <w:tab w:val="num" w:pos="3805"/>
        </w:tabs>
        <w:ind w:left="3805" w:hanging="360"/>
      </w:pPr>
      <w:rPr>
        <w:rFonts w:cs="Times New Roman"/>
      </w:rPr>
    </w:lvl>
    <w:lvl w:ilvl="4" w:tplc="04090019" w:tentative="1">
      <w:start w:val="1"/>
      <w:numFmt w:val="lowerLetter"/>
      <w:lvlText w:val="%5."/>
      <w:lvlJc w:val="left"/>
      <w:pPr>
        <w:tabs>
          <w:tab w:val="num" w:pos="4525"/>
        </w:tabs>
        <w:ind w:left="4525" w:hanging="360"/>
      </w:pPr>
      <w:rPr>
        <w:rFonts w:cs="Times New Roman"/>
      </w:rPr>
    </w:lvl>
    <w:lvl w:ilvl="5" w:tplc="0409001B" w:tentative="1">
      <w:start w:val="1"/>
      <w:numFmt w:val="lowerRoman"/>
      <w:lvlText w:val="%6."/>
      <w:lvlJc w:val="right"/>
      <w:pPr>
        <w:tabs>
          <w:tab w:val="num" w:pos="5245"/>
        </w:tabs>
        <w:ind w:left="5245" w:hanging="180"/>
      </w:pPr>
      <w:rPr>
        <w:rFonts w:cs="Times New Roman"/>
      </w:rPr>
    </w:lvl>
    <w:lvl w:ilvl="6" w:tplc="0409000F" w:tentative="1">
      <w:start w:val="1"/>
      <w:numFmt w:val="decimal"/>
      <w:lvlText w:val="%7."/>
      <w:lvlJc w:val="left"/>
      <w:pPr>
        <w:tabs>
          <w:tab w:val="num" w:pos="5965"/>
        </w:tabs>
        <w:ind w:left="5965" w:hanging="360"/>
      </w:pPr>
      <w:rPr>
        <w:rFonts w:cs="Times New Roman"/>
      </w:rPr>
    </w:lvl>
    <w:lvl w:ilvl="7" w:tplc="04090019" w:tentative="1">
      <w:start w:val="1"/>
      <w:numFmt w:val="lowerLetter"/>
      <w:lvlText w:val="%8."/>
      <w:lvlJc w:val="left"/>
      <w:pPr>
        <w:tabs>
          <w:tab w:val="num" w:pos="6685"/>
        </w:tabs>
        <w:ind w:left="6685" w:hanging="360"/>
      </w:pPr>
      <w:rPr>
        <w:rFonts w:cs="Times New Roman"/>
      </w:rPr>
    </w:lvl>
    <w:lvl w:ilvl="8" w:tplc="0409001B" w:tentative="1">
      <w:start w:val="1"/>
      <w:numFmt w:val="lowerRoman"/>
      <w:lvlText w:val="%9."/>
      <w:lvlJc w:val="right"/>
      <w:pPr>
        <w:tabs>
          <w:tab w:val="num" w:pos="7405"/>
        </w:tabs>
        <w:ind w:left="7405" w:hanging="180"/>
      </w:pPr>
      <w:rPr>
        <w:rFonts w:cs="Times New Roman"/>
      </w:rPr>
    </w:lvl>
  </w:abstractNum>
  <w:abstractNum w:abstractNumId="58" w15:restartNumberingAfterBreak="0">
    <w:nsid w:val="2C767255"/>
    <w:multiLevelType w:val="hybridMultilevel"/>
    <w:tmpl w:val="01D0CE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CF57517"/>
    <w:multiLevelType w:val="hybridMultilevel"/>
    <w:tmpl w:val="73620F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D6D5FAE"/>
    <w:multiLevelType w:val="hybridMultilevel"/>
    <w:tmpl w:val="DA5C95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E397C54"/>
    <w:multiLevelType w:val="hybridMultilevel"/>
    <w:tmpl w:val="F5CE76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15:restartNumberingAfterBreak="0">
    <w:nsid w:val="2F8A6BFD"/>
    <w:multiLevelType w:val="hybridMultilevel"/>
    <w:tmpl w:val="0380A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2FC318A0"/>
    <w:multiLevelType w:val="hybridMultilevel"/>
    <w:tmpl w:val="D132293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315A7898"/>
    <w:multiLevelType w:val="hybridMultilevel"/>
    <w:tmpl w:val="83FE32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1C9362F"/>
    <w:multiLevelType w:val="hybridMultilevel"/>
    <w:tmpl w:val="B904540E"/>
    <w:lvl w:ilvl="0" w:tplc="561248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180831"/>
    <w:multiLevelType w:val="hybridMultilevel"/>
    <w:tmpl w:val="EB1E68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338C3ECF"/>
    <w:multiLevelType w:val="hybridMultilevel"/>
    <w:tmpl w:val="95A2D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33F6242F"/>
    <w:multiLevelType w:val="hybridMultilevel"/>
    <w:tmpl w:val="883C00F4"/>
    <w:lvl w:ilvl="0" w:tplc="9794720E">
      <w:numFmt w:val="bullet"/>
      <w:lvlText w:val="-"/>
      <w:lvlJc w:val="left"/>
      <w:pPr>
        <w:ind w:left="360" w:hanging="360"/>
      </w:pPr>
      <w:rPr>
        <w:rFonts w:ascii="Cambria" w:eastAsia="Times New Roman" w:hAnsi="Cambria" w:hint="default"/>
      </w:rPr>
    </w:lvl>
    <w:lvl w:ilvl="1" w:tplc="9794720E">
      <w:numFmt w:val="bullet"/>
      <w:lvlText w:val="-"/>
      <w:lvlJc w:val="left"/>
      <w:pPr>
        <w:ind w:left="1080" w:hanging="360"/>
      </w:pPr>
      <w:rPr>
        <w:rFonts w:ascii="Cambria" w:eastAsia="Times New Roman" w:hAnsi="Cambria"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69" w15:restartNumberingAfterBreak="0">
    <w:nsid w:val="342D5561"/>
    <w:multiLevelType w:val="hybridMultilevel"/>
    <w:tmpl w:val="732E1B5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0" w15:restartNumberingAfterBreak="0">
    <w:nsid w:val="345F6AFF"/>
    <w:multiLevelType w:val="hybridMultilevel"/>
    <w:tmpl w:val="ED7C3760"/>
    <w:lvl w:ilvl="0" w:tplc="7E0AE35C">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347A6A3D"/>
    <w:multiLevelType w:val="hybridMultilevel"/>
    <w:tmpl w:val="FC3E6DF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4EF6DD8"/>
    <w:multiLevelType w:val="hybridMultilevel"/>
    <w:tmpl w:val="94588B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5530289"/>
    <w:multiLevelType w:val="hybridMultilevel"/>
    <w:tmpl w:val="02B8C4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6E52BFE"/>
    <w:multiLevelType w:val="hybridMultilevel"/>
    <w:tmpl w:val="C24EE5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5" w15:restartNumberingAfterBreak="0">
    <w:nsid w:val="37557288"/>
    <w:multiLevelType w:val="hybridMultilevel"/>
    <w:tmpl w:val="29564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7D64C04"/>
    <w:multiLevelType w:val="hybridMultilevel"/>
    <w:tmpl w:val="FF6C65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7FF750E"/>
    <w:multiLevelType w:val="hybridMultilevel"/>
    <w:tmpl w:val="F8D0E0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8362756"/>
    <w:multiLevelType w:val="hybridMultilevel"/>
    <w:tmpl w:val="7F7669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90B27BE"/>
    <w:multiLevelType w:val="hybridMultilevel"/>
    <w:tmpl w:val="E0BACE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9CA44B6"/>
    <w:multiLevelType w:val="hybridMultilevel"/>
    <w:tmpl w:val="7DA8381E"/>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5CF487A8">
      <w:start w:val="3"/>
      <w:numFmt w:val="decimal"/>
      <w:lvlText w:val="%3"/>
      <w:lvlJc w:val="left"/>
      <w:pPr>
        <w:ind w:left="2340" w:hanging="360"/>
      </w:pPr>
      <w:rPr>
        <w:rFonts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15:restartNumberingAfterBreak="0">
    <w:nsid w:val="3B6310E7"/>
    <w:multiLevelType w:val="hybridMultilevel"/>
    <w:tmpl w:val="0A6883B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2" w15:restartNumberingAfterBreak="0">
    <w:nsid w:val="3B9E5342"/>
    <w:multiLevelType w:val="hybridMultilevel"/>
    <w:tmpl w:val="BA48F3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3" w15:restartNumberingAfterBreak="0">
    <w:nsid w:val="3C39283B"/>
    <w:multiLevelType w:val="hybridMultilevel"/>
    <w:tmpl w:val="5866B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D5C4405"/>
    <w:multiLevelType w:val="hybridMultilevel"/>
    <w:tmpl w:val="863415BA"/>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85" w15:restartNumberingAfterBreak="0">
    <w:nsid w:val="3E6747A6"/>
    <w:multiLevelType w:val="hybridMultilevel"/>
    <w:tmpl w:val="E40415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6" w15:restartNumberingAfterBreak="0">
    <w:nsid w:val="3F637B2E"/>
    <w:multiLevelType w:val="hybridMultilevel"/>
    <w:tmpl w:val="B6D6DA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7" w15:restartNumberingAfterBreak="0">
    <w:nsid w:val="409B4C43"/>
    <w:multiLevelType w:val="hybridMultilevel"/>
    <w:tmpl w:val="B6D23B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8" w15:restartNumberingAfterBreak="0">
    <w:nsid w:val="40C340CC"/>
    <w:multiLevelType w:val="hybridMultilevel"/>
    <w:tmpl w:val="37BCB1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1B456E7"/>
    <w:multiLevelType w:val="hybridMultilevel"/>
    <w:tmpl w:val="290639F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0" w15:restartNumberingAfterBreak="0">
    <w:nsid w:val="42240ED8"/>
    <w:multiLevelType w:val="hybridMultilevel"/>
    <w:tmpl w:val="677465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32C1ED2"/>
    <w:multiLevelType w:val="hybridMultilevel"/>
    <w:tmpl w:val="472A6E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2" w15:restartNumberingAfterBreak="0">
    <w:nsid w:val="446C35DA"/>
    <w:multiLevelType w:val="hybridMultilevel"/>
    <w:tmpl w:val="485439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48C6504"/>
    <w:multiLevelType w:val="hybridMultilevel"/>
    <w:tmpl w:val="3FD8A1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4C85FC9"/>
    <w:multiLevelType w:val="hybridMultilevel"/>
    <w:tmpl w:val="E10E63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5" w15:restartNumberingAfterBreak="0">
    <w:nsid w:val="45A03D3A"/>
    <w:multiLevelType w:val="hybridMultilevel"/>
    <w:tmpl w:val="3C90AA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6" w15:restartNumberingAfterBreak="0">
    <w:nsid w:val="480C2E86"/>
    <w:multiLevelType w:val="hybridMultilevel"/>
    <w:tmpl w:val="0A443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883126C"/>
    <w:multiLevelType w:val="hybridMultilevel"/>
    <w:tmpl w:val="B74ECA3E"/>
    <w:lvl w:ilvl="0" w:tplc="1C09000F">
      <w:start w:val="1"/>
      <w:numFmt w:val="decimal"/>
      <w:lvlText w:val="%1."/>
      <w:lvlJc w:val="left"/>
      <w:pPr>
        <w:ind w:left="720" w:hanging="360"/>
      </w:pPr>
      <w:rPr>
        <w:rFonts w:cs="Times New Roman"/>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98" w15:restartNumberingAfterBreak="0">
    <w:nsid w:val="48A368EF"/>
    <w:multiLevelType w:val="hybridMultilevel"/>
    <w:tmpl w:val="BCB4E9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99C16D0"/>
    <w:multiLevelType w:val="hybridMultilevel"/>
    <w:tmpl w:val="A3F47B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0" w15:restartNumberingAfterBreak="0">
    <w:nsid w:val="49BE443C"/>
    <w:multiLevelType w:val="hybridMultilevel"/>
    <w:tmpl w:val="EC005128"/>
    <w:lvl w:ilvl="0" w:tplc="B4E2CD58">
      <w:start w:val="1"/>
      <w:numFmt w:val="bullet"/>
      <w:lvlText w:val=""/>
      <w:lvlJc w:val="left"/>
      <w:pPr>
        <w:tabs>
          <w:tab w:val="num" w:pos="1152"/>
        </w:tabs>
        <w:ind w:left="1152" w:hanging="432"/>
      </w:pPr>
      <w:rPr>
        <w:rFonts w:ascii="Symbol" w:hAnsi="Symbol" w:hint="default"/>
        <w:sz w:val="2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1" w15:restartNumberingAfterBreak="0">
    <w:nsid w:val="4A90401F"/>
    <w:multiLevelType w:val="hybridMultilevel"/>
    <w:tmpl w:val="8C423724"/>
    <w:lvl w:ilvl="0" w:tplc="0809000F">
      <w:start w:val="1"/>
      <w:numFmt w:val="decimal"/>
      <w:lvlText w:val="%1."/>
      <w:lvlJc w:val="left"/>
      <w:pPr>
        <w:tabs>
          <w:tab w:val="num" w:pos="720"/>
        </w:tabs>
        <w:ind w:left="720" w:hanging="360"/>
      </w:pPr>
      <w:rPr>
        <w:rFonts w:cs="Times New Roman" w:hint="default"/>
      </w:rPr>
    </w:lvl>
    <w:lvl w:ilvl="1" w:tplc="C46871B8">
      <w:start w:val="1"/>
      <w:numFmt w:val="bullet"/>
      <w:lvlText w:val="-"/>
      <w:lvlJc w:val="left"/>
      <w:pPr>
        <w:tabs>
          <w:tab w:val="num" w:pos="1440"/>
        </w:tabs>
        <w:ind w:left="1440" w:hanging="360"/>
      </w:pPr>
      <w:rPr>
        <w:rFonts w:ascii="Arial Narrow" w:eastAsia="Times New Roman" w:hAnsi="Arial Narrow"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2" w15:restartNumberingAfterBreak="0">
    <w:nsid w:val="4AC80F0E"/>
    <w:multiLevelType w:val="hybridMultilevel"/>
    <w:tmpl w:val="8280F1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4B49012B"/>
    <w:multiLevelType w:val="hybridMultilevel"/>
    <w:tmpl w:val="162A9B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4C895FF8"/>
    <w:multiLevelType w:val="hybridMultilevel"/>
    <w:tmpl w:val="0D3C3A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4CB8730C"/>
    <w:multiLevelType w:val="hybridMultilevel"/>
    <w:tmpl w:val="C11ABBB2"/>
    <w:lvl w:ilvl="0" w:tplc="DE3C6284">
      <w:start w:val="7"/>
      <w:numFmt w:val="bullet"/>
      <w:lvlText w:val="-"/>
      <w:lvlJc w:val="left"/>
      <w:pPr>
        <w:ind w:left="720" w:hanging="360"/>
      </w:pPr>
      <w:rPr>
        <w:rFonts w:ascii="Calibri" w:eastAsia="Times New Roman" w:hAnsi="Calibri" w:hint="default"/>
        <w:b w:val="0"/>
        <w:i w:val="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6" w15:restartNumberingAfterBreak="0">
    <w:nsid w:val="4FB9202D"/>
    <w:multiLevelType w:val="hybridMultilevel"/>
    <w:tmpl w:val="5C549C9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69D461A2">
      <w:start w:val="1"/>
      <w:numFmt w:val="lowerRoman"/>
      <w:lvlText w:val="(%3)"/>
      <w:lvlJc w:val="left"/>
      <w:pPr>
        <w:tabs>
          <w:tab w:val="num" w:pos="2700"/>
        </w:tabs>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7" w15:restartNumberingAfterBreak="0">
    <w:nsid w:val="4FB9327D"/>
    <w:multiLevelType w:val="multilevel"/>
    <w:tmpl w:val="267A93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0F505AC"/>
    <w:multiLevelType w:val="hybridMultilevel"/>
    <w:tmpl w:val="ACE459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1543E1D"/>
    <w:multiLevelType w:val="hybridMultilevel"/>
    <w:tmpl w:val="501A49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1A90332"/>
    <w:multiLevelType w:val="hybridMultilevel"/>
    <w:tmpl w:val="7AE4E5E2"/>
    <w:lvl w:ilvl="0" w:tplc="B4E2CD58">
      <w:start w:val="1"/>
      <w:numFmt w:val="bullet"/>
      <w:lvlText w:val=""/>
      <w:lvlJc w:val="left"/>
      <w:pPr>
        <w:tabs>
          <w:tab w:val="num" w:pos="1152"/>
        </w:tabs>
        <w:ind w:left="1152" w:hanging="432"/>
      </w:pPr>
      <w:rPr>
        <w:rFonts w:ascii="Symbol" w:hAnsi="Symbol" w:hint="default"/>
        <w:sz w:val="2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1" w15:restartNumberingAfterBreak="0">
    <w:nsid w:val="51D17C36"/>
    <w:multiLevelType w:val="hybridMultilevel"/>
    <w:tmpl w:val="85B024C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2" w15:restartNumberingAfterBreak="0">
    <w:nsid w:val="53982EA4"/>
    <w:multiLevelType w:val="hybridMultilevel"/>
    <w:tmpl w:val="078E1B0A"/>
    <w:lvl w:ilvl="0" w:tplc="561248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3D5573A"/>
    <w:multiLevelType w:val="hybridMultilevel"/>
    <w:tmpl w:val="0B3653B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419181F"/>
    <w:multiLevelType w:val="hybridMultilevel"/>
    <w:tmpl w:val="25405D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5" w15:restartNumberingAfterBreak="0">
    <w:nsid w:val="57F104D8"/>
    <w:multiLevelType w:val="hybridMultilevel"/>
    <w:tmpl w:val="790078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87D007D"/>
    <w:multiLevelType w:val="hybridMultilevel"/>
    <w:tmpl w:val="C2E681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7" w15:restartNumberingAfterBreak="0">
    <w:nsid w:val="5A3F61C3"/>
    <w:multiLevelType w:val="hybridMultilevel"/>
    <w:tmpl w:val="69C41B6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8" w15:restartNumberingAfterBreak="0">
    <w:nsid w:val="5B0806F1"/>
    <w:multiLevelType w:val="hybridMultilevel"/>
    <w:tmpl w:val="7AF0D2C4"/>
    <w:lvl w:ilvl="0" w:tplc="0409001B">
      <w:start w:val="1"/>
      <w:numFmt w:val="lowerRoman"/>
      <w:lvlText w:val="%1."/>
      <w:lvlJc w:val="right"/>
      <w:pPr>
        <w:ind w:left="2160" w:hanging="360"/>
      </w:pPr>
      <w:rPr>
        <w:rFonts w:cs="Times New Roman"/>
      </w:rPr>
    </w:lvl>
    <w:lvl w:ilvl="1" w:tplc="1C090019" w:tentative="1">
      <w:start w:val="1"/>
      <w:numFmt w:val="lowerLetter"/>
      <w:lvlText w:val="%2."/>
      <w:lvlJc w:val="left"/>
      <w:pPr>
        <w:ind w:left="2880" w:hanging="360"/>
      </w:pPr>
      <w:rPr>
        <w:rFonts w:cs="Times New Roman"/>
      </w:rPr>
    </w:lvl>
    <w:lvl w:ilvl="2" w:tplc="1C09001B" w:tentative="1">
      <w:start w:val="1"/>
      <w:numFmt w:val="lowerRoman"/>
      <w:lvlText w:val="%3."/>
      <w:lvlJc w:val="right"/>
      <w:pPr>
        <w:ind w:left="3600" w:hanging="180"/>
      </w:pPr>
      <w:rPr>
        <w:rFonts w:cs="Times New Roman"/>
      </w:rPr>
    </w:lvl>
    <w:lvl w:ilvl="3" w:tplc="1C09000F" w:tentative="1">
      <w:start w:val="1"/>
      <w:numFmt w:val="decimal"/>
      <w:lvlText w:val="%4."/>
      <w:lvlJc w:val="left"/>
      <w:pPr>
        <w:ind w:left="4320" w:hanging="360"/>
      </w:pPr>
      <w:rPr>
        <w:rFonts w:cs="Times New Roman"/>
      </w:rPr>
    </w:lvl>
    <w:lvl w:ilvl="4" w:tplc="1C090019" w:tentative="1">
      <w:start w:val="1"/>
      <w:numFmt w:val="lowerLetter"/>
      <w:lvlText w:val="%5."/>
      <w:lvlJc w:val="left"/>
      <w:pPr>
        <w:ind w:left="5040" w:hanging="360"/>
      </w:pPr>
      <w:rPr>
        <w:rFonts w:cs="Times New Roman"/>
      </w:rPr>
    </w:lvl>
    <w:lvl w:ilvl="5" w:tplc="1C09001B" w:tentative="1">
      <w:start w:val="1"/>
      <w:numFmt w:val="lowerRoman"/>
      <w:lvlText w:val="%6."/>
      <w:lvlJc w:val="right"/>
      <w:pPr>
        <w:ind w:left="5760" w:hanging="180"/>
      </w:pPr>
      <w:rPr>
        <w:rFonts w:cs="Times New Roman"/>
      </w:rPr>
    </w:lvl>
    <w:lvl w:ilvl="6" w:tplc="1C09000F" w:tentative="1">
      <w:start w:val="1"/>
      <w:numFmt w:val="decimal"/>
      <w:lvlText w:val="%7."/>
      <w:lvlJc w:val="left"/>
      <w:pPr>
        <w:ind w:left="6480" w:hanging="360"/>
      </w:pPr>
      <w:rPr>
        <w:rFonts w:cs="Times New Roman"/>
      </w:rPr>
    </w:lvl>
    <w:lvl w:ilvl="7" w:tplc="1C090019" w:tentative="1">
      <w:start w:val="1"/>
      <w:numFmt w:val="lowerLetter"/>
      <w:lvlText w:val="%8."/>
      <w:lvlJc w:val="left"/>
      <w:pPr>
        <w:ind w:left="7200" w:hanging="360"/>
      </w:pPr>
      <w:rPr>
        <w:rFonts w:cs="Times New Roman"/>
      </w:rPr>
    </w:lvl>
    <w:lvl w:ilvl="8" w:tplc="1C09001B" w:tentative="1">
      <w:start w:val="1"/>
      <w:numFmt w:val="lowerRoman"/>
      <w:lvlText w:val="%9."/>
      <w:lvlJc w:val="right"/>
      <w:pPr>
        <w:ind w:left="7920" w:hanging="180"/>
      </w:pPr>
      <w:rPr>
        <w:rFonts w:cs="Times New Roman"/>
      </w:rPr>
    </w:lvl>
  </w:abstractNum>
  <w:abstractNum w:abstractNumId="119" w15:restartNumberingAfterBreak="0">
    <w:nsid w:val="5BB61607"/>
    <w:multiLevelType w:val="hybridMultilevel"/>
    <w:tmpl w:val="6D9EE76E"/>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5CB96D62"/>
    <w:multiLevelType w:val="hybridMultilevel"/>
    <w:tmpl w:val="485208C2"/>
    <w:lvl w:ilvl="0" w:tplc="1C09001B">
      <w:start w:val="1"/>
      <w:numFmt w:val="lowerRoman"/>
      <w:lvlText w:val="%1."/>
      <w:lvlJc w:val="right"/>
      <w:pPr>
        <w:ind w:left="720" w:hanging="360"/>
      </w:pPr>
      <w:rPr>
        <w:rFonts w:cs="Times New Roman"/>
      </w:rPr>
    </w:lvl>
    <w:lvl w:ilvl="1" w:tplc="1C090019">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121" w15:restartNumberingAfterBreak="0">
    <w:nsid w:val="5E8D21A0"/>
    <w:multiLevelType w:val="hybridMultilevel"/>
    <w:tmpl w:val="6A7A2460"/>
    <w:lvl w:ilvl="0" w:tplc="0AE44786">
      <w:start w:val="1"/>
      <w:numFmt w:val="lowerRoman"/>
      <w:lvlText w:val="%1)"/>
      <w:lvlJc w:val="left"/>
      <w:pPr>
        <w:ind w:left="1080" w:hanging="720"/>
      </w:pPr>
      <w:rPr>
        <w:rFonts w:cs="Times New Roman" w:hint="default"/>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122" w15:restartNumberingAfterBreak="0">
    <w:nsid w:val="5EA358F9"/>
    <w:multiLevelType w:val="hybridMultilevel"/>
    <w:tmpl w:val="30B859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3" w15:restartNumberingAfterBreak="0">
    <w:nsid w:val="5EE54CD5"/>
    <w:multiLevelType w:val="hybridMultilevel"/>
    <w:tmpl w:val="ACBC57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5FC558A7"/>
    <w:multiLevelType w:val="hybridMultilevel"/>
    <w:tmpl w:val="A47E13E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5" w15:restartNumberingAfterBreak="0">
    <w:nsid w:val="5FF76067"/>
    <w:multiLevelType w:val="hybridMultilevel"/>
    <w:tmpl w:val="23FE2F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619B54E1"/>
    <w:multiLevelType w:val="hybridMultilevel"/>
    <w:tmpl w:val="D60E4EB2"/>
    <w:lvl w:ilvl="0" w:tplc="0409000F">
      <w:start w:val="1"/>
      <w:numFmt w:val="decimal"/>
      <w:lvlText w:val="%1."/>
      <w:lvlJc w:val="left"/>
      <w:pPr>
        <w:ind w:left="180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7" w15:restartNumberingAfterBreak="0">
    <w:nsid w:val="62F34C10"/>
    <w:multiLevelType w:val="hybridMultilevel"/>
    <w:tmpl w:val="9104F3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3447642"/>
    <w:multiLevelType w:val="hybridMultilevel"/>
    <w:tmpl w:val="2382AA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634644E2"/>
    <w:multiLevelType w:val="hybridMultilevel"/>
    <w:tmpl w:val="B4C8F2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0" w15:restartNumberingAfterBreak="0">
    <w:nsid w:val="637B2C45"/>
    <w:multiLevelType w:val="hybridMultilevel"/>
    <w:tmpl w:val="20A601AA"/>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4026BBD"/>
    <w:multiLevelType w:val="hybridMultilevel"/>
    <w:tmpl w:val="13C48A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2" w15:restartNumberingAfterBreak="0">
    <w:nsid w:val="644742B8"/>
    <w:multiLevelType w:val="hybridMultilevel"/>
    <w:tmpl w:val="68AE73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49E3D06"/>
    <w:multiLevelType w:val="hybridMultilevel"/>
    <w:tmpl w:val="E200BAB2"/>
    <w:lvl w:ilvl="0" w:tplc="04090001">
      <w:start w:val="1"/>
      <w:numFmt w:val="bullet"/>
      <w:lvlText w:val=""/>
      <w:lvlJc w:val="left"/>
      <w:pPr>
        <w:tabs>
          <w:tab w:val="num" w:pos="-1380"/>
        </w:tabs>
        <w:ind w:left="-1380" w:hanging="360"/>
      </w:pPr>
      <w:rPr>
        <w:rFonts w:ascii="Symbol" w:hAnsi="Symbol" w:hint="default"/>
      </w:rPr>
    </w:lvl>
    <w:lvl w:ilvl="1" w:tplc="04090003">
      <w:start w:val="1"/>
      <w:numFmt w:val="bullet"/>
      <w:lvlText w:val="o"/>
      <w:lvlJc w:val="left"/>
      <w:pPr>
        <w:tabs>
          <w:tab w:val="num" w:pos="-660"/>
        </w:tabs>
        <w:ind w:left="-660" w:hanging="360"/>
      </w:pPr>
      <w:rPr>
        <w:rFonts w:ascii="Courier New" w:hAnsi="Courier New" w:hint="default"/>
      </w:rPr>
    </w:lvl>
    <w:lvl w:ilvl="2" w:tplc="04090005">
      <w:start w:val="1"/>
      <w:numFmt w:val="bullet"/>
      <w:lvlText w:val=""/>
      <w:lvlJc w:val="left"/>
      <w:pPr>
        <w:tabs>
          <w:tab w:val="num" w:pos="60"/>
        </w:tabs>
        <w:ind w:left="60" w:hanging="360"/>
      </w:pPr>
      <w:rPr>
        <w:rFonts w:ascii="Wingdings" w:hAnsi="Wingdings" w:hint="default"/>
      </w:rPr>
    </w:lvl>
    <w:lvl w:ilvl="3" w:tplc="04090001">
      <w:start w:val="1"/>
      <w:numFmt w:val="bullet"/>
      <w:lvlText w:val=""/>
      <w:lvlJc w:val="left"/>
      <w:pPr>
        <w:tabs>
          <w:tab w:val="num" w:pos="780"/>
        </w:tabs>
        <w:ind w:left="780" w:hanging="360"/>
      </w:pPr>
      <w:rPr>
        <w:rFonts w:ascii="Symbol" w:hAnsi="Symbol" w:hint="default"/>
      </w:rPr>
    </w:lvl>
    <w:lvl w:ilvl="4" w:tplc="04090003" w:tentative="1">
      <w:start w:val="1"/>
      <w:numFmt w:val="bullet"/>
      <w:lvlText w:val="o"/>
      <w:lvlJc w:val="left"/>
      <w:pPr>
        <w:tabs>
          <w:tab w:val="num" w:pos="1500"/>
        </w:tabs>
        <w:ind w:left="1500" w:hanging="360"/>
      </w:pPr>
      <w:rPr>
        <w:rFonts w:ascii="Courier New" w:hAnsi="Courier New" w:hint="default"/>
      </w:rPr>
    </w:lvl>
    <w:lvl w:ilvl="5" w:tplc="04090005" w:tentative="1">
      <w:start w:val="1"/>
      <w:numFmt w:val="bullet"/>
      <w:lvlText w:val=""/>
      <w:lvlJc w:val="left"/>
      <w:pPr>
        <w:tabs>
          <w:tab w:val="num" w:pos="2220"/>
        </w:tabs>
        <w:ind w:left="2220" w:hanging="360"/>
      </w:pPr>
      <w:rPr>
        <w:rFonts w:ascii="Wingdings" w:hAnsi="Wingdings" w:hint="default"/>
      </w:rPr>
    </w:lvl>
    <w:lvl w:ilvl="6" w:tplc="04090001" w:tentative="1">
      <w:start w:val="1"/>
      <w:numFmt w:val="bullet"/>
      <w:lvlText w:val=""/>
      <w:lvlJc w:val="left"/>
      <w:pPr>
        <w:tabs>
          <w:tab w:val="num" w:pos="2940"/>
        </w:tabs>
        <w:ind w:left="2940" w:hanging="360"/>
      </w:pPr>
      <w:rPr>
        <w:rFonts w:ascii="Symbol" w:hAnsi="Symbol" w:hint="default"/>
      </w:rPr>
    </w:lvl>
    <w:lvl w:ilvl="7" w:tplc="04090003" w:tentative="1">
      <w:start w:val="1"/>
      <w:numFmt w:val="bullet"/>
      <w:lvlText w:val="o"/>
      <w:lvlJc w:val="left"/>
      <w:pPr>
        <w:tabs>
          <w:tab w:val="num" w:pos="3660"/>
        </w:tabs>
        <w:ind w:left="3660" w:hanging="360"/>
      </w:pPr>
      <w:rPr>
        <w:rFonts w:ascii="Courier New" w:hAnsi="Courier New" w:hint="default"/>
      </w:rPr>
    </w:lvl>
    <w:lvl w:ilvl="8" w:tplc="04090005" w:tentative="1">
      <w:start w:val="1"/>
      <w:numFmt w:val="bullet"/>
      <w:lvlText w:val=""/>
      <w:lvlJc w:val="left"/>
      <w:pPr>
        <w:tabs>
          <w:tab w:val="num" w:pos="4380"/>
        </w:tabs>
        <w:ind w:left="4380" w:hanging="360"/>
      </w:pPr>
      <w:rPr>
        <w:rFonts w:ascii="Wingdings" w:hAnsi="Wingdings" w:hint="default"/>
      </w:rPr>
    </w:lvl>
  </w:abstractNum>
  <w:abstractNum w:abstractNumId="134" w15:restartNumberingAfterBreak="0">
    <w:nsid w:val="658C6C5C"/>
    <w:multiLevelType w:val="hybridMultilevel"/>
    <w:tmpl w:val="9C80453E"/>
    <w:lvl w:ilvl="0" w:tplc="04090001">
      <w:start w:val="1"/>
      <w:numFmt w:val="bullet"/>
      <w:lvlText w:val=""/>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66D24F0"/>
    <w:multiLevelType w:val="hybridMultilevel"/>
    <w:tmpl w:val="DF429AFC"/>
    <w:lvl w:ilvl="0" w:tplc="1C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36" w15:restartNumberingAfterBreak="0">
    <w:nsid w:val="679C10FC"/>
    <w:multiLevelType w:val="hybridMultilevel"/>
    <w:tmpl w:val="7288468C"/>
    <w:lvl w:ilvl="0" w:tplc="04090001">
      <w:start w:val="1"/>
      <w:numFmt w:val="bullet"/>
      <w:lvlText w:val=""/>
      <w:lvlJc w:val="left"/>
      <w:pPr>
        <w:ind w:left="1800" w:hanging="360"/>
      </w:pPr>
      <w:rPr>
        <w:rFonts w:ascii="Symbol" w:hAnsi="Symbol" w:hint="default"/>
      </w:rPr>
    </w:lvl>
    <w:lvl w:ilvl="1" w:tplc="561248A4">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hint="default"/>
      </w:rPr>
    </w:lvl>
    <w:lvl w:ilvl="8" w:tplc="04090005">
      <w:start w:val="1"/>
      <w:numFmt w:val="bullet"/>
      <w:lvlText w:val=""/>
      <w:lvlJc w:val="left"/>
      <w:pPr>
        <w:ind w:left="7560" w:hanging="360"/>
      </w:pPr>
      <w:rPr>
        <w:rFonts w:ascii="Wingdings" w:hAnsi="Wingdings" w:hint="default"/>
      </w:rPr>
    </w:lvl>
  </w:abstractNum>
  <w:abstractNum w:abstractNumId="137" w15:restartNumberingAfterBreak="0">
    <w:nsid w:val="696E7E9C"/>
    <w:multiLevelType w:val="hybridMultilevel"/>
    <w:tmpl w:val="D41CC6B8"/>
    <w:lvl w:ilvl="0" w:tplc="561248A4">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hint="default"/>
      </w:rPr>
    </w:lvl>
    <w:lvl w:ilvl="8" w:tplc="04090005">
      <w:start w:val="1"/>
      <w:numFmt w:val="bullet"/>
      <w:lvlText w:val=""/>
      <w:lvlJc w:val="left"/>
      <w:pPr>
        <w:ind w:left="8640" w:hanging="360"/>
      </w:pPr>
      <w:rPr>
        <w:rFonts w:ascii="Wingdings" w:hAnsi="Wingdings" w:hint="default"/>
      </w:rPr>
    </w:lvl>
  </w:abstractNum>
  <w:abstractNum w:abstractNumId="138" w15:restartNumberingAfterBreak="0">
    <w:nsid w:val="69FC26A5"/>
    <w:multiLevelType w:val="hybridMultilevel"/>
    <w:tmpl w:val="7BD645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9" w15:restartNumberingAfterBreak="0">
    <w:nsid w:val="6A0C25BF"/>
    <w:multiLevelType w:val="hybridMultilevel"/>
    <w:tmpl w:val="B2446834"/>
    <w:lvl w:ilvl="0" w:tplc="08090001">
      <w:start w:val="1"/>
      <w:numFmt w:val="bullet"/>
      <w:lvlText w:val=""/>
      <w:lvlJc w:val="left"/>
      <w:pPr>
        <w:tabs>
          <w:tab w:val="num" w:pos="792"/>
        </w:tabs>
        <w:ind w:left="792" w:hanging="360"/>
      </w:pPr>
      <w:rPr>
        <w:rFonts w:ascii="Symbol" w:hAnsi="Symbol" w:hint="default"/>
      </w:rPr>
    </w:lvl>
    <w:lvl w:ilvl="1" w:tplc="08090003">
      <w:start w:val="1"/>
      <w:numFmt w:val="bullet"/>
      <w:lvlText w:val="o"/>
      <w:lvlJc w:val="left"/>
      <w:pPr>
        <w:tabs>
          <w:tab w:val="num" w:pos="1512"/>
        </w:tabs>
        <w:ind w:left="1512" w:hanging="360"/>
      </w:pPr>
      <w:rPr>
        <w:rFonts w:ascii="Courier New" w:hAnsi="Courier New" w:hint="default"/>
      </w:rPr>
    </w:lvl>
    <w:lvl w:ilvl="2" w:tplc="08090005">
      <w:start w:val="1"/>
      <w:numFmt w:val="bullet"/>
      <w:lvlText w:val=""/>
      <w:lvlJc w:val="left"/>
      <w:pPr>
        <w:tabs>
          <w:tab w:val="num" w:pos="2232"/>
        </w:tabs>
        <w:ind w:left="2232" w:hanging="360"/>
      </w:pPr>
      <w:rPr>
        <w:rFonts w:ascii="Wingdings" w:hAnsi="Wingdings" w:hint="default"/>
      </w:rPr>
    </w:lvl>
    <w:lvl w:ilvl="3" w:tplc="08090001">
      <w:start w:val="1"/>
      <w:numFmt w:val="bullet"/>
      <w:lvlText w:val=""/>
      <w:lvlJc w:val="left"/>
      <w:pPr>
        <w:tabs>
          <w:tab w:val="num" w:pos="2952"/>
        </w:tabs>
        <w:ind w:left="2952" w:hanging="360"/>
      </w:pPr>
      <w:rPr>
        <w:rFonts w:ascii="Symbol" w:hAnsi="Symbol" w:hint="default"/>
      </w:rPr>
    </w:lvl>
    <w:lvl w:ilvl="4" w:tplc="08090003">
      <w:start w:val="1"/>
      <w:numFmt w:val="bullet"/>
      <w:lvlText w:val="o"/>
      <w:lvlJc w:val="left"/>
      <w:pPr>
        <w:tabs>
          <w:tab w:val="num" w:pos="3672"/>
        </w:tabs>
        <w:ind w:left="3672" w:hanging="360"/>
      </w:pPr>
      <w:rPr>
        <w:rFonts w:ascii="Courier New" w:hAnsi="Courier New" w:hint="default"/>
      </w:rPr>
    </w:lvl>
    <w:lvl w:ilvl="5" w:tplc="08090005">
      <w:start w:val="1"/>
      <w:numFmt w:val="bullet"/>
      <w:lvlText w:val=""/>
      <w:lvlJc w:val="left"/>
      <w:pPr>
        <w:tabs>
          <w:tab w:val="num" w:pos="4392"/>
        </w:tabs>
        <w:ind w:left="4392" w:hanging="360"/>
      </w:pPr>
      <w:rPr>
        <w:rFonts w:ascii="Wingdings" w:hAnsi="Wingdings" w:hint="default"/>
      </w:rPr>
    </w:lvl>
    <w:lvl w:ilvl="6" w:tplc="08090001">
      <w:start w:val="1"/>
      <w:numFmt w:val="bullet"/>
      <w:lvlText w:val=""/>
      <w:lvlJc w:val="left"/>
      <w:pPr>
        <w:tabs>
          <w:tab w:val="num" w:pos="5112"/>
        </w:tabs>
        <w:ind w:left="5112" w:hanging="360"/>
      </w:pPr>
      <w:rPr>
        <w:rFonts w:ascii="Symbol" w:hAnsi="Symbol" w:hint="default"/>
      </w:rPr>
    </w:lvl>
    <w:lvl w:ilvl="7" w:tplc="08090003">
      <w:start w:val="1"/>
      <w:numFmt w:val="bullet"/>
      <w:lvlText w:val="o"/>
      <w:lvlJc w:val="left"/>
      <w:pPr>
        <w:tabs>
          <w:tab w:val="num" w:pos="5832"/>
        </w:tabs>
        <w:ind w:left="5832" w:hanging="360"/>
      </w:pPr>
      <w:rPr>
        <w:rFonts w:ascii="Courier New" w:hAnsi="Courier New" w:hint="default"/>
      </w:rPr>
    </w:lvl>
    <w:lvl w:ilvl="8" w:tplc="08090005">
      <w:start w:val="1"/>
      <w:numFmt w:val="bullet"/>
      <w:lvlText w:val=""/>
      <w:lvlJc w:val="left"/>
      <w:pPr>
        <w:tabs>
          <w:tab w:val="num" w:pos="6552"/>
        </w:tabs>
        <w:ind w:left="6552" w:hanging="360"/>
      </w:pPr>
      <w:rPr>
        <w:rFonts w:ascii="Wingdings" w:hAnsi="Wingdings" w:hint="default"/>
      </w:rPr>
    </w:lvl>
  </w:abstractNum>
  <w:abstractNum w:abstractNumId="140" w15:restartNumberingAfterBreak="0">
    <w:nsid w:val="6AC024E5"/>
    <w:multiLevelType w:val="hybridMultilevel"/>
    <w:tmpl w:val="3266C7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6C204F4D"/>
    <w:multiLevelType w:val="hybridMultilevel"/>
    <w:tmpl w:val="09429A62"/>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42" w15:restartNumberingAfterBreak="0">
    <w:nsid w:val="6C9F6F45"/>
    <w:multiLevelType w:val="hybridMultilevel"/>
    <w:tmpl w:val="07140C12"/>
    <w:lvl w:ilvl="0" w:tplc="B4E2CD58">
      <w:start w:val="1"/>
      <w:numFmt w:val="bullet"/>
      <w:lvlText w:val=""/>
      <w:lvlJc w:val="left"/>
      <w:pPr>
        <w:tabs>
          <w:tab w:val="num" w:pos="1152"/>
        </w:tabs>
        <w:ind w:left="1152" w:hanging="432"/>
      </w:pPr>
      <w:rPr>
        <w:rFonts w:ascii="Symbol" w:hAnsi="Symbol" w:hint="default"/>
        <w:sz w:val="2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3" w15:restartNumberingAfterBreak="0">
    <w:nsid w:val="6CE42C26"/>
    <w:multiLevelType w:val="hybridMultilevel"/>
    <w:tmpl w:val="E23CD8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6D285538"/>
    <w:multiLevelType w:val="hybridMultilevel"/>
    <w:tmpl w:val="1D7EEDBC"/>
    <w:lvl w:ilvl="0" w:tplc="B4E2CD58">
      <w:start w:val="1"/>
      <w:numFmt w:val="bullet"/>
      <w:lvlText w:val=""/>
      <w:lvlJc w:val="left"/>
      <w:pPr>
        <w:tabs>
          <w:tab w:val="num" w:pos="1152"/>
        </w:tabs>
        <w:ind w:left="1152" w:hanging="432"/>
      </w:pPr>
      <w:rPr>
        <w:rFonts w:ascii="Symbol" w:hAnsi="Symbol" w:hint="default"/>
        <w:sz w:val="2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5" w15:restartNumberingAfterBreak="0">
    <w:nsid w:val="6FDB6BD6"/>
    <w:multiLevelType w:val="hybridMultilevel"/>
    <w:tmpl w:val="733C61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6FE7527B"/>
    <w:multiLevelType w:val="hybridMultilevel"/>
    <w:tmpl w:val="F614E2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0E95D4B"/>
    <w:multiLevelType w:val="hybridMultilevel"/>
    <w:tmpl w:val="7B38AD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8" w15:restartNumberingAfterBreak="0">
    <w:nsid w:val="71F9323C"/>
    <w:multiLevelType w:val="hybridMultilevel"/>
    <w:tmpl w:val="16181BB8"/>
    <w:lvl w:ilvl="0" w:tplc="564055FA">
      <w:numFmt w:val="none"/>
      <w:lvlText w:val=""/>
      <w:lvlJc w:val="left"/>
      <w:pPr>
        <w:tabs>
          <w:tab w:val="num" w:pos="425"/>
        </w:tabs>
        <w:ind w:left="425" w:hanging="425"/>
      </w:pPr>
      <w:rPr>
        <w:rFonts w:ascii="Symbol" w:hAnsi="Symbol" w:cs="Times New Roman" w:hint="default"/>
        <w:color w:val="auto"/>
      </w:rPr>
    </w:lvl>
    <w:lvl w:ilvl="1" w:tplc="04090003">
      <w:start w:val="1"/>
      <w:numFmt w:val="bullet"/>
      <w:lvlText w:val="o"/>
      <w:lvlJc w:val="left"/>
      <w:pPr>
        <w:tabs>
          <w:tab w:val="num" w:pos="1500"/>
        </w:tabs>
        <w:ind w:left="1500" w:hanging="360"/>
      </w:pPr>
      <w:rPr>
        <w:rFonts w:ascii="Courier New" w:hAnsi="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9" w15:restartNumberingAfterBreak="0">
    <w:nsid w:val="724E7295"/>
    <w:multiLevelType w:val="hybridMultilevel"/>
    <w:tmpl w:val="351821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0" w15:restartNumberingAfterBreak="0">
    <w:nsid w:val="728B06CB"/>
    <w:multiLevelType w:val="hybridMultilevel"/>
    <w:tmpl w:val="AE58FB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1" w15:restartNumberingAfterBreak="0">
    <w:nsid w:val="72AA3487"/>
    <w:multiLevelType w:val="hybridMultilevel"/>
    <w:tmpl w:val="7B1C54EA"/>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2" w15:restartNumberingAfterBreak="0">
    <w:nsid w:val="740004B1"/>
    <w:multiLevelType w:val="hybridMultilevel"/>
    <w:tmpl w:val="778A4C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753F3106"/>
    <w:multiLevelType w:val="hybridMultilevel"/>
    <w:tmpl w:val="EF94A0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4" w15:restartNumberingAfterBreak="0">
    <w:nsid w:val="76323EA3"/>
    <w:multiLevelType w:val="hybridMultilevel"/>
    <w:tmpl w:val="0414E2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763D6532"/>
    <w:multiLevelType w:val="hybridMultilevel"/>
    <w:tmpl w:val="F52096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766846D3"/>
    <w:multiLevelType w:val="hybridMultilevel"/>
    <w:tmpl w:val="ADCAB9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7" w15:restartNumberingAfterBreak="0">
    <w:nsid w:val="78CB61E9"/>
    <w:multiLevelType w:val="hybridMultilevel"/>
    <w:tmpl w:val="050E5C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8" w15:restartNumberingAfterBreak="0">
    <w:nsid w:val="78E37420"/>
    <w:multiLevelType w:val="hybridMultilevel"/>
    <w:tmpl w:val="76203766"/>
    <w:lvl w:ilvl="0" w:tplc="0409001B">
      <w:start w:val="1"/>
      <w:numFmt w:val="lowerRoman"/>
      <w:lvlText w:val="%1."/>
      <w:lvlJc w:val="right"/>
      <w:pPr>
        <w:ind w:left="1440" w:hanging="360"/>
      </w:pPr>
      <w:rPr>
        <w:rFonts w:cs="Times New Roman"/>
      </w:rPr>
    </w:lvl>
    <w:lvl w:ilvl="1" w:tplc="1C090019" w:tentative="1">
      <w:start w:val="1"/>
      <w:numFmt w:val="lowerLetter"/>
      <w:lvlText w:val="%2."/>
      <w:lvlJc w:val="left"/>
      <w:pPr>
        <w:ind w:left="2160" w:hanging="360"/>
      </w:pPr>
      <w:rPr>
        <w:rFonts w:cs="Times New Roman"/>
      </w:rPr>
    </w:lvl>
    <w:lvl w:ilvl="2" w:tplc="1C09001B" w:tentative="1">
      <w:start w:val="1"/>
      <w:numFmt w:val="lowerRoman"/>
      <w:lvlText w:val="%3."/>
      <w:lvlJc w:val="right"/>
      <w:pPr>
        <w:ind w:left="2880" w:hanging="180"/>
      </w:pPr>
      <w:rPr>
        <w:rFonts w:cs="Times New Roman"/>
      </w:rPr>
    </w:lvl>
    <w:lvl w:ilvl="3" w:tplc="1C09000F" w:tentative="1">
      <w:start w:val="1"/>
      <w:numFmt w:val="decimal"/>
      <w:lvlText w:val="%4."/>
      <w:lvlJc w:val="left"/>
      <w:pPr>
        <w:ind w:left="3600" w:hanging="360"/>
      </w:pPr>
      <w:rPr>
        <w:rFonts w:cs="Times New Roman"/>
      </w:rPr>
    </w:lvl>
    <w:lvl w:ilvl="4" w:tplc="1C090019" w:tentative="1">
      <w:start w:val="1"/>
      <w:numFmt w:val="lowerLetter"/>
      <w:lvlText w:val="%5."/>
      <w:lvlJc w:val="left"/>
      <w:pPr>
        <w:ind w:left="4320" w:hanging="360"/>
      </w:pPr>
      <w:rPr>
        <w:rFonts w:cs="Times New Roman"/>
      </w:rPr>
    </w:lvl>
    <w:lvl w:ilvl="5" w:tplc="1C09001B" w:tentative="1">
      <w:start w:val="1"/>
      <w:numFmt w:val="lowerRoman"/>
      <w:lvlText w:val="%6."/>
      <w:lvlJc w:val="right"/>
      <w:pPr>
        <w:ind w:left="5040" w:hanging="180"/>
      </w:pPr>
      <w:rPr>
        <w:rFonts w:cs="Times New Roman"/>
      </w:rPr>
    </w:lvl>
    <w:lvl w:ilvl="6" w:tplc="1C09000F" w:tentative="1">
      <w:start w:val="1"/>
      <w:numFmt w:val="decimal"/>
      <w:lvlText w:val="%7."/>
      <w:lvlJc w:val="left"/>
      <w:pPr>
        <w:ind w:left="5760" w:hanging="360"/>
      </w:pPr>
      <w:rPr>
        <w:rFonts w:cs="Times New Roman"/>
      </w:rPr>
    </w:lvl>
    <w:lvl w:ilvl="7" w:tplc="1C090019" w:tentative="1">
      <w:start w:val="1"/>
      <w:numFmt w:val="lowerLetter"/>
      <w:lvlText w:val="%8."/>
      <w:lvlJc w:val="left"/>
      <w:pPr>
        <w:ind w:left="6480" w:hanging="360"/>
      </w:pPr>
      <w:rPr>
        <w:rFonts w:cs="Times New Roman"/>
      </w:rPr>
    </w:lvl>
    <w:lvl w:ilvl="8" w:tplc="1C09001B" w:tentative="1">
      <w:start w:val="1"/>
      <w:numFmt w:val="lowerRoman"/>
      <w:lvlText w:val="%9."/>
      <w:lvlJc w:val="right"/>
      <w:pPr>
        <w:ind w:left="7200" w:hanging="180"/>
      </w:pPr>
      <w:rPr>
        <w:rFonts w:cs="Times New Roman"/>
      </w:rPr>
    </w:lvl>
  </w:abstractNum>
  <w:abstractNum w:abstractNumId="159" w15:restartNumberingAfterBreak="0">
    <w:nsid w:val="794F23B7"/>
    <w:multiLevelType w:val="hybridMultilevel"/>
    <w:tmpl w:val="4046465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0" w15:restartNumberingAfterBreak="0">
    <w:nsid w:val="7D8F3BCA"/>
    <w:multiLevelType w:val="hybridMultilevel"/>
    <w:tmpl w:val="495848FA"/>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D582908">
      <w:start w:val="1"/>
      <w:numFmt w:val="decimal"/>
      <w:lvlText w:val="%3"/>
      <w:lvlJc w:val="left"/>
      <w:pPr>
        <w:ind w:left="2340" w:hanging="360"/>
      </w:pPr>
      <w:rPr>
        <w:rFonts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1" w15:restartNumberingAfterBreak="0">
    <w:nsid w:val="7D9D4494"/>
    <w:multiLevelType w:val="hybridMultilevel"/>
    <w:tmpl w:val="08B2197E"/>
    <w:lvl w:ilvl="0" w:tplc="0409000F">
      <w:start w:val="1"/>
      <w:numFmt w:val="decimal"/>
      <w:lvlText w:val="%1."/>
      <w:lvlJc w:val="left"/>
      <w:pPr>
        <w:tabs>
          <w:tab w:val="num" w:pos="720"/>
        </w:tabs>
        <w:ind w:left="720" w:hanging="360"/>
      </w:pPr>
      <w:rPr>
        <w:rFonts w:cs="Times New Roman"/>
      </w:rPr>
    </w:lvl>
    <w:lvl w:ilvl="1" w:tplc="4052160C">
      <w:start w:val="1"/>
      <w:numFmt w:val="lowerRoman"/>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2" w15:restartNumberingAfterBreak="0">
    <w:nsid w:val="7DB026A1"/>
    <w:multiLevelType w:val="hybridMultilevel"/>
    <w:tmpl w:val="6B0E56BE"/>
    <w:lvl w:ilvl="0" w:tplc="B4E2CD58">
      <w:start w:val="1"/>
      <w:numFmt w:val="bullet"/>
      <w:lvlText w:val=""/>
      <w:lvlJc w:val="left"/>
      <w:pPr>
        <w:tabs>
          <w:tab w:val="num" w:pos="864"/>
        </w:tabs>
        <w:ind w:left="864" w:hanging="432"/>
      </w:pPr>
      <w:rPr>
        <w:rFonts w:ascii="Symbol" w:hAnsi="Symbol" w:hint="default"/>
        <w:sz w:val="20"/>
      </w:rPr>
    </w:lvl>
    <w:lvl w:ilvl="1" w:tplc="04090003" w:tentative="1">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63" w15:restartNumberingAfterBreak="0">
    <w:nsid w:val="7F0F2DB8"/>
    <w:multiLevelType w:val="hybridMultilevel"/>
    <w:tmpl w:val="401CDB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64" w15:restartNumberingAfterBreak="0">
    <w:nsid w:val="7F441659"/>
    <w:multiLevelType w:val="hybridMultilevel"/>
    <w:tmpl w:val="1494E8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8"/>
  </w:num>
  <w:num w:numId="2">
    <w:abstractNumId w:val="79"/>
  </w:num>
  <w:num w:numId="3">
    <w:abstractNumId w:val="76"/>
  </w:num>
  <w:num w:numId="4">
    <w:abstractNumId w:val="107"/>
  </w:num>
  <w:num w:numId="5">
    <w:abstractNumId w:val="41"/>
  </w:num>
  <w:num w:numId="6">
    <w:abstractNumId w:val="124"/>
  </w:num>
  <w:num w:numId="7">
    <w:abstractNumId w:val="63"/>
  </w:num>
  <w:num w:numId="8">
    <w:abstractNumId w:val="128"/>
  </w:num>
  <w:num w:numId="9">
    <w:abstractNumId w:val="48"/>
  </w:num>
  <w:num w:numId="10">
    <w:abstractNumId w:val="11"/>
  </w:num>
  <w:num w:numId="11">
    <w:abstractNumId w:val="40"/>
  </w:num>
  <w:num w:numId="12">
    <w:abstractNumId w:val="27"/>
  </w:num>
  <w:num w:numId="13">
    <w:abstractNumId w:val="104"/>
  </w:num>
  <w:num w:numId="14">
    <w:abstractNumId w:val="133"/>
  </w:num>
  <w:num w:numId="15">
    <w:abstractNumId w:val="162"/>
  </w:num>
  <w:num w:numId="16">
    <w:abstractNumId w:val="23"/>
  </w:num>
  <w:num w:numId="17">
    <w:abstractNumId w:val="161"/>
  </w:num>
  <w:num w:numId="18">
    <w:abstractNumId w:val="17"/>
  </w:num>
  <w:num w:numId="19">
    <w:abstractNumId w:val="110"/>
  </w:num>
  <w:num w:numId="20">
    <w:abstractNumId w:val="100"/>
  </w:num>
  <w:num w:numId="21">
    <w:abstractNumId w:val="144"/>
  </w:num>
  <w:num w:numId="22">
    <w:abstractNumId w:val="142"/>
  </w:num>
  <w:num w:numId="23">
    <w:abstractNumId w:val="52"/>
  </w:num>
  <w:num w:numId="24">
    <w:abstractNumId w:val="117"/>
  </w:num>
  <w:num w:numId="25">
    <w:abstractNumId w:val="13"/>
  </w:num>
  <w:num w:numId="26">
    <w:abstractNumId w:val="35"/>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4"/>
  </w:num>
  <w:num w:numId="39">
    <w:abstractNumId w:val="14"/>
  </w:num>
  <w:num w:numId="40">
    <w:abstractNumId w:val="58"/>
  </w:num>
  <w:num w:numId="41">
    <w:abstractNumId w:val="154"/>
  </w:num>
  <w:num w:numId="42">
    <w:abstractNumId w:val="131"/>
  </w:num>
  <w:num w:numId="43">
    <w:abstractNumId w:val="111"/>
  </w:num>
  <w:num w:numId="44">
    <w:abstractNumId w:val="151"/>
  </w:num>
  <w:num w:numId="45">
    <w:abstractNumId w:val="143"/>
  </w:num>
  <w:num w:numId="46">
    <w:abstractNumId w:val="30"/>
  </w:num>
  <w:num w:numId="47">
    <w:abstractNumId w:val="102"/>
  </w:num>
  <w:num w:numId="48">
    <w:abstractNumId w:val="72"/>
  </w:num>
  <w:num w:numId="49">
    <w:abstractNumId w:val="90"/>
  </w:num>
  <w:num w:numId="50">
    <w:abstractNumId w:val="140"/>
  </w:num>
  <w:num w:numId="51">
    <w:abstractNumId w:val="125"/>
  </w:num>
  <w:num w:numId="52">
    <w:abstractNumId w:val="59"/>
  </w:num>
  <w:num w:numId="53">
    <w:abstractNumId w:val="64"/>
  </w:num>
  <w:num w:numId="54">
    <w:abstractNumId w:val="152"/>
  </w:num>
  <w:num w:numId="55">
    <w:abstractNumId w:val="88"/>
  </w:num>
  <w:num w:numId="56">
    <w:abstractNumId w:val="155"/>
  </w:num>
  <w:num w:numId="57">
    <w:abstractNumId w:val="164"/>
  </w:num>
  <w:num w:numId="58">
    <w:abstractNumId w:val="93"/>
  </w:num>
  <w:num w:numId="59">
    <w:abstractNumId w:val="21"/>
  </w:num>
  <w:num w:numId="60">
    <w:abstractNumId w:val="54"/>
  </w:num>
  <w:num w:numId="61">
    <w:abstractNumId w:val="73"/>
  </w:num>
  <w:num w:numId="62">
    <w:abstractNumId w:val="75"/>
  </w:num>
  <w:num w:numId="63">
    <w:abstractNumId w:val="146"/>
  </w:num>
  <w:num w:numId="64">
    <w:abstractNumId w:val="4"/>
  </w:num>
  <w:num w:numId="65">
    <w:abstractNumId w:val="92"/>
  </w:num>
  <w:num w:numId="66">
    <w:abstractNumId w:val="77"/>
  </w:num>
  <w:num w:numId="67">
    <w:abstractNumId w:val="60"/>
  </w:num>
  <w:num w:numId="68">
    <w:abstractNumId w:val="115"/>
  </w:num>
  <w:num w:numId="69">
    <w:abstractNumId w:val="123"/>
  </w:num>
  <w:num w:numId="70">
    <w:abstractNumId w:val="127"/>
  </w:num>
  <w:num w:numId="71">
    <w:abstractNumId w:val="145"/>
  </w:num>
  <w:num w:numId="72">
    <w:abstractNumId w:val="20"/>
  </w:num>
  <w:num w:numId="73">
    <w:abstractNumId w:val="1"/>
  </w:num>
  <w:num w:numId="74">
    <w:abstractNumId w:val="96"/>
  </w:num>
  <w:num w:numId="75">
    <w:abstractNumId w:val="132"/>
  </w:num>
  <w:num w:numId="76">
    <w:abstractNumId w:val="25"/>
  </w:num>
  <w:num w:numId="77">
    <w:abstractNumId w:val="109"/>
  </w:num>
  <w:num w:numId="78">
    <w:abstractNumId w:val="103"/>
  </w:num>
  <w:num w:numId="79">
    <w:abstractNumId w:val="57"/>
  </w:num>
  <w:num w:numId="80">
    <w:abstractNumId w:val="45"/>
  </w:num>
  <w:num w:numId="81">
    <w:abstractNumId w:val="22"/>
  </w:num>
  <w:num w:numId="82">
    <w:abstractNumId w:val="119"/>
  </w:num>
  <w:num w:numId="83">
    <w:abstractNumId w:val="9"/>
  </w:num>
  <w:num w:numId="84">
    <w:abstractNumId w:val="49"/>
  </w:num>
  <w:num w:numId="85">
    <w:abstractNumId w:val="106"/>
  </w:num>
  <w:num w:numId="86">
    <w:abstractNumId w:val="69"/>
  </w:num>
  <w:num w:numId="87">
    <w:abstractNumId w:val="37"/>
  </w:num>
  <w:num w:numId="88">
    <w:abstractNumId w:val="78"/>
  </w:num>
  <w:num w:numId="89">
    <w:abstractNumId w:val="108"/>
  </w:num>
  <w:num w:numId="90">
    <w:abstractNumId w:val="24"/>
  </w:num>
  <w:num w:numId="91">
    <w:abstractNumId w:val="38"/>
  </w:num>
  <w:num w:numId="92">
    <w:abstractNumId w:val="31"/>
  </w:num>
  <w:num w:numId="93">
    <w:abstractNumId w:val="18"/>
  </w:num>
  <w:num w:numId="94">
    <w:abstractNumId w:val="138"/>
  </w:num>
  <w:num w:numId="95">
    <w:abstractNumId w:val="33"/>
  </w:num>
  <w:num w:numId="96">
    <w:abstractNumId w:val="61"/>
  </w:num>
  <w:num w:numId="97">
    <w:abstractNumId w:val="84"/>
  </w:num>
  <w:num w:numId="98">
    <w:abstractNumId w:val="141"/>
  </w:num>
  <w:num w:numId="99">
    <w:abstractNumId w:val="156"/>
  </w:num>
  <w:num w:numId="100">
    <w:abstractNumId w:val="153"/>
  </w:num>
  <w:num w:numId="101">
    <w:abstractNumId w:val="82"/>
  </w:num>
  <w:num w:numId="102">
    <w:abstractNumId w:val="34"/>
  </w:num>
  <w:num w:numId="103">
    <w:abstractNumId w:val="116"/>
  </w:num>
  <w:num w:numId="104">
    <w:abstractNumId w:val="67"/>
  </w:num>
  <w:num w:numId="105">
    <w:abstractNumId w:val="121"/>
  </w:num>
  <w:num w:numId="106">
    <w:abstractNumId w:val="120"/>
  </w:num>
  <w:num w:numId="107">
    <w:abstractNumId w:val="47"/>
  </w:num>
  <w:num w:numId="108">
    <w:abstractNumId w:val="87"/>
  </w:num>
  <w:num w:numId="109">
    <w:abstractNumId w:val="56"/>
  </w:num>
  <w:num w:numId="110">
    <w:abstractNumId w:val="122"/>
  </w:num>
  <w:num w:numId="111">
    <w:abstractNumId w:val="85"/>
  </w:num>
  <w:num w:numId="112">
    <w:abstractNumId w:val="51"/>
  </w:num>
  <w:num w:numId="113">
    <w:abstractNumId w:val="137"/>
  </w:num>
  <w:num w:numId="114">
    <w:abstractNumId w:val="136"/>
  </w:num>
  <w:num w:numId="115">
    <w:abstractNumId w:val="46"/>
  </w:num>
  <w:num w:numId="116">
    <w:abstractNumId w:val="114"/>
  </w:num>
  <w:num w:numId="117">
    <w:abstractNumId w:val="10"/>
  </w:num>
  <w:num w:numId="118">
    <w:abstractNumId w:val="98"/>
  </w:num>
  <w:num w:numId="119">
    <w:abstractNumId w:val="71"/>
  </w:num>
  <w:num w:numId="120">
    <w:abstractNumId w:val="139"/>
  </w:num>
  <w:num w:numId="121">
    <w:abstractNumId w:val="113"/>
  </w:num>
  <w:num w:numId="122">
    <w:abstractNumId w:val="42"/>
  </w:num>
  <w:num w:numId="123">
    <w:abstractNumId w:val="163"/>
  </w:num>
  <w:num w:numId="124">
    <w:abstractNumId w:val="44"/>
  </w:num>
  <w:num w:numId="125">
    <w:abstractNumId w:val="68"/>
  </w:num>
  <w:num w:numId="126">
    <w:abstractNumId w:val="105"/>
  </w:num>
  <w:num w:numId="127">
    <w:abstractNumId w:val="50"/>
  </w:num>
  <w:num w:numId="128">
    <w:abstractNumId w:val="32"/>
  </w:num>
  <w:num w:numId="129">
    <w:abstractNumId w:val="62"/>
  </w:num>
  <w:num w:numId="130">
    <w:abstractNumId w:val="83"/>
  </w:num>
  <w:num w:numId="131">
    <w:abstractNumId w:val="160"/>
  </w:num>
  <w:num w:numId="132">
    <w:abstractNumId w:val="80"/>
  </w:num>
  <w:num w:numId="133">
    <w:abstractNumId w:val="66"/>
  </w:num>
  <w:num w:numId="134">
    <w:abstractNumId w:val="147"/>
  </w:num>
  <w:num w:numId="135">
    <w:abstractNumId w:val="26"/>
  </w:num>
  <w:num w:numId="136">
    <w:abstractNumId w:val="6"/>
  </w:num>
  <w:num w:numId="137">
    <w:abstractNumId w:val="3"/>
  </w:num>
  <w:num w:numId="138">
    <w:abstractNumId w:val="86"/>
  </w:num>
  <w:num w:numId="139">
    <w:abstractNumId w:val="2"/>
  </w:num>
  <w:num w:numId="140">
    <w:abstractNumId w:val="16"/>
  </w:num>
  <w:num w:numId="141">
    <w:abstractNumId w:val="55"/>
  </w:num>
  <w:num w:numId="142">
    <w:abstractNumId w:val="112"/>
  </w:num>
  <w:num w:numId="143">
    <w:abstractNumId w:val="130"/>
  </w:num>
  <w:num w:numId="144">
    <w:abstractNumId w:val="81"/>
  </w:num>
  <w:num w:numId="145">
    <w:abstractNumId w:val="159"/>
  </w:num>
  <w:num w:numId="146">
    <w:abstractNumId w:val="101"/>
  </w:num>
  <w:num w:numId="147">
    <w:abstractNumId w:val="39"/>
  </w:num>
  <w:num w:numId="148">
    <w:abstractNumId w:val="8"/>
  </w:num>
  <w:num w:numId="149">
    <w:abstractNumId w:val="94"/>
  </w:num>
  <w:num w:numId="150">
    <w:abstractNumId w:val="149"/>
  </w:num>
  <w:num w:numId="151">
    <w:abstractNumId w:val="150"/>
  </w:num>
  <w:num w:numId="152">
    <w:abstractNumId w:val="129"/>
  </w:num>
  <w:num w:numId="153">
    <w:abstractNumId w:val="91"/>
  </w:num>
  <w:num w:numId="154">
    <w:abstractNumId w:val="74"/>
  </w:num>
  <w:num w:numId="155">
    <w:abstractNumId w:val="95"/>
  </w:num>
  <w:num w:numId="156">
    <w:abstractNumId w:val="157"/>
  </w:num>
  <w:num w:numId="157">
    <w:abstractNumId w:val="89"/>
  </w:num>
  <w:num w:numId="158">
    <w:abstractNumId w:val="28"/>
  </w:num>
  <w:num w:numId="159">
    <w:abstractNumId w:val="135"/>
  </w:num>
  <w:num w:numId="160">
    <w:abstractNumId w:val="118"/>
  </w:num>
  <w:num w:numId="161">
    <w:abstractNumId w:val="29"/>
  </w:num>
  <w:num w:numId="162">
    <w:abstractNumId w:val="158"/>
  </w:num>
  <w:num w:numId="163">
    <w:abstractNumId w:val="43"/>
  </w:num>
  <w:num w:numId="164">
    <w:abstractNumId w:val="97"/>
  </w:num>
  <w:num w:numId="165">
    <w:abstractNumId w:val="5"/>
  </w:num>
  <w:num w:numId="16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6"/>
  </w:num>
  <w:num w:numId="168">
    <w:abstractNumId w:val="12"/>
  </w:num>
  <w:num w:numId="169">
    <w:abstractNumId w:val="65"/>
  </w:num>
  <w:num w:numId="170">
    <w:abstractNumId w:val="99"/>
  </w:num>
  <w:num w:numId="1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0"/>
  </w:num>
  <w:num w:numId="173">
    <w:abstractNumId w:val="19"/>
  </w:num>
  <w:num w:numId="174">
    <w:abstractNumId w:val="5"/>
  </w:num>
  <w:num w:numId="175">
    <w:abstractNumId w:val="19"/>
  </w:num>
  <w:num w:numId="176">
    <w:abstractNumId w:val="53"/>
  </w:num>
  <w:num w:numId="177">
    <w:abstractNumId w:val="19"/>
  </w:num>
  <w:num w:numId="178">
    <w:abstractNumId w:val="70"/>
  </w:num>
  <w:num w:numId="179">
    <w:abstractNumId w:val="7"/>
  </w:num>
  <w:num w:numId="180">
    <w:abstractNumId w:val="15"/>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5A2"/>
    <w:rsid w:val="000001CB"/>
    <w:rsid w:val="00000DB3"/>
    <w:rsid w:val="00002BC0"/>
    <w:rsid w:val="000046AA"/>
    <w:rsid w:val="00006A8C"/>
    <w:rsid w:val="00006B81"/>
    <w:rsid w:val="000105E8"/>
    <w:rsid w:val="00010821"/>
    <w:rsid w:val="0001489C"/>
    <w:rsid w:val="0001544A"/>
    <w:rsid w:val="00016D94"/>
    <w:rsid w:val="000201EF"/>
    <w:rsid w:val="000206A4"/>
    <w:rsid w:val="00020A45"/>
    <w:rsid w:val="00022404"/>
    <w:rsid w:val="000241EC"/>
    <w:rsid w:val="00024D45"/>
    <w:rsid w:val="000256EE"/>
    <w:rsid w:val="00026443"/>
    <w:rsid w:val="000276C3"/>
    <w:rsid w:val="00027BE4"/>
    <w:rsid w:val="000300B2"/>
    <w:rsid w:val="00032CAF"/>
    <w:rsid w:val="00033BAF"/>
    <w:rsid w:val="00033C22"/>
    <w:rsid w:val="000350C1"/>
    <w:rsid w:val="000375AA"/>
    <w:rsid w:val="00037CF0"/>
    <w:rsid w:val="0004179A"/>
    <w:rsid w:val="00046414"/>
    <w:rsid w:val="000472CB"/>
    <w:rsid w:val="0004734A"/>
    <w:rsid w:val="00050958"/>
    <w:rsid w:val="00052E52"/>
    <w:rsid w:val="000530F8"/>
    <w:rsid w:val="00053BE5"/>
    <w:rsid w:val="00054D19"/>
    <w:rsid w:val="000573B7"/>
    <w:rsid w:val="0006080D"/>
    <w:rsid w:val="0006194E"/>
    <w:rsid w:val="00065D9D"/>
    <w:rsid w:val="0006641C"/>
    <w:rsid w:val="00066CBC"/>
    <w:rsid w:val="00067F54"/>
    <w:rsid w:val="00071BF7"/>
    <w:rsid w:val="00073A61"/>
    <w:rsid w:val="00075FC9"/>
    <w:rsid w:val="000803D4"/>
    <w:rsid w:val="0008088C"/>
    <w:rsid w:val="00080CC1"/>
    <w:rsid w:val="00080CE4"/>
    <w:rsid w:val="000825B3"/>
    <w:rsid w:val="000826F8"/>
    <w:rsid w:val="0008430E"/>
    <w:rsid w:val="00086309"/>
    <w:rsid w:val="00087ED3"/>
    <w:rsid w:val="00090423"/>
    <w:rsid w:val="00091AD0"/>
    <w:rsid w:val="00092FB6"/>
    <w:rsid w:val="00095B5A"/>
    <w:rsid w:val="00096226"/>
    <w:rsid w:val="00096AE9"/>
    <w:rsid w:val="00097370"/>
    <w:rsid w:val="00097894"/>
    <w:rsid w:val="000A2BF3"/>
    <w:rsid w:val="000A2DBF"/>
    <w:rsid w:val="000A709C"/>
    <w:rsid w:val="000A797E"/>
    <w:rsid w:val="000A7F75"/>
    <w:rsid w:val="000B0E51"/>
    <w:rsid w:val="000B40E3"/>
    <w:rsid w:val="000C0379"/>
    <w:rsid w:val="000C0FF9"/>
    <w:rsid w:val="000C10C9"/>
    <w:rsid w:val="000C2F04"/>
    <w:rsid w:val="000C34DD"/>
    <w:rsid w:val="000C4170"/>
    <w:rsid w:val="000C4756"/>
    <w:rsid w:val="000C55B6"/>
    <w:rsid w:val="000C6994"/>
    <w:rsid w:val="000C70CD"/>
    <w:rsid w:val="000D03A8"/>
    <w:rsid w:val="000D2E88"/>
    <w:rsid w:val="000D315A"/>
    <w:rsid w:val="000D4FF0"/>
    <w:rsid w:val="000E2B89"/>
    <w:rsid w:val="000E78C3"/>
    <w:rsid w:val="000E7A71"/>
    <w:rsid w:val="000E7C6F"/>
    <w:rsid w:val="000F0840"/>
    <w:rsid w:val="000F0FCB"/>
    <w:rsid w:val="000F10DD"/>
    <w:rsid w:val="000F265E"/>
    <w:rsid w:val="000F39AD"/>
    <w:rsid w:val="000F6203"/>
    <w:rsid w:val="000F7AFD"/>
    <w:rsid w:val="00100550"/>
    <w:rsid w:val="001006CA"/>
    <w:rsid w:val="00100E2B"/>
    <w:rsid w:val="00103231"/>
    <w:rsid w:val="00105C88"/>
    <w:rsid w:val="001079B1"/>
    <w:rsid w:val="00107D2E"/>
    <w:rsid w:val="00110B90"/>
    <w:rsid w:val="00112954"/>
    <w:rsid w:val="0011515B"/>
    <w:rsid w:val="00115C1C"/>
    <w:rsid w:val="001245E7"/>
    <w:rsid w:val="001330F8"/>
    <w:rsid w:val="0014376B"/>
    <w:rsid w:val="00143F9A"/>
    <w:rsid w:val="0014479C"/>
    <w:rsid w:val="00144993"/>
    <w:rsid w:val="0014714B"/>
    <w:rsid w:val="00147E26"/>
    <w:rsid w:val="001502FF"/>
    <w:rsid w:val="0015042F"/>
    <w:rsid w:val="00151F70"/>
    <w:rsid w:val="00154195"/>
    <w:rsid w:val="00154C4E"/>
    <w:rsid w:val="001560BE"/>
    <w:rsid w:val="0015638F"/>
    <w:rsid w:val="00157C11"/>
    <w:rsid w:val="001608BC"/>
    <w:rsid w:val="00161E17"/>
    <w:rsid w:val="00162489"/>
    <w:rsid w:val="00163A3E"/>
    <w:rsid w:val="001641DD"/>
    <w:rsid w:val="001649C6"/>
    <w:rsid w:val="00165210"/>
    <w:rsid w:val="0016546B"/>
    <w:rsid w:val="001665AF"/>
    <w:rsid w:val="0016671C"/>
    <w:rsid w:val="00166AC9"/>
    <w:rsid w:val="0017032A"/>
    <w:rsid w:val="00170559"/>
    <w:rsid w:val="00170A37"/>
    <w:rsid w:val="001710FA"/>
    <w:rsid w:val="00180723"/>
    <w:rsid w:val="00180D6C"/>
    <w:rsid w:val="001827F2"/>
    <w:rsid w:val="001864A2"/>
    <w:rsid w:val="001915AC"/>
    <w:rsid w:val="00192A12"/>
    <w:rsid w:val="001938E3"/>
    <w:rsid w:val="001961D9"/>
    <w:rsid w:val="00196814"/>
    <w:rsid w:val="00197A34"/>
    <w:rsid w:val="00197C1F"/>
    <w:rsid w:val="001A0FFE"/>
    <w:rsid w:val="001A2AB0"/>
    <w:rsid w:val="001A3F1A"/>
    <w:rsid w:val="001A449C"/>
    <w:rsid w:val="001A5A98"/>
    <w:rsid w:val="001A5AEE"/>
    <w:rsid w:val="001A6675"/>
    <w:rsid w:val="001B0181"/>
    <w:rsid w:val="001B0B4F"/>
    <w:rsid w:val="001B19D6"/>
    <w:rsid w:val="001B1B2D"/>
    <w:rsid w:val="001B2B16"/>
    <w:rsid w:val="001B2CD0"/>
    <w:rsid w:val="001B2ECF"/>
    <w:rsid w:val="001B4A3F"/>
    <w:rsid w:val="001B4C0C"/>
    <w:rsid w:val="001B5E67"/>
    <w:rsid w:val="001B75DB"/>
    <w:rsid w:val="001C22F3"/>
    <w:rsid w:val="001C262D"/>
    <w:rsid w:val="001C4371"/>
    <w:rsid w:val="001C4CBB"/>
    <w:rsid w:val="001C5C1F"/>
    <w:rsid w:val="001C62D1"/>
    <w:rsid w:val="001C6547"/>
    <w:rsid w:val="001C7F0F"/>
    <w:rsid w:val="001D0FE2"/>
    <w:rsid w:val="001D1BB9"/>
    <w:rsid w:val="001D2232"/>
    <w:rsid w:val="001D270E"/>
    <w:rsid w:val="001D3631"/>
    <w:rsid w:val="001D4202"/>
    <w:rsid w:val="001D56D9"/>
    <w:rsid w:val="001D66DF"/>
    <w:rsid w:val="001D67F2"/>
    <w:rsid w:val="001E0A96"/>
    <w:rsid w:val="001E1967"/>
    <w:rsid w:val="001E1D07"/>
    <w:rsid w:val="001E2788"/>
    <w:rsid w:val="001F063D"/>
    <w:rsid w:val="001F0EEC"/>
    <w:rsid w:val="001F2AF2"/>
    <w:rsid w:val="001F3755"/>
    <w:rsid w:val="001F3A1D"/>
    <w:rsid w:val="001F3B66"/>
    <w:rsid w:val="001F3EE4"/>
    <w:rsid w:val="001F55B2"/>
    <w:rsid w:val="001F5D8B"/>
    <w:rsid w:val="001F6066"/>
    <w:rsid w:val="001F7F01"/>
    <w:rsid w:val="001F7F38"/>
    <w:rsid w:val="0020007E"/>
    <w:rsid w:val="0020422B"/>
    <w:rsid w:val="002052A1"/>
    <w:rsid w:val="002060A7"/>
    <w:rsid w:val="00206B78"/>
    <w:rsid w:val="0021003A"/>
    <w:rsid w:val="002110B7"/>
    <w:rsid w:val="00213F7F"/>
    <w:rsid w:val="002153E9"/>
    <w:rsid w:val="002169B9"/>
    <w:rsid w:val="00221061"/>
    <w:rsid w:val="0022227A"/>
    <w:rsid w:val="00222F2F"/>
    <w:rsid w:val="002231C3"/>
    <w:rsid w:val="00223C62"/>
    <w:rsid w:val="00225024"/>
    <w:rsid w:val="00232122"/>
    <w:rsid w:val="00232CDE"/>
    <w:rsid w:val="00237393"/>
    <w:rsid w:val="00237F50"/>
    <w:rsid w:val="002402B7"/>
    <w:rsid w:val="002405CA"/>
    <w:rsid w:val="00242147"/>
    <w:rsid w:val="00242189"/>
    <w:rsid w:val="00242838"/>
    <w:rsid w:val="00242FC1"/>
    <w:rsid w:val="0024415E"/>
    <w:rsid w:val="002455ED"/>
    <w:rsid w:val="00245D5B"/>
    <w:rsid w:val="00247659"/>
    <w:rsid w:val="00250645"/>
    <w:rsid w:val="00251E4F"/>
    <w:rsid w:val="00254161"/>
    <w:rsid w:val="002559AE"/>
    <w:rsid w:val="00255BCE"/>
    <w:rsid w:val="00256796"/>
    <w:rsid w:val="0026225A"/>
    <w:rsid w:val="0026298F"/>
    <w:rsid w:val="00262EB3"/>
    <w:rsid w:val="002636C3"/>
    <w:rsid w:val="00264630"/>
    <w:rsid w:val="00270914"/>
    <w:rsid w:val="00270F7A"/>
    <w:rsid w:val="002724AD"/>
    <w:rsid w:val="00272DDA"/>
    <w:rsid w:val="00273408"/>
    <w:rsid w:val="00276DFA"/>
    <w:rsid w:val="00277C52"/>
    <w:rsid w:val="002842F7"/>
    <w:rsid w:val="0028458E"/>
    <w:rsid w:val="00285A78"/>
    <w:rsid w:val="002903B6"/>
    <w:rsid w:val="00291F8F"/>
    <w:rsid w:val="002957B0"/>
    <w:rsid w:val="00296E5F"/>
    <w:rsid w:val="002A0264"/>
    <w:rsid w:val="002A07F7"/>
    <w:rsid w:val="002A180A"/>
    <w:rsid w:val="002A1DB1"/>
    <w:rsid w:val="002A3106"/>
    <w:rsid w:val="002A5130"/>
    <w:rsid w:val="002A568E"/>
    <w:rsid w:val="002A5C01"/>
    <w:rsid w:val="002A6608"/>
    <w:rsid w:val="002A7A29"/>
    <w:rsid w:val="002A7F28"/>
    <w:rsid w:val="002B1471"/>
    <w:rsid w:val="002B3332"/>
    <w:rsid w:val="002B33AB"/>
    <w:rsid w:val="002B3FF1"/>
    <w:rsid w:val="002B63B4"/>
    <w:rsid w:val="002B7309"/>
    <w:rsid w:val="002C0564"/>
    <w:rsid w:val="002C0CDB"/>
    <w:rsid w:val="002C1C3F"/>
    <w:rsid w:val="002C317C"/>
    <w:rsid w:val="002C4133"/>
    <w:rsid w:val="002C47FE"/>
    <w:rsid w:val="002C51E4"/>
    <w:rsid w:val="002C6EEC"/>
    <w:rsid w:val="002D055B"/>
    <w:rsid w:val="002D118B"/>
    <w:rsid w:val="002D1C97"/>
    <w:rsid w:val="002D3A8C"/>
    <w:rsid w:val="002D5FBC"/>
    <w:rsid w:val="002D62B4"/>
    <w:rsid w:val="002D72BD"/>
    <w:rsid w:val="002D76EE"/>
    <w:rsid w:val="002D793C"/>
    <w:rsid w:val="002E1FCA"/>
    <w:rsid w:val="002E4B38"/>
    <w:rsid w:val="002E7146"/>
    <w:rsid w:val="002F0A7B"/>
    <w:rsid w:val="002F13D1"/>
    <w:rsid w:val="002F2F65"/>
    <w:rsid w:val="002F3234"/>
    <w:rsid w:val="002F3A46"/>
    <w:rsid w:val="002F3E82"/>
    <w:rsid w:val="002F4705"/>
    <w:rsid w:val="003004C4"/>
    <w:rsid w:val="0030250E"/>
    <w:rsid w:val="003044AC"/>
    <w:rsid w:val="00305108"/>
    <w:rsid w:val="00307702"/>
    <w:rsid w:val="003108B6"/>
    <w:rsid w:val="0031397A"/>
    <w:rsid w:val="00314FD4"/>
    <w:rsid w:val="00315B02"/>
    <w:rsid w:val="00315EA5"/>
    <w:rsid w:val="0031645F"/>
    <w:rsid w:val="0031737C"/>
    <w:rsid w:val="00317C29"/>
    <w:rsid w:val="003203C0"/>
    <w:rsid w:val="003204F6"/>
    <w:rsid w:val="00320D7E"/>
    <w:rsid w:val="00323AFB"/>
    <w:rsid w:val="0032401D"/>
    <w:rsid w:val="00324761"/>
    <w:rsid w:val="00325D61"/>
    <w:rsid w:val="00326FA0"/>
    <w:rsid w:val="00331E28"/>
    <w:rsid w:val="003321DB"/>
    <w:rsid w:val="00333A49"/>
    <w:rsid w:val="0033501C"/>
    <w:rsid w:val="00335986"/>
    <w:rsid w:val="00335C26"/>
    <w:rsid w:val="003410F0"/>
    <w:rsid w:val="00343BB5"/>
    <w:rsid w:val="00345395"/>
    <w:rsid w:val="00350404"/>
    <w:rsid w:val="00350A5A"/>
    <w:rsid w:val="003540E6"/>
    <w:rsid w:val="003560FC"/>
    <w:rsid w:val="00356431"/>
    <w:rsid w:val="003571F8"/>
    <w:rsid w:val="0036012F"/>
    <w:rsid w:val="00361073"/>
    <w:rsid w:val="00361315"/>
    <w:rsid w:val="0036332F"/>
    <w:rsid w:val="0036369D"/>
    <w:rsid w:val="00363D70"/>
    <w:rsid w:val="00364F4B"/>
    <w:rsid w:val="003665F0"/>
    <w:rsid w:val="00367919"/>
    <w:rsid w:val="00367AA4"/>
    <w:rsid w:val="00367CA5"/>
    <w:rsid w:val="00371B83"/>
    <w:rsid w:val="00373C1A"/>
    <w:rsid w:val="00375AA1"/>
    <w:rsid w:val="003835A1"/>
    <w:rsid w:val="00384AE8"/>
    <w:rsid w:val="0038568A"/>
    <w:rsid w:val="00387688"/>
    <w:rsid w:val="003927C4"/>
    <w:rsid w:val="00393BD8"/>
    <w:rsid w:val="003942F5"/>
    <w:rsid w:val="003A0740"/>
    <w:rsid w:val="003A33EF"/>
    <w:rsid w:val="003A34C4"/>
    <w:rsid w:val="003A7913"/>
    <w:rsid w:val="003B3324"/>
    <w:rsid w:val="003B5CCD"/>
    <w:rsid w:val="003B6E4A"/>
    <w:rsid w:val="003B7011"/>
    <w:rsid w:val="003C0FA7"/>
    <w:rsid w:val="003C2CE4"/>
    <w:rsid w:val="003C45AE"/>
    <w:rsid w:val="003C46D1"/>
    <w:rsid w:val="003C5A4D"/>
    <w:rsid w:val="003D024A"/>
    <w:rsid w:val="003D130B"/>
    <w:rsid w:val="003D33E4"/>
    <w:rsid w:val="003D3B33"/>
    <w:rsid w:val="003D56D4"/>
    <w:rsid w:val="003D67EB"/>
    <w:rsid w:val="003E1B78"/>
    <w:rsid w:val="003E1F03"/>
    <w:rsid w:val="003E216C"/>
    <w:rsid w:val="003E2686"/>
    <w:rsid w:val="003E340C"/>
    <w:rsid w:val="003E3D1C"/>
    <w:rsid w:val="003E4C9A"/>
    <w:rsid w:val="003E5200"/>
    <w:rsid w:val="003E7DF4"/>
    <w:rsid w:val="003F08EF"/>
    <w:rsid w:val="003F0C15"/>
    <w:rsid w:val="003F3623"/>
    <w:rsid w:val="003F7773"/>
    <w:rsid w:val="00400D2E"/>
    <w:rsid w:val="004039D4"/>
    <w:rsid w:val="00404BCD"/>
    <w:rsid w:val="00405F97"/>
    <w:rsid w:val="00407E4A"/>
    <w:rsid w:val="00410BD5"/>
    <w:rsid w:val="00411A86"/>
    <w:rsid w:val="004200A4"/>
    <w:rsid w:val="00420F90"/>
    <w:rsid w:val="004214A8"/>
    <w:rsid w:val="0042221C"/>
    <w:rsid w:val="00424772"/>
    <w:rsid w:val="004251BD"/>
    <w:rsid w:val="00425E0A"/>
    <w:rsid w:val="00426A00"/>
    <w:rsid w:val="00427800"/>
    <w:rsid w:val="00431296"/>
    <w:rsid w:val="00431CF5"/>
    <w:rsid w:val="00431F7B"/>
    <w:rsid w:val="00433089"/>
    <w:rsid w:val="004338A2"/>
    <w:rsid w:val="00434370"/>
    <w:rsid w:val="004359CC"/>
    <w:rsid w:val="00436735"/>
    <w:rsid w:val="0044119C"/>
    <w:rsid w:val="0044307F"/>
    <w:rsid w:val="00443579"/>
    <w:rsid w:val="00443875"/>
    <w:rsid w:val="00443E9F"/>
    <w:rsid w:val="00444C9B"/>
    <w:rsid w:val="00444E2B"/>
    <w:rsid w:val="00446E2E"/>
    <w:rsid w:val="00447EC7"/>
    <w:rsid w:val="00454D16"/>
    <w:rsid w:val="00456ACE"/>
    <w:rsid w:val="00460A9E"/>
    <w:rsid w:val="004622F2"/>
    <w:rsid w:val="00463445"/>
    <w:rsid w:val="00465E90"/>
    <w:rsid w:val="004669B7"/>
    <w:rsid w:val="00467886"/>
    <w:rsid w:val="00467B1D"/>
    <w:rsid w:val="00467F8C"/>
    <w:rsid w:val="0047014D"/>
    <w:rsid w:val="00471F01"/>
    <w:rsid w:val="00473382"/>
    <w:rsid w:val="004737C4"/>
    <w:rsid w:val="00474C41"/>
    <w:rsid w:val="0047656F"/>
    <w:rsid w:val="00481860"/>
    <w:rsid w:val="00482A65"/>
    <w:rsid w:val="00487F1C"/>
    <w:rsid w:val="00492233"/>
    <w:rsid w:val="004935D5"/>
    <w:rsid w:val="0049376D"/>
    <w:rsid w:val="00495259"/>
    <w:rsid w:val="0049657E"/>
    <w:rsid w:val="00497872"/>
    <w:rsid w:val="004A1AA5"/>
    <w:rsid w:val="004A1F70"/>
    <w:rsid w:val="004A39A4"/>
    <w:rsid w:val="004A5D2F"/>
    <w:rsid w:val="004A6377"/>
    <w:rsid w:val="004B4F8D"/>
    <w:rsid w:val="004B5A0F"/>
    <w:rsid w:val="004B68CA"/>
    <w:rsid w:val="004B6EDE"/>
    <w:rsid w:val="004C2B06"/>
    <w:rsid w:val="004C4F22"/>
    <w:rsid w:val="004C603E"/>
    <w:rsid w:val="004C68D6"/>
    <w:rsid w:val="004C726D"/>
    <w:rsid w:val="004D15A8"/>
    <w:rsid w:val="004D1EF0"/>
    <w:rsid w:val="004D7F19"/>
    <w:rsid w:val="004E1441"/>
    <w:rsid w:val="004E155F"/>
    <w:rsid w:val="004E2B87"/>
    <w:rsid w:val="004E3B25"/>
    <w:rsid w:val="004E3E4D"/>
    <w:rsid w:val="004E595C"/>
    <w:rsid w:val="004E7AA6"/>
    <w:rsid w:val="004F37A8"/>
    <w:rsid w:val="004F408B"/>
    <w:rsid w:val="004F538B"/>
    <w:rsid w:val="004F5939"/>
    <w:rsid w:val="00504093"/>
    <w:rsid w:val="0050580E"/>
    <w:rsid w:val="005112BA"/>
    <w:rsid w:val="005120CA"/>
    <w:rsid w:val="00512B3C"/>
    <w:rsid w:val="00514503"/>
    <w:rsid w:val="0051452A"/>
    <w:rsid w:val="00515EB9"/>
    <w:rsid w:val="0051775A"/>
    <w:rsid w:val="00520063"/>
    <w:rsid w:val="00520F7D"/>
    <w:rsid w:val="00521780"/>
    <w:rsid w:val="005252D5"/>
    <w:rsid w:val="00526999"/>
    <w:rsid w:val="00526FF7"/>
    <w:rsid w:val="0053015C"/>
    <w:rsid w:val="005303B2"/>
    <w:rsid w:val="00531121"/>
    <w:rsid w:val="005330D8"/>
    <w:rsid w:val="00534098"/>
    <w:rsid w:val="0053477B"/>
    <w:rsid w:val="0053484C"/>
    <w:rsid w:val="00535262"/>
    <w:rsid w:val="005367DF"/>
    <w:rsid w:val="00536BB2"/>
    <w:rsid w:val="00540A70"/>
    <w:rsid w:val="00542700"/>
    <w:rsid w:val="00543833"/>
    <w:rsid w:val="00544E9F"/>
    <w:rsid w:val="00545355"/>
    <w:rsid w:val="00546BF5"/>
    <w:rsid w:val="00547D28"/>
    <w:rsid w:val="00553675"/>
    <w:rsid w:val="00553E09"/>
    <w:rsid w:val="00554F52"/>
    <w:rsid w:val="00555C13"/>
    <w:rsid w:val="00556C5D"/>
    <w:rsid w:val="00557D2D"/>
    <w:rsid w:val="00560160"/>
    <w:rsid w:val="005640AE"/>
    <w:rsid w:val="00564539"/>
    <w:rsid w:val="00565DE6"/>
    <w:rsid w:val="005660E4"/>
    <w:rsid w:val="00574D78"/>
    <w:rsid w:val="005804C2"/>
    <w:rsid w:val="00581547"/>
    <w:rsid w:val="00581A44"/>
    <w:rsid w:val="00582DCF"/>
    <w:rsid w:val="0058531A"/>
    <w:rsid w:val="00585593"/>
    <w:rsid w:val="00585BBE"/>
    <w:rsid w:val="00587E46"/>
    <w:rsid w:val="00587F7C"/>
    <w:rsid w:val="00590233"/>
    <w:rsid w:val="00590789"/>
    <w:rsid w:val="00590E07"/>
    <w:rsid w:val="005913AA"/>
    <w:rsid w:val="00592B3C"/>
    <w:rsid w:val="00593070"/>
    <w:rsid w:val="00593966"/>
    <w:rsid w:val="00596D7F"/>
    <w:rsid w:val="005A10E0"/>
    <w:rsid w:val="005A3D1D"/>
    <w:rsid w:val="005A5659"/>
    <w:rsid w:val="005A5A1E"/>
    <w:rsid w:val="005A6244"/>
    <w:rsid w:val="005A7601"/>
    <w:rsid w:val="005B0B62"/>
    <w:rsid w:val="005B3789"/>
    <w:rsid w:val="005B62C4"/>
    <w:rsid w:val="005B7518"/>
    <w:rsid w:val="005B7F1F"/>
    <w:rsid w:val="005C10E9"/>
    <w:rsid w:val="005C1E4D"/>
    <w:rsid w:val="005C4E6C"/>
    <w:rsid w:val="005C5611"/>
    <w:rsid w:val="005C6493"/>
    <w:rsid w:val="005C7ADC"/>
    <w:rsid w:val="005D0528"/>
    <w:rsid w:val="005D26B1"/>
    <w:rsid w:val="005D3942"/>
    <w:rsid w:val="005D3B14"/>
    <w:rsid w:val="005D7A17"/>
    <w:rsid w:val="005E540D"/>
    <w:rsid w:val="005E5A51"/>
    <w:rsid w:val="005E7202"/>
    <w:rsid w:val="005F0E81"/>
    <w:rsid w:val="005F1373"/>
    <w:rsid w:val="005F41D7"/>
    <w:rsid w:val="00601D48"/>
    <w:rsid w:val="006022B8"/>
    <w:rsid w:val="00602820"/>
    <w:rsid w:val="00604AF6"/>
    <w:rsid w:val="00606358"/>
    <w:rsid w:val="006072F1"/>
    <w:rsid w:val="00610974"/>
    <w:rsid w:val="00610E54"/>
    <w:rsid w:val="00611352"/>
    <w:rsid w:val="00612048"/>
    <w:rsid w:val="0061234F"/>
    <w:rsid w:val="006136DE"/>
    <w:rsid w:val="00613DCB"/>
    <w:rsid w:val="0062246C"/>
    <w:rsid w:val="00624B94"/>
    <w:rsid w:val="00625BE4"/>
    <w:rsid w:val="006272F2"/>
    <w:rsid w:val="006322CF"/>
    <w:rsid w:val="00632E09"/>
    <w:rsid w:val="006333A6"/>
    <w:rsid w:val="006341C0"/>
    <w:rsid w:val="00634674"/>
    <w:rsid w:val="006355C1"/>
    <w:rsid w:val="00636A17"/>
    <w:rsid w:val="0064072A"/>
    <w:rsid w:val="00641BE7"/>
    <w:rsid w:val="006424EE"/>
    <w:rsid w:val="00644595"/>
    <w:rsid w:val="006452D1"/>
    <w:rsid w:val="00645BEA"/>
    <w:rsid w:val="006471CC"/>
    <w:rsid w:val="00647274"/>
    <w:rsid w:val="00650805"/>
    <w:rsid w:val="00650D67"/>
    <w:rsid w:val="006513EE"/>
    <w:rsid w:val="00651ABE"/>
    <w:rsid w:val="00651D97"/>
    <w:rsid w:val="006545E2"/>
    <w:rsid w:val="006553CA"/>
    <w:rsid w:val="00655901"/>
    <w:rsid w:val="0066151F"/>
    <w:rsid w:val="0066348B"/>
    <w:rsid w:val="00664D24"/>
    <w:rsid w:val="00664FD1"/>
    <w:rsid w:val="006651C3"/>
    <w:rsid w:val="00665A1D"/>
    <w:rsid w:val="00667826"/>
    <w:rsid w:val="00670BE9"/>
    <w:rsid w:val="00670F19"/>
    <w:rsid w:val="00671607"/>
    <w:rsid w:val="00673252"/>
    <w:rsid w:val="0067377C"/>
    <w:rsid w:val="006770F8"/>
    <w:rsid w:val="006913F6"/>
    <w:rsid w:val="00691805"/>
    <w:rsid w:val="006938FE"/>
    <w:rsid w:val="0069562F"/>
    <w:rsid w:val="00696DDA"/>
    <w:rsid w:val="006A0895"/>
    <w:rsid w:val="006A18FC"/>
    <w:rsid w:val="006A32CF"/>
    <w:rsid w:val="006A3BF9"/>
    <w:rsid w:val="006A4B0F"/>
    <w:rsid w:val="006A5948"/>
    <w:rsid w:val="006B1603"/>
    <w:rsid w:val="006B3764"/>
    <w:rsid w:val="006B616E"/>
    <w:rsid w:val="006B6B8E"/>
    <w:rsid w:val="006B76DF"/>
    <w:rsid w:val="006B7F52"/>
    <w:rsid w:val="006C2A5B"/>
    <w:rsid w:val="006C37F3"/>
    <w:rsid w:val="006C404C"/>
    <w:rsid w:val="006C4D09"/>
    <w:rsid w:val="006C7495"/>
    <w:rsid w:val="006C7603"/>
    <w:rsid w:val="006D051A"/>
    <w:rsid w:val="006D07AE"/>
    <w:rsid w:val="006D0C1E"/>
    <w:rsid w:val="006D16CB"/>
    <w:rsid w:val="006D413E"/>
    <w:rsid w:val="006D6DA9"/>
    <w:rsid w:val="006D76BE"/>
    <w:rsid w:val="006E34B6"/>
    <w:rsid w:val="006E3FCD"/>
    <w:rsid w:val="006E5EC0"/>
    <w:rsid w:val="006E5EDE"/>
    <w:rsid w:val="006E6284"/>
    <w:rsid w:val="006F0332"/>
    <w:rsid w:val="006F33E9"/>
    <w:rsid w:val="006F369A"/>
    <w:rsid w:val="006F3F53"/>
    <w:rsid w:val="006F53D0"/>
    <w:rsid w:val="006F5B1E"/>
    <w:rsid w:val="006F5FCE"/>
    <w:rsid w:val="006F6606"/>
    <w:rsid w:val="0070154A"/>
    <w:rsid w:val="00701576"/>
    <w:rsid w:val="00703A8B"/>
    <w:rsid w:val="007048E7"/>
    <w:rsid w:val="00704E81"/>
    <w:rsid w:val="00704F54"/>
    <w:rsid w:val="00705A54"/>
    <w:rsid w:val="0070607D"/>
    <w:rsid w:val="00707768"/>
    <w:rsid w:val="00712118"/>
    <w:rsid w:val="00713854"/>
    <w:rsid w:val="00714270"/>
    <w:rsid w:val="00714341"/>
    <w:rsid w:val="00714DE7"/>
    <w:rsid w:val="007151F7"/>
    <w:rsid w:val="00715FAA"/>
    <w:rsid w:val="00717273"/>
    <w:rsid w:val="00724C47"/>
    <w:rsid w:val="00724DF4"/>
    <w:rsid w:val="00727119"/>
    <w:rsid w:val="00727486"/>
    <w:rsid w:val="00727DC3"/>
    <w:rsid w:val="007314FB"/>
    <w:rsid w:val="00732809"/>
    <w:rsid w:val="0073476E"/>
    <w:rsid w:val="0073698D"/>
    <w:rsid w:val="00737136"/>
    <w:rsid w:val="007372FD"/>
    <w:rsid w:val="00737F5F"/>
    <w:rsid w:val="00742148"/>
    <w:rsid w:val="00745031"/>
    <w:rsid w:val="00747E64"/>
    <w:rsid w:val="0075025F"/>
    <w:rsid w:val="0075070A"/>
    <w:rsid w:val="00753850"/>
    <w:rsid w:val="00755924"/>
    <w:rsid w:val="00755E03"/>
    <w:rsid w:val="00760990"/>
    <w:rsid w:val="00762BA7"/>
    <w:rsid w:val="007639EB"/>
    <w:rsid w:val="0076703B"/>
    <w:rsid w:val="007675D4"/>
    <w:rsid w:val="00771D6D"/>
    <w:rsid w:val="00771EAC"/>
    <w:rsid w:val="00773EFC"/>
    <w:rsid w:val="00775117"/>
    <w:rsid w:val="007760EE"/>
    <w:rsid w:val="0078350D"/>
    <w:rsid w:val="0078483F"/>
    <w:rsid w:val="00785F57"/>
    <w:rsid w:val="00786EBC"/>
    <w:rsid w:val="00792F73"/>
    <w:rsid w:val="007937FC"/>
    <w:rsid w:val="00796B33"/>
    <w:rsid w:val="007A2EF3"/>
    <w:rsid w:val="007A522E"/>
    <w:rsid w:val="007A56A4"/>
    <w:rsid w:val="007A732F"/>
    <w:rsid w:val="007B364F"/>
    <w:rsid w:val="007B5E7C"/>
    <w:rsid w:val="007B7ABC"/>
    <w:rsid w:val="007C114A"/>
    <w:rsid w:val="007C29A1"/>
    <w:rsid w:val="007C6B0B"/>
    <w:rsid w:val="007D0C6B"/>
    <w:rsid w:val="007D0F55"/>
    <w:rsid w:val="007D158D"/>
    <w:rsid w:val="007E330F"/>
    <w:rsid w:val="007E3E8A"/>
    <w:rsid w:val="007E453A"/>
    <w:rsid w:val="007E7601"/>
    <w:rsid w:val="007F20A7"/>
    <w:rsid w:val="007F217C"/>
    <w:rsid w:val="00800088"/>
    <w:rsid w:val="00800E47"/>
    <w:rsid w:val="008010F0"/>
    <w:rsid w:val="008033BE"/>
    <w:rsid w:val="008063A9"/>
    <w:rsid w:val="00810AA3"/>
    <w:rsid w:val="00813AB9"/>
    <w:rsid w:val="00813B35"/>
    <w:rsid w:val="00813DCF"/>
    <w:rsid w:val="008145AD"/>
    <w:rsid w:val="00815DBB"/>
    <w:rsid w:val="0081666C"/>
    <w:rsid w:val="008167FA"/>
    <w:rsid w:val="00822356"/>
    <w:rsid w:val="00826321"/>
    <w:rsid w:val="00831622"/>
    <w:rsid w:val="008319A8"/>
    <w:rsid w:val="00831FDF"/>
    <w:rsid w:val="00832241"/>
    <w:rsid w:val="00832FBE"/>
    <w:rsid w:val="008361D6"/>
    <w:rsid w:val="00842212"/>
    <w:rsid w:val="008432F3"/>
    <w:rsid w:val="008438CE"/>
    <w:rsid w:val="00845BF0"/>
    <w:rsid w:val="00847516"/>
    <w:rsid w:val="0084782D"/>
    <w:rsid w:val="00847B62"/>
    <w:rsid w:val="008541D2"/>
    <w:rsid w:val="00854E08"/>
    <w:rsid w:val="008557DE"/>
    <w:rsid w:val="00855BDC"/>
    <w:rsid w:val="00860008"/>
    <w:rsid w:val="0086061F"/>
    <w:rsid w:val="00862779"/>
    <w:rsid w:val="00862E78"/>
    <w:rsid w:val="008643E9"/>
    <w:rsid w:val="008658D9"/>
    <w:rsid w:val="00866B4B"/>
    <w:rsid w:val="0086711E"/>
    <w:rsid w:val="0087240A"/>
    <w:rsid w:val="00873013"/>
    <w:rsid w:val="00873E67"/>
    <w:rsid w:val="0087569C"/>
    <w:rsid w:val="0088161B"/>
    <w:rsid w:val="00881750"/>
    <w:rsid w:val="00882F8B"/>
    <w:rsid w:val="00883319"/>
    <w:rsid w:val="00884A81"/>
    <w:rsid w:val="00885F4A"/>
    <w:rsid w:val="0088630F"/>
    <w:rsid w:val="00886BD5"/>
    <w:rsid w:val="00886F1E"/>
    <w:rsid w:val="008923A8"/>
    <w:rsid w:val="008939F9"/>
    <w:rsid w:val="00893BE5"/>
    <w:rsid w:val="008953C3"/>
    <w:rsid w:val="00895C38"/>
    <w:rsid w:val="00897BFF"/>
    <w:rsid w:val="008A1DA4"/>
    <w:rsid w:val="008A4B56"/>
    <w:rsid w:val="008A6A6E"/>
    <w:rsid w:val="008A7B8D"/>
    <w:rsid w:val="008B0BCC"/>
    <w:rsid w:val="008B3693"/>
    <w:rsid w:val="008B3C03"/>
    <w:rsid w:val="008B643E"/>
    <w:rsid w:val="008B7CEB"/>
    <w:rsid w:val="008C0DF8"/>
    <w:rsid w:val="008C0F01"/>
    <w:rsid w:val="008C24A4"/>
    <w:rsid w:val="008D0095"/>
    <w:rsid w:val="008D14D7"/>
    <w:rsid w:val="008D36C9"/>
    <w:rsid w:val="008E05CC"/>
    <w:rsid w:val="008E0CAC"/>
    <w:rsid w:val="008E0F9A"/>
    <w:rsid w:val="008E1D33"/>
    <w:rsid w:val="008E30A7"/>
    <w:rsid w:val="008E48A5"/>
    <w:rsid w:val="008E48C0"/>
    <w:rsid w:val="008E5801"/>
    <w:rsid w:val="008E5CA0"/>
    <w:rsid w:val="008F11F4"/>
    <w:rsid w:val="008F671C"/>
    <w:rsid w:val="00901D5B"/>
    <w:rsid w:val="00903C76"/>
    <w:rsid w:val="009074EE"/>
    <w:rsid w:val="0091115D"/>
    <w:rsid w:val="009118DF"/>
    <w:rsid w:val="00911971"/>
    <w:rsid w:val="009149C4"/>
    <w:rsid w:val="00920A73"/>
    <w:rsid w:val="00921B32"/>
    <w:rsid w:val="0092241B"/>
    <w:rsid w:val="00924CCF"/>
    <w:rsid w:val="00924D91"/>
    <w:rsid w:val="00925212"/>
    <w:rsid w:val="009253E9"/>
    <w:rsid w:val="00926E01"/>
    <w:rsid w:val="0092717E"/>
    <w:rsid w:val="00927F3B"/>
    <w:rsid w:val="00930771"/>
    <w:rsid w:val="0093113D"/>
    <w:rsid w:val="00931554"/>
    <w:rsid w:val="009369D4"/>
    <w:rsid w:val="009414F1"/>
    <w:rsid w:val="009447CC"/>
    <w:rsid w:val="00944E88"/>
    <w:rsid w:val="009454DA"/>
    <w:rsid w:val="00946FE7"/>
    <w:rsid w:val="009547A9"/>
    <w:rsid w:val="00956B75"/>
    <w:rsid w:val="00957264"/>
    <w:rsid w:val="00957BFD"/>
    <w:rsid w:val="00960683"/>
    <w:rsid w:val="009639C5"/>
    <w:rsid w:val="00963EF3"/>
    <w:rsid w:val="0096471E"/>
    <w:rsid w:val="00964E59"/>
    <w:rsid w:val="00965039"/>
    <w:rsid w:val="00965A87"/>
    <w:rsid w:val="00971704"/>
    <w:rsid w:val="00971E8B"/>
    <w:rsid w:val="0097227F"/>
    <w:rsid w:val="009738CB"/>
    <w:rsid w:val="00976EBE"/>
    <w:rsid w:val="009800EE"/>
    <w:rsid w:val="0098253A"/>
    <w:rsid w:val="00987C8D"/>
    <w:rsid w:val="00992995"/>
    <w:rsid w:val="00995424"/>
    <w:rsid w:val="00995553"/>
    <w:rsid w:val="0099562F"/>
    <w:rsid w:val="00995973"/>
    <w:rsid w:val="009968C7"/>
    <w:rsid w:val="00997FEC"/>
    <w:rsid w:val="009A0BE9"/>
    <w:rsid w:val="009A160D"/>
    <w:rsid w:val="009A2839"/>
    <w:rsid w:val="009A683E"/>
    <w:rsid w:val="009A7A97"/>
    <w:rsid w:val="009B0A20"/>
    <w:rsid w:val="009B243C"/>
    <w:rsid w:val="009B34A6"/>
    <w:rsid w:val="009B5E1E"/>
    <w:rsid w:val="009C5692"/>
    <w:rsid w:val="009C6938"/>
    <w:rsid w:val="009C766A"/>
    <w:rsid w:val="009D0583"/>
    <w:rsid w:val="009D1956"/>
    <w:rsid w:val="009D1A61"/>
    <w:rsid w:val="009D1B7A"/>
    <w:rsid w:val="009D3D15"/>
    <w:rsid w:val="009D6726"/>
    <w:rsid w:val="009D74A4"/>
    <w:rsid w:val="009E2B8E"/>
    <w:rsid w:val="009E3A0F"/>
    <w:rsid w:val="009E4C66"/>
    <w:rsid w:val="009E4FA6"/>
    <w:rsid w:val="009E529B"/>
    <w:rsid w:val="009E754B"/>
    <w:rsid w:val="009E7F9B"/>
    <w:rsid w:val="009E7FE9"/>
    <w:rsid w:val="009F0DB6"/>
    <w:rsid w:val="009F1BF5"/>
    <w:rsid w:val="009F1E9B"/>
    <w:rsid w:val="009F2D9B"/>
    <w:rsid w:val="009F31A7"/>
    <w:rsid w:val="009F6921"/>
    <w:rsid w:val="009F732B"/>
    <w:rsid w:val="009F7A4B"/>
    <w:rsid w:val="009F7EC7"/>
    <w:rsid w:val="00A00142"/>
    <w:rsid w:val="00A015BA"/>
    <w:rsid w:val="00A01C12"/>
    <w:rsid w:val="00A04409"/>
    <w:rsid w:val="00A06140"/>
    <w:rsid w:val="00A06601"/>
    <w:rsid w:val="00A1359B"/>
    <w:rsid w:val="00A1671E"/>
    <w:rsid w:val="00A16A47"/>
    <w:rsid w:val="00A225E5"/>
    <w:rsid w:val="00A232E1"/>
    <w:rsid w:val="00A253D6"/>
    <w:rsid w:val="00A256A1"/>
    <w:rsid w:val="00A2642E"/>
    <w:rsid w:val="00A27CF0"/>
    <w:rsid w:val="00A30B5F"/>
    <w:rsid w:val="00A31A46"/>
    <w:rsid w:val="00A32751"/>
    <w:rsid w:val="00A3332E"/>
    <w:rsid w:val="00A345CC"/>
    <w:rsid w:val="00A34874"/>
    <w:rsid w:val="00A36730"/>
    <w:rsid w:val="00A372DB"/>
    <w:rsid w:val="00A41F75"/>
    <w:rsid w:val="00A4253D"/>
    <w:rsid w:val="00A43BED"/>
    <w:rsid w:val="00A47C6C"/>
    <w:rsid w:val="00A51724"/>
    <w:rsid w:val="00A5448B"/>
    <w:rsid w:val="00A56A12"/>
    <w:rsid w:val="00A609C4"/>
    <w:rsid w:val="00A62306"/>
    <w:rsid w:val="00A64E6B"/>
    <w:rsid w:val="00A656EA"/>
    <w:rsid w:val="00A70524"/>
    <w:rsid w:val="00A70800"/>
    <w:rsid w:val="00A7101D"/>
    <w:rsid w:val="00A7239E"/>
    <w:rsid w:val="00A73783"/>
    <w:rsid w:val="00A744E2"/>
    <w:rsid w:val="00A74918"/>
    <w:rsid w:val="00A75AD1"/>
    <w:rsid w:val="00A761D5"/>
    <w:rsid w:val="00A76A40"/>
    <w:rsid w:val="00A81D9A"/>
    <w:rsid w:val="00A81DC9"/>
    <w:rsid w:val="00A8438A"/>
    <w:rsid w:val="00A85A5C"/>
    <w:rsid w:val="00A868DC"/>
    <w:rsid w:val="00A90161"/>
    <w:rsid w:val="00A90621"/>
    <w:rsid w:val="00A90DE7"/>
    <w:rsid w:val="00A92340"/>
    <w:rsid w:val="00A92914"/>
    <w:rsid w:val="00A9565F"/>
    <w:rsid w:val="00A97F94"/>
    <w:rsid w:val="00AA0C5C"/>
    <w:rsid w:val="00AA3E66"/>
    <w:rsid w:val="00AA6878"/>
    <w:rsid w:val="00AB04A2"/>
    <w:rsid w:val="00AB13BE"/>
    <w:rsid w:val="00AB2098"/>
    <w:rsid w:val="00AB4314"/>
    <w:rsid w:val="00AB4CD7"/>
    <w:rsid w:val="00AB52A9"/>
    <w:rsid w:val="00AB6D98"/>
    <w:rsid w:val="00AC1FE1"/>
    <w:rsid w:val="00AC23AB"/>
    <w:rsid w:val="00AC3EE7"/>
    <w:rsid w:val="00AC3EFB"/>
    <w:rsid w:val="00AC53BC"/>
    <w:rsid w:val="00AC5CE8"/>
    <w:rsid w:val="00AD2609"/>
    <w:rsid w:val="00AD38EA"/>
    <w:rsid w:val="00AD39A6"/>
    <w:rsid w:val="00AD43BC"/>
    <w:rsid w:val="00AD4B9A"/>
    <w:rsid w:val="00AD4F7B"/>
    <w:rsid w:val="00AD6D1F"/>
    <w:rsid w:val="00AE1A61"/>
    <w:rsid w:val="00AE207D"/>
    <w:rsid w:val="00AE2304"/>
    <w:rsid w:val="00AE44B6"/>
    <w:rsid w:val="00AF157D"/>
    <w:rsid w:val="00AF4C37"/>
    <w:rsid w:val="00AF68FE"/>
    <w:rsid w:val="00AF6B53"/>
    <w:rsid w:val="00AF71D9"/>
    <w:rsid w:val="00AF765D"/>
    <w:rsid w:val="00B01D6D"/>
    <w:rsid w:val="00B041BD"/>
    <w:rsid w:val="00B047CE"/>
    <w:rsid w:val="00B0730F"/>
    <w:rsid w:val="00B07483"/>
    <w:rsid w:val="00B12511"/>
    <w:rsid w:val="00B13699"/>
    <w:rsid w:val="00B14281"/>
    <w:rsid w:val="00B142F8"/>
    <w:rsid w:val="00B14611"/>
    <w:rsid w:val="00B14C24"/>
    <w:rsid w:val="00B17257"/>
    <w:rsid w:val="00B17A85"/>
    <w:rsid w:val="00B207B2"/>
    <w:rsid w:val="00B22222"/>
    <w:rsid w:val="00B23106"/>
    <w:rsid w:val="00B23638"/>
    <w:rsid w:val="00B24460"/>
    <w:rsid w:val="00B24827"/>
    <w:rsid w:val="00B253AF"/>
    <w:rsid w:val="00B263C4"/>
    <w:rsid w:val="00B2652D"/>
    <w:rsid w:val="00B266AE"/>
    <w:rsid w:val="00B2693D"/>
    <w:rsid w:val="00B31AFA"/>
    <w:rsid w:val="00B32219"/>
    <w:rsid w:val="00B32B03"/>
    <w:rsid w:val="00B35152"/>
    <w:rsid w:val="00B36702"/>
    <w:rsid w:val="00B402EF"/>
    <w:rsid w:val="00B4057D"/>
    <w:rsid w:val="00B40D2E"/>
    <w:rsid w:val="00B40D51"/>
    <w:rsid w:val="00B4341F"/>
    <w:rsid w:val="00B44345"/>
    <w:rsid w:val="00B4443F"/>
    <w:rsid w:val="00B45B54"/>
    <w:rsid w:val="00B466CE"/>
    <w:rsid w:val="00B46924"/>
    <w:rsid w:val="00B46B21"/>
    <w:rsid w:val="00B47274"/>
    <w:rsid w:val="00B515A8"/>
    <w:rsid w:val="00B52591"/>
    <w:rsid w:val="00B54436"/>
    <w:rsid w:val="00B62F37"/>
    <w:rsid w:val="00B6401D"/>
    <w:rsid w:val="00B643AF"/>
    <w:rsid w:val="00B65E05"/>
    <w:rsid w:val="00B70EA2"/>
    <w:rsid w:val="00B7492C"/>
    <w:rsid w:val="00B75E20"/>
    <w:rsid w:val="00B77EEB"/>
    <w:rsid w:val="00B82C43"/>
    <w:rsid w:val="00B82EB4"/>
    <w:rsid w:val="00B82FD5"/>
    <w:rsid w:val="00B838B3"/>
    <w:rsid w:val="00B85CA3"/>
    <w:rsid w:val="00B90293"/>
    <w:rsid w:val="00B91B63"/>
    <w:rsid w:val="00B94B1C"/>
    <w:rsid w:val="00B97204"/>
    <w:rsid w:val="00B97DC1"/>
    <w:rsid w:val="00BA02AA"/>
    <w:rsid w:val="00BA04D9"/>
    <w:rsid w:val="00BB0E2A"/>
    <w:rsid w:val="00BB1FD2"/>
    <w:rsid w:val="00BB2473"/>
    <w:rsid w:val="00BB2533"/>
    <w:rsid w:val="00BB4945"/>
    <w:rsid w:val="00BB587A"/>
    <w:rsid w:val="00BC175B"/>
    <w:rsid w:val="00BC1902"/>
    <w:rsid w:val="00BC1BAE"/>
    <w:rsid w:val="00BC6395"/>
    <w:rsid w:val="00BC6DA1"/>
    <w:rsid w:val="00BC7A18"/>
    <w:rsid w:val="00BD1DB0"/>
    <w:rsid w:val="00BD4839"/>
    <w:rsid w:val="00BD4AF4"/>
    <w:rsid w:val="00BD5428"/>
    <w:rsid w:val="00BD5F88"/>
    <w:rsid w:val="00BE1BD4"/>
    <w:rsid w:val="00BE419B"/>
    <w:rsid w:val="00BE59FC"/>
    <w:rsid w:val="00BE746B"/>
    <w:rsid w:val="00BE790E"/>
    <w:rsid w:val="00BF394A"/>
    <w:rsid w:val="00BF4C62"/>
    <w:rsid w:val="00BF537D"/>
    <w:rsid w:val="00BF5AF1"/>
    <w:rsid w:val="00C0003B"/>
    <w:rsid w:val="00C04247"/>
    <w:rsid w:val="00C054B3"/>
    <w:rsid w:val="00C0659A"/>
    <w:rsid w:val="00C11123"/>
    <w:rsid w:val="00C11E3C"/>
    <w:rsid w:val="00C120FD"/>
    <w:rsid w:val="00C12A79"/>
    <w:rsid w:val="00C13EF1"/>
    <w:rsid w:val="00C151F9"/>
    <w:rsid w:val="00C158AC"/>
    <w:rsid w:val="00C16339"/>
    <w:rsid w:val="00C170D8"/>
    <w:rsid w:val="00C17410"/>
    <w:rsid w:val="00C211D3"/>
    <w:rsid w:val="00C21353"/>
    <w:rsid w:val="00C21B17"/>
    <w:rsid w:val="00C230EE"/>
    <w:rsid w:val="00C27ACC"/>
    <w:rsid w:val="00C30F43"/>
    <w:rsid w:val="00C328A7"/>
    <w:rsid w:val="00C32C74"/>
    <w:rsid w:val="00C34864"/>
    <w:rsid w:val="00C34A9E"/>
    <w:rsid w:val="00C356A4"/>
    <w:rsid w:val="00C37C28"/>
    <w:rsid w:val="00C407E9"/>
    <w:rsid w:val="00C41318"/>
    <w:rsid w:val="00C413FD"/>
    <w:rsid w:val="00C439DE"/>
    <w:rsid w:val="00C43B4E"/>
    <w:rsid w:val="00C44A8A"/>
    <w:rsid w:val="00C45982"/>
    <w:rsid w:val="00C46833"/>
    <w:rsid w:val="00C47E7B"/>
    <w:rsid w:val="00C50665"/>
    <w:rsid w:val="00C52993"/>
    <w:rsid w:val="00C540E4"/>
    <w:rsid w:val="00C62F54"/>
    <w:rsid w:val="00C65BD8"/>
    <w:rsid w:val="00C72553"/>
    <w:rsid w:val="00C72776"/>
    <w:rsid w:val="00C746FC"/>
    <w:rsid w:val="00C7691D"/>
    <w:rsid w:val="00C83425"/>
    <w:rsid w:val="00C83475"/>
    <w:rsid w:val="00C85765"/>
    <w:rsid w:val="00C872F6"/>
    <w:rsid w:val="00C87462"/>
    <w:rsid w:val="00C92915"/>
    <w:rsid w:val="00C9308A"/>
    <w:rsid w:val="00C93307"/>
    <w:rsid w:val="00CA4465"/>
    <w:rsid w:val="00CA549B"/>
    <w:rsid w:val="00CA61F3"/>
    <w:rsid w:val="00CB026F"/>
    <w:rsid w:val="00CB0354"/>
    <w:rsid w:val="00CB1EE1"/>
    <w:rsid w:val="00CB2A8C"/>
    <w:rsid w:val="00CB341F"/>
    <w:rsid w:val="00CB4B19"/>
    <w:rsid w:val="00CB5703"/>
    <w:rsid w:val="00CB7AC7"/>
    <w:rsid w:val="00CC0139"/>
    <w:rsid w:val="00CC14E0"/>
    <w:rsid w:val="00CC1FEC"/>
    <w:rsid w:val="00CC246A"/>
    <w:rsid w:val="00CC25E5"/>
    <w:rsid w:val="00CC2853"/>
    <w:rsid w:val="00CC4AD1"/>
    <w:rsid w:val="00CC4B86"/>
    <w:rsid w:val="00CC7B2C"/>
    <w:rsid w:val="00CD1C81"/>
    <w:rsid w:val="00CD1EF2"/>
    <w:rsid w:val="00CD2525"/>
    <w:rsid w:val="00CD4BCB"/>
    <w:rsid w:val="00CD7006"/>
    <w:rsid w:val="00CD79E9"/>
    <w:rsid w:val="00CD7ED5"/>
    <w:rsid w:val="00CE18B1"/>
    <w:rsid w:val="00CE22E6"/>
    <w:rsid w:val="00CE5080"/>
    <w:rsid w:val="00CE7092"/>
    <w:rsid w:val="00CF0B47"/>
    <w:rsid w:val="00CF12B0"/>
    <w:rsid w:val="00CF568E"/>
    <w:rsid w:val="00CF5DD9"/>
    <w:rsid w:val="00CF60D0"/>
    <w:rsid w:val="00D003CB"/>
    <w:rsid w:val="00D0090E"/>
    <w:rsid w:val="00D05513"/>
    <w:rsid w:val="00D10C8E"/>
    <w:rsid w:val="00D1525F"/>
    <w:rsid w:val="00D15905"/>
    <w:rsid w:val="00D24C35"/>
    <w:rsid w:val="00D261B2"/>
    <w:rsid w:val="00D27779"/>
    <w:rsid w:val="00D32CA6"/>
    <w:rsid w:val="00D3495C"/>
    <w:rsid w:val="00D3751D"/>
    <w:rsid w:val="00D37665"/>
    <w:rsid w:val="00D40518"/>
    <w:rsid w:val="00D40696"/>
    <w:rsid w:val="00D411F6"/>
    <w:rsid w:val="00D44A60"/>
    <w:rsid w:val="00D45BCE"/>
    <w:rsid w:val="00D4670D"/>
    <w:rsid w:val="00D52314"/>
    <w:rsid w:val="00D56920"/>
    <w:rsid w:val="00D63E5E"/>
    <w:rsid w:val="00D64CAF"/>
    <w:rsid w:val="00D65489"/>
    <w:rsid w:val="00D66D47"/>
    <w:rsid w:val="00D71502"/>
    <w:rsid w:val="00D7153E"/>
    <w:rsid w:val="00D71C0A"/>
    <w:rsid w:val="00D721E4"/>
    <w:rsid w:val="00D7237B"/>
    <w:rsid w:val="00D740B5"/>
    <w:rsid w:val="00D7472B"/>
    <w:rsid w:val="00D76CEE"/>
    <w:rsid w:val="00D7798F"/>
    <w:rsid w:val="00D80143"/>
    <w:rsid w:val="00D80E9F"/>
    <w:rsid w:val="00D81CB5"/>
    <w:rsid w:val="00D83CA0"/>
    <w:rsid w:val="00D84808"/>
    <w:rsid w:val="00D850E6"/>
    <w:rsid w:val="00D85A75"/>
    <w:rsid w:val="00D86968"/>
    <w:rsid w:val="00D869F2"/>
    <w:rsid w:val="00D873EF"/>
    <w:rsid w:val="00D87E1A"/>
    <w:rsid w:val="00D93AB7"/>
    <w:rsid w:val="00D9410F"/>
    <w:rsid w:val="00D94F2D"/>
    <w:rsid w:val="00D95E17"/>
    <w:rsid w:val="00D966E6"/>
    <w:rsid w:val="00DA0678"/>
    <w:rsid w:val="00DA1A42"/>
    <w:rsid w:val="00DA2BE4"/>
    <w:rsid w:val="00DA31CC"/>
    <w:rsid w:val="00DA6E85"/>
    <w:rsid w:val="00DA72F6"/>
    <w:rsid w:val="00DB0CA7"/>
    <w:rsid w:val="00DB0DFA"/>
    <w:rsid w:val="00DB0E1F"/>
    <w:rsid w:val="00DB11D1"/>
    <w:rsid w:val="00DB1833"/>
    <w:rsid w:val="00DB1A29"/>
    <w:rsid w:val="00DB23FF"/>
    <w:rsid w:val="00DB2905"/>
    <w:rsid w:val="00DB33D0"/>
    <w:rsid w:val="00DB36E5"/>
    <w:rsid w:val="00DB3AA3"/>
    <w:rsid w:val="00DB3ABD"/>
    <w:rsid w:val="00DB3CFD"/>
    <w:rsid w:val="00DB3D8A"/>
    <w:rsid w:val="00DC1153"/>
    <w:rsid w:val="00DC26D3"/>
    <w:rsid w:val="00DC5A6D"/>
    <w:rsid w:val="00DC60E0"/>
    <w:rsid w:val="00DC6B6F"/>
    <w:rsid w:val="00DD0E54"/>
    <w:rsid w:val="00DD11D6"/>
    <w:rsid w:val="00DD209A"/>
    <w:rsid w:val="00DD25A8"/>
    <w:rsid w:val="00DD33A1"/>
    <w:rsid w:val="00DD64C2"/>
    <w:rsid w:val="00DE0B2D"/>
    <w:rsid w:val="00DE16F9"/>
    <w:rsid w:val="00DE531E"/>
    <w:rsid w:val="00DE64D5"/>
    <w:rsid w:val="00DF1135"/>
    <w:rsid w:val="00DF144E"/>
    <w:rsid w:val="00DF4B5B"/>
    <w:rsid w:val="00DF5A0F"/>
    <w:rsid w:val="00DF6D85"/>
    <w:rsid w:val="00DF6F1E"/>
    <w:rsid w:val="00E03B0E"/>
    <w:rsid w:val="00E069F2"/>
    <w:rsid w:val="00E0734D"/>
    <w:rsid w:val="00E116B6"/>
    <w:rsid w:val="00E1181B"/>
    <w:rsid w:val="00E13144"/>
    <w:rsid w:val="00E13CF5"/>
    <w:rsid w:val="00E151D3"/>
    <w:rsid w:val="00E15DE0"/>
    <w:rsid w:val="00E162D8"/>
    <w:rsid w:val="00E24642"/>
    <w:rsid w:val="00E337B5"/>
    <w:rsid w:val="00E35983"/>
    <w:rsid w:val="00E363F9"/>
    <w:rsid w:val="00E366F8"/>
    <w:rsid w:val="00E37233"/>
    <w:rsid w:val="00E40946"/>
    <w:rsid w:val="00E416C2"/>
    <w:rsid w:val="00E42595"/>
    <w:rsid w:val="00E4287B"/>
    <w:rsid w:val="00E438F7"/>
    <w:rsid w:val="00E53C2A"/>
    <w:rsid w:val="00E570BA"/>
    <w:rsid w:val="00E57BAB"/>
    <w:rsid w:val="00E61237"/>
    <w:rsid w:val="00E63838"/>
    <w:rsid w:val="00E647D5"/>
    <w:rsid w:val="00E64BB0"/>
    <w:rsid w:val="00E64C50"/>
    <w:rsid w:val="00E64EEF"/>
    <w:rsid w:val="00E65391"/>
    <w:rsid w:val="00E66FCC"/>
    <w:rsid w:val="00E67397"/>
    <w:rsid w:val="00E6759E"/>
    <w:rsid w:val="00E67C05"/>
    <w:rsid w:val="00E72386"/>
    <w:rsid w:val="00E7281D"/>
    <w:rsid w:val="00E731CF"/>
    <w:rsid w:val="00E74FDF"/>
    <w:rsid w:val="00E768A7"/>
    <w:rsid w:val="00E770D2"/>
    <w:rsid w:val="00E775B5"/>
    <w:rsid w:val="00E800FE"/>
    <w:rsid w:val="00E85B5C"/>
    <w:rsid w:val="00E85DA5"/>
    <w:rsid w:val="00E85F4B"/>
    <w:rsid w:val="00E86DA6"/>
    <w:rsid w:val="00E86E26"/>
    <w:rsid w:val="00E87398"/>
    <w:rsid w:val="00E874A7"/>
    <w:rsid w:val="00E90926"/>
    <w:rsid w:val="00E91B57"/>
    <w:rsid w:val="00E94BA1"/>
    <w:rsid w:val="00E953FB"/>
    <w:rsid w:val="00E955A2"/>
    <w:rsid w:val="00E9580A"/>
    <w:rsid w:val="00E96179"/>
    <w:rsid w:val="00EA0C72"/>
    <w:rsid w:val="00EA175C"/>
    <w:rsid w:val="00EA34C3"/>
    <w:rsid w:val="00EA5094"/>
    <w:rsid w:val="00EA5A22"/>
    <w:rsid w:val="00EA695F"/>
    <w:rsid w:val="00EA70A6"/>
    <w:rsid w:val="00EA7712"/>
    <w:rsid w:val="00EA77C3"/>
    <w:rsid w:val="00EB084E"/>
    <w:rsid w:val="00EB0F3E"/>
    <w:rsid w:val="00EB19F1"/>
    <w:rsid w:val="00EB3142"/>
    <w:rsid w:val="00EB44C5"/>
    <w:rsid w:val="00EB6E81"/>
    <w:rsid w:val="00EB7F83"/>
    <w:rsid w:val="00EC05F4"/>
    <w:rsid w:val="00EC0949"/>
    <w:rsid w:val="00EC2315"/>
    <w:rsid w:val="00EC2E01"/>
    <w:rsid w:val="00EC2F9E"/>
    <w:rsid w:val="00EC3973"/>
    <w:rsid w:val="00EC5F63"/>
    <w:rsid w:val="00ED4B4A"/>
    <w:rsid w:val="00ED537B"/>
    <w:rsid w:val="00ED7F7E"/>
    <w:rsid w:val="00EE2098"/>
    <w:rsid w:val="00EE2277"/>
    <w:rsid w:val="00EE4279"/>
    <w:rsid w:val="00EE61D2"/>
    <w:rsid w:val="00EE79A3"/>
    <w:rsid w:val="00EF18F2"/>
    <w:rsid w:val="00EF269F"/>
    <w:rsid w:val="00EF4FD3"/>
    <w:rsid w:val="00EF5079"/>
    <w:rsid w:val="00EF6FD4"/>
    <w:rsid w:val="00F06D02"/>
    <w:rsid w:val="00F07BB8"/>
    <w:rsid w:val="00F11E3E"/>
    <w:rsid w:val="00F155AD"/>
    <w:rsid w:val="00F20F76"/>
    <w:rsid w:val="00F220EE"/>
    <w:rsid w:val="00F23BE1"/>
    <w:rsid w:val="00F24E31"/>
    <w:rsid w:val="00F25F68"/>
    <w:rsid w:val="00F30C64"/>
    <w:rsid w:val="00F31B20"/>
    <w:rsid w:val="00F31E93"/>
    <w:rsid w:val="00F33257"/>
    <w:rsid w:val="00F4063A"/>
    <w:rsid w:val="00F4081D"/>
    <w:rsid w:val="00F40BF3"/>
    <w:rsid w:val="00F4537B"/>
    <w:rsid w:val="00F46208"/>
    <w:rsid w:val="00F4675E"/>
    <w:rsid w:val="00F46CF2"/>
    <w:rsid w:val="00F46DDF"/>
    <w:rsid w:val="00F4740A"/>
    <w:rsid w:val="00F477B2"/>
    <w:rsid w:val="00F505FC"/>
    <w:rsid w:val="00F51D87"/>
    <w:rsid w:val="00F52318"/>
    <w:rsid w:val="00F531DD"/>
    <w:rsid w:val="00F552D3"/>
    <w:rsid w:val="00F618F1"/>
    <w:rsid w:val="00F6237A"/>
    <w:rsid w:val="00F645DE"/>
    <w:rsid w:val="00F678BD"/>
    <w:rsid w:val="00F70120"/>
    <w:rsid w:val="00F7644C"/>
    <w:rsid w:val="00F7692D"/>
    <w:rsid w:val="00F76E28"/>
    <w:rsid w:val="00F77EA6"/>
    <w:rsid w:val="00F77F3A"/>
    <w:rsid w:val="00F802C7"/>
    <w:rsid w:val="00F81495"/>
    <w:rsid w:val="00F82550"/>
    <w:rsid w:val="00F8319C"/>
    <w:rsid w:val="00F86A84"/>
    <w:rsid w:val="00F86B1D"/>
    <w:rsid w:val="00F86CF2"/>
    <w:rsid w:val="00F87070"/>
    <w:rsid w:val="00F91489"/>
    <w:rsid w:val="00F93501"/>
    <w:rsid w:val="00F96493"/>
    <w:rsid w:val="00F97D3A"/>
    <w:rsid w:val="00FA040D"/>
    <w:rsid w:val="00FA0BE0"/>
    <w:rsid w:val="00FA0CDF"/>
    <w:rsid w:val="00FA3413"/>
    <w:rsid w:val="00FB202C"/>
    <w:rsid w:val="00FB414E"/>
    <w:rsid w:val="00FB506A"/>
    <w:rsid w:val="00FB6EB9"/>
    <w:rsid w:val="00FC165B"/>
    <w:rsid w:val="00FC2BEC"/>
    <w:rsid w:val="00FC4CA9"/>
    <w:rsid w:val="00FD4328"/>
    <w:rsid w:val="00FD6132"/>
    <w:rsid w:val="00FD6DB3"/>
    <w:rsid w:val="00FD7FA1"/>
    <w:rsid w:val="00FE1305"/>
    <w:rsid w:val="00FE1884"/>
    <w:rsid w:val="00FE29B1"/>
    <w:rsid w:val="00FE30BD"/>
    <w:rsid w:val="00FE3D9B"/>
    <w:rsid w:val="00FE4D93"/>
    <w:rsid w:val="00FE6392"/>
    <w:rsid w:val="00FE747D"/>
    <w:rsid w:val="00FE7C1B"/>
    <w:rsid w:val="00FF2A49"/>
    <w:rsid w:val="00FF31D4"/>
    <w:rsid w:val="00FF4D17"/>
    <w:rsid w:val="00FF58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2"/>
    <o:shapelayout v:ext="edit">
      <o:idmap v:ext="edit" data="1"/>
    </o:shapelayout>
  </w:shapeDefaults>
  <w:decimalSymbol w:val="."/>
  <w:listSeparator w:val=","/>
  <w15:docId w15:val="{0A72F695-E1B4-401F-9953-314BF4506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430E"/>
    <w:rPr>
      <w:sz w:val="24"/>
      <w:szCs w:val="24"/>
    </w:rPr>
  </w:style>
  <w:style w:type="paragraph" w:styleId="Heading1">
    <w:name w:val="heading 1"/>
    <w:basedOn w:val="Normal"/>
    <w:next w:val="Normal"/>
    <w:link w:val="Heading1Char"/>
    <w:uiPriority w:val="99"/>
    <w:qFormat/>
    <w:rsid w:val="008B3C03"/>
    <w:pPr>
      <w:keepNext/>
      <w:outlineLvl w:val="0"/>
    </w:pPr>
    <w:rPr>
      <w:rFonts w:cs="Arial"/>
      <w:b/>
      <w:bCs/>
      <w:kern w:val="32"/>
      <w:sz w:val="36"/>
      <w:szCs w:val="32"/>
    </w:rPr>
  </w:style>
  <w:style w:type="paragraph" w:styleId="Heading2">
    <w:name w:val="heading 2"/>
    <w:basedOn w:val="Normal"/>
    <w:next w:val="Normal"/>
    <w:link w:val="Heading2Char"/>
    <w:autoRedefine/>
    <w:uiPriority w:val="99"/>
    <w:qFormat/>
    <w:rsid w:val="00BC1902"/>
    <w:pPr>
      <w:keepNext/>
      <w:numPr>
        <w:ilvl w:val="1"/>
        <w:numId w:val="28"/>
      </w:numPr>
      <w:autoSpaceDE w:val="0"/>
      <w:autoSpaceDN w:val="0"/>
      <w:adjustRightInd w:val="0"/>
      <w:ind w:right="-23"/>
      <w:outlineLvl w:val="1"/>
    </w:pPr>
    <w:rPr>
      <w:rFonts w:ascii="Helvetica" w:hAnsi="Helvetica"/>
      <w:b/>
      <w:bCs/>
      <w:sz w:val="32"/>
      <w:szCs w:val="20"/>
    </w:rPr>
  </w:style>
  <w:style w:type="paragraph" w:styleId="Heading3">
    <w:name w:val="heading 3"/>
    <w:basedOn w:val="Normal"/>
    <w:next w:val="Normal"/>
    <w:link w:val="Heading3Char"/>
    <w:uiPriority w:val="99"/>
    <w:qFormat/>
    <w:rsid w:val="008B3C03"/>
    <w:pPr>
      <w:keepNext/>
      <w:numPr>
        <w:ilvl w:val="2"/>
        <w:numId w:val="28"/>
      </w:numPr>
      <w:outlineLvl w:val="2"/>
    </w:pPr>
    <w:rPr>
      <w:rFonts w:cs="Arial"/>
      <w:b/>
      <w:bCs/>
      <w:sz w:val="28"/>
      <w:szCs w:val="26"/>
    </w:rPr>
  </w:style>
  <w:style w:type="paragraph" w:styleId="Heading4">
    <w:name w:val="heading 4"/>
    <w:basedOn w:val="Normal"/>
    <w:next w:val="Normal"/>
    <w:link w:val="Heading4Char"/>
    <w:uiPriority w:val="99"/>
    <w:qFormat/>
    <w:rsid w:val="008B3C03"/>
    <w:pPr>
      <w:keepNext/>
      <w:numPr>
        <w:ilvl w:val="3"/>
        <w:numId w:val="28"/>
      </w:numPr>
      <w:outlineLvl w:val="3"/>
    </w:pPr>
    <w:rPr>
      <w:b/>
      <w:bCs/>
      <w:szCs w:val="28"/>
    </w:rPr>
  </w:style>
  <w:style w:type="paragraph" w:styleId="Heading5">
    <w:name w:val="heading 5"/>
    <w:basedOn w:val="Normal"/>
    <w:next w:val="Normal"/>
    <w:link w:val="Heading5Char"/>
    <w:uiPriority w:val="99"/>
    <w:qFormat/>
    <w:rsid w:val="008B3C03"/>
    <w:pPr>
      <w:keepNext/>
      <w:numPr>
        <w:ilvl w:val="4"/>
        <w:numId w:val="28"/>
      </w:numPr>
      <w:autoSpaceDE w:val="0"/>
      <w:autoSpaceDN w:val="0"/>
      <w:adjustRightInd w:val="0"/>
      <w:outlineLvl w:val="4"/>
    </w:pPr>
    <w:rPr>
      <w:rFonts w:ascii="Arial" w:hAnsi="Arial" w:cs="Arial"/>
      <w:b/>
      <w:bCs/>
      <w:sz w:val="32"/>
      <w:szCs w:val="32"/>
    </w:rPr>
  </w:style>
  <w:style w:type="paragraph" w:styleId="Heading6">
    <w:name w:val="heading 6"/>
    <w:basedOn w:val="Normal"/>
    <w:next w:val="Normal"/>
    <w:link w:val="Heading6Char"/>
    <w:uiPriority w:val="99"/>
    <w:qFormat/>
    <w:rsid w:val="008B3C03"/>
    <w:pPr>
      <w:numPr>
        <w:ilvl w:val="5"/>
        <w:numId w:val="28"/>
      </w:numPr>
      <w:spacing w:before="240" w:after="60"/>
      <w:outlineLvl w:val="5"/>
    </w:pPr>
    <w:rPr>
      <w:b/>
      <w:bCs/>
      <w:sz w:val="22"/>
      <w:szCs w:val="22"/>
    </w:rPr>
  </w:style>
  <w:style w:type="paragraph" w:styleId="Heading7">
    <w:name w:val="heading 7"/>
    <w:basedOn w:val="Normal"/>
    <w:next w:val="Normal"/>
    <w:link w:val="Heading7Char"/>
    <w:uiPriority w:val="99"/>
    <w:qFormat/>
    <w:rsid w:val="008B3C03"/>
    <w:pPr>
      <w:keepNext/>
      <w:numPr>
        <w:ilvl w:val="6"/>
        <w:numId w:val="28"/>
      </w:numPr>
      <w:ind w:right="29"/>
      <w:jc w:val="center"/>
      <w:outlineLvl w:val="6"/>
    </w:pPr>
    <w:rPr>
      <w:b/>
      <w:bCs/>
      <w:sz w:val="20"/>
    </w:rPr>
  </w:style>
  <w:style w:type="paragraph" w:styleId="Heading8">
    <w:name w:val="heading 8"/>
    <w:basedOn w:val="Normal"/>
    <w:next w:val="Normal"/>
    <w:link w:val="Heading8Char"/>
    <w:uiPriority w:val="99"/>
    <w:qFormat/>
    <w:rsid w:val="008B3C03"/>
    <w:pPr>
      <w:numPr>
        <w:ilvl w:val="7"/>
        <w:numId w:val="28"/>
      </w:numPr>
      <w:spacing w:before="240" w:after="60"/>
      <w:outlineLvl w:val="7"/>
    </w:pPr>
    <w:rPr>
      <w:i/>
      <w:iCs/>
    </w:rPr>
  </w:style>
  <w:style w:type="paragraph" w:styleId="Heading9">
    <w:name w:val="heading 9"/>
    <w:basedOn w:val="Normal"/>
    <w:next w:val="Normal"/>
    <w:link w:val="Heading9Char"/>
    <w:uiPriority w:val="99"/>
    <w:qFormat/>
    <w:rsid w:val="008B3C03"/>
    <w:pPr>
      <w:keepNext/>
      <w:numPr>
        <w:ilvl w:val="8"/>
        <w:numId w:val="28"/>
      </w:numPr>
      <w:ind w:right="29"/>
      <w:jc w:val="right"/>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E7601"/>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BC1902"/>
    <w:rPr>
      <w:rFonts w:ascii="Helvetica" w:hAnsi="Helvetica"/>
      <w:b/>
      <w:bCs/>
      <w:sz w:val="32"/>
      <w:szCs w:val="20"/>
    </w:rPr>
  </w:style>
  <w:style w:type="character" w:customStyle="1" w:styleId="Heading3Char">
    <w:name w:val="Heading 3 Char"/>
    <w:basedOn w:val="DefaultParagraphFont"/>
    <w:link w:val="Heading3"/>
    <w:uiPriority w:val="99"/>
    <w:semiHidden/>
    <w:locked/>
    <w:rsid w:val="007E7601"/>
    <w:rPr>
      <w:rFonts w:ascii="Cambria" w:hAnsi="Cambria" w:cs="Times New Roman"/>
      <w:b/>
      <w:bCs/>
      <w:sz w:val="26"/>
      <w:szCs w:val="26"/>
    </w:rPr>
  </w:style>
  <w:style w:type="character" w:customStyle="1" w:styleId="Heading4Char">
    <w:name w:val="Heading 4 Char"/>
    <w:basedOn w:val="DefaultParagraphFont"/>
    <w:link w:val="Heading4"/>
    <w:uiPriority w:val="99"/>
    <w:locked/>
    <w:rsid w:val="008B3C03"/>
    <w:rPr>
      <w:rFonts w:cs="Times New Roman"/>
      <w:b/>
      <w:bCs/>
      <w:sz w:val="28"/>
      <w:szCs w:val="28"/>
    </w:rPr>
  </w:style>
  <w:style w:type="character" w:customStyle="1" w:styleId="Heading5Char">
    <w:name w:val="Heading 5 Char"/>
    <w:basedOn w:val="DefaultParagraphFont"/>
    <w:link w:val="Heading5"/>
    <w:uiPriority w:val="99"/>
    <w:semiHidden/>
    <w:locked/>
    <w:rsid w:val="007E7601"/>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7E7601"/>
    <w:rPr>
      <w:rFonts w:ascii="Calibri" w:hAnsi="Calibri" w:cs="Times New Roman"/>
      <w:b/>
      <w:bCs/>
    </w:rPr>
  </w:style>
  <w:style w:type="character" w:customStyle="1" w:styleId="Heading7Char">
    <w:name w:val="Heading 7 Char"/>
    <w:basedOn w:val="DefaultParagraphFont"/>
    <w:link w:val="Heading7"/>
    <w:uiPriority w:val="99"/>
    <w:semiHidden/>
    <w:locked/>
    <w:rsid w:val="007E7601"/>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7E7601"/>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7E7601"/>
    <w:rPr>
      <w:rFonts w:ascii="Cambria" w:hAnsi="Cambria" w:cs="Times New Roman"/>
    </w:rPr>
  </w:style>
  <w:style w:type="paragraph" w:styleId="BodyText">
    <w:name w:val="Body Text"/>
    <w:basedOn w:val="Normal"/>
    <w:link w:val="BodyTextChar"/>
    <w:uiPriority w:val="99"/>
    <w:rsid w:val="0008430E"/>
    <w:pPr>
      <w:ind w:right="29"/>
      <w:jc w:val="both"/>
    </w:pPr>
  </w:style>
  <w:style w:type="character" w:customStyle="1" w:styleId="BodyTextChar">
    <w:name w:val="Body Text Char"/>
    <w:basedOn w:val="DefaultParagraphFont"/>
    <w:link w:val="BodyText"/>
    <w:uiPriority w:val="99"/>
    <w:semiHidden/>
    <w:locked/>
    <w:rsid w:val="007E7601"/>
    <w:rPr>
      <w:rFonts w:cs="Times New Roman"/>
      <w:sz w:val="24"/>
      <w:szCs w:val="24"/>
    </w:rPr>
  </w:style>
  <w:style w:type="paragraph" w:styleId="Caption">
    <w:name w:val="caption"/>
    <w:basedOn w:val="Normal"/>
    <w:next w:val="Normal"/>
    <w:uiPriority w:val="99"/>
    <w:qFormat/>
    <w:rsid w:val="0008430E"/>
    <w:pPr>
      <w:ind w:right="29"/>
      <w:jc w:val="both"/>
    </w:pPr>
    <w:rPr>
      <w:b/>
      <w:sz w:val="16"/>
      <w:szCs w:val="20"/>
    </w:rPr>
  </w:style>
  <w:style w:type="paragraph" w:styleId="BodyText2">
    <w:name w:val="Body Text 2"/>
    <w:basedOn w:val="Normal"/>
    <w:link w:val="BodyText2Char"/>
    <w:uiPriority w:val="99"/>
    <w:rsid w:val="0008430E"/>
    <w:pPr>
      <w:ind w:right="29"/>
      <w:jc w:val="both"/>
    </w:pPr>
    <w:rPr>
      <w:b/>
      <w:bCs/>
    </w:rPr>
  </w:style>
  <w:style w:type="character" w:customStyle="1" w:styleId="BodyText2Char">
    <w:name w:val="Body Text 2 Char"/>
    <w:basedOn w:val="DefaultParagraphFont"/>
    <w:link w:val="BodyText2"/>
    <w:uiPriority w:val="99"/>
    <w:semiHidden/>
    <w:locked/>
    <w:rsid w:val="007E7601"/>
    <w:rPr>
      <w:rFonts w:cs="Times New Roman"/>
      <w:sz w:val="24"/>
      <w:szCs w:val="24"/>
    </w:rPr>
  </w:style>
  <w:style w:type="paragraph" w:styleId="BodyText3">
    <w:name w:val="Body Text 3"/>
    <w:basedOn w:val="Normal"/>
    <w:link w:val="BodyText3Char"/>
    <w:uiPriority w:val="99"/>
    <w:rsid w:val="0008430E"/>
    <w:pPr>
      <w:autoSpaceDE w:val="0"/>
      <w:autoSpaceDN w:val="0"/>
      <w:adjustRightInd w:val="0"/>
      <w:ind w:right="29"/>
    </w:pPr>
  </w:style>
  <w:style w:type="character" w:customStyle="1" w:styleId="BodyText3Char">
    <w:name w:val="Body Text 3 Char"/>
    <w:basedOn w:val="DefaultParagraphFont"/>
    <w:link w:val="BodyText3"/>
    <w:uiPriority w:val="99"/>
    <w:semiHidden/>
    <w:locked/>
    <w:rsid w:val="007E7601"/>
    <w:rPr>
      <w:rFonts w:cs="Times New Roman"/>
      <w:sz w:val="16"/>
      <w:szCs w:val="16"/>
    </w:rPr>
  </w:style>
  <w:style w:type="paragraph" w:styleId="BlockText">
    <w:name w:val="Block Text"/>
    <w:basedOn w:val="Normal"/>
    <w:uiPriority w:val="99"/>
    <w:rsid w:val="0008430E"/>
    <w:pPr>
      <w:tabs>
        <w:tab w:val="left" w:pos="0"/>
      </w:tabs>
      <w:ind w:left="425" w:right="29"/>
      <w:jc w:val="both"/>
    </w:pPr>
  </w:style>
  <w:style w:type="paragraph" w:styleId="TOC1">
    <w:name w:val="toc 1"/>
    <w:basedOn w:val="Normal"/>
    <w:next w:val="Normal"/>
    <w:autoRedefine/>
    <w:uiPriority w:val="39"/>
    <w:rsid w:val="0008430E"/>
    <w:pPr>
      <w:spacing w:before="120" w:after="120"/>
    </w:pPr>
    <w:rPr>
      <w:rFonts w:ascii="Calibri" w:hAnsi="Calibri" w:cs="Calibri"/>
      <w:b/>
      <w:bCs/>
      <w:caps/>
      <w:sz w:val="20"/>
      <w:szCs w:val="20"/>
    </w:rPr>
  </w:style>
  <w:style w:type="paragraph" w:styleId="TOC2">
    <w:name w:val="toc 2"/>
    <w:basedOn w:val="Normal"/>
    <w:next w:val="Normal"/>
    <w:autoRedefine/>
    <w:uiPriority w:val="39"/>
    <w:rsid w:val="0008430E"/>
    <w:pPr>
      <w:ind w:left="240"/>
    </w:pPr>
    <w:rPr>
      <w:rFonts w:ascii="Calibri" w:hAnsi="Calibri" w:cs="Calibri"/>
      <w:smallCaps/>
      <w:sz w:val="20"/>
      <w:szCs w:val="20"/>
    </w:rPr>
  </w:style>
  <w:style w:type="paragraph" w:styleId="TOC3">
    <w:name w:val="toc 3"/>
    <w:basedOn w:val="Normal"/>
    <w:next w:val="Normal"/>
    <w:autoRedefine/>
    <w:uiPriority w:val="39"/>
    <w:rsid w:val="0008430E"/>
    <w:pPr>
      <w:ind w:left="480"/>
    </w:pPr>
    <w:rPr>
      <w:rFonts w:ascii="Calibri" w:hAnsi="Calibri" w:cs="Calibri"/>
      <w:i/>
      <w:iCs/>
      <w:sz w:val="20"/>
      <w:szCs w:val="20"/>
    </w:rPr>
  </w:style>
  <w:style w:type="paragraph" w:styleId="TOC4">
    <w:name w:val="toc 4"/>
    <w:basedOn w:val="Normal"/>
    <w:next w:val="Normal"/>
    <w:autoRedefine/>
    <w:uiPriority w:val="39"/>
    <w:rsid w:val="0008430E"/>
    <w:pPr>
      <w:ind w:left="720"/>
    </w:pPr>
    <w:rPr>
      <w:rFonts w:ascii="Calibri" w:hAnsi="Calibri" w:cs="Calibri"/>
      <w:sz w:val="18"/>
      <w:szCs w:val="18"/>
    </w:rPr>
  </w:style>
  <w:style w:type="paragraph" w:styleId="TOC5">
    <w:name w:val="toc 5"/>
    <w:basedOn w:val="Normal"/>
    <w:next w:val="Normal"/>
    <w:autoRedefine/>
    <w:uiPriority w:val="39"/>
    <w:rsid w:val="0008430E"/>
    <w:pPr>
      <w:ind w:left="960"/>
    </w:pPr>
    <w:rPr>
      <w:rFonts w:ascii="Calibri" w:hAnsi="Calibri" w:cs="Calibri"/>
      <w:sz w:val="18"/>
      <w:szCs w:val="18"/>
    </w:rPr>
  </w:style>
  <w:style w:type="paragraph" w:styleId="TOC6">
    <w:name w:val="toc 6"/>
    <w:basedOn w:val="Normal"/>
    <w:next w:val="Normal"/>
    <w:autoRedefine/>
    <w:uiPriority w:val="39"/>
    <w:rsid w:val="0008430E"/>
    <w:pPr>
      <w:ind w:left="1200"/>
    </w:pPr>
    <w:rPr>
      <w:rFonts w:ascii="Calibri" w:hAnsi="Calibri" w:cs="Calibri"/>
      <w:sz w:val="18"/>
      <w:szCs w:val="18"/>
    </w:rPr>
  </w:style>
  <w:style w:type="paragraph" w:styleId="TOC7">
    <w:name w:val="toc 7"/>
    <w:basedOn w:val="Normal"/>
    <w:next w:val="Normal"/>
    <w:autoRedefine/>
    <w:uiPriority w:val="39"/>
    <w:rsid w:val="0008430E"/>
    <w:pPr>
      <w:ind w:left="1440"/>
    </w:pPr>
    <w:rPr>
      <w:rFonts w:ascii="Calibri" w:hAnsi="Calibri" w:cs="Calibri"/>
      <w:sz w:val="18"/>
      <w:szCs w:val="18"/>
    </w:rPr>
  </w:style>
  <w:style w:type="paragraph" w:styleId="TOC8">
    <w:name w:val="toc 8"/>
    <w:basedOn w:val="Normal"/>
    <w:next w:val="Normal"/>
    <w:autoRedefine/>
    <w:uiPriority w:val="39"/>
    <w:rsid w:val="0008430E"/>
    <w:pPr>
      <w:ind w:left="1680"/>
    </w:pPr>
    <w:rPr>
      <w:rFonts w:ascii="Calibri" w:hAnsi="Calibri" w:cs="Calibri"/>
      <w:sz w:val="18"/>
      <w:szCs w:val="18"/>
    </w:rPr>
  </w:style>
  <w:style w:type="paragraph" w:styleId="TOC9">
    <w:name w:val="toc 9"/>
    <w:basedOn w:val="Normal"/>
    <w:next w:val="Normal"/>
    <w:autoRedefine/>
    <w:uiPriority w:val="39"/>
    <w:rsid w:val="0008430E"/>
    <w:pPr>
      <w:ind w:left="1920"/>
    </w:pPr>
    <w:rPr>
      <w:rFonts w:ascii="Calibri" w:hAnsi="Calibri" w:cs="Calibri"/>
      <w:sz w:val="18"/>
      <w:szCs w:val="18"/>
    </w:rPr>
  </w:style>
  <w:style w:type="paragraph" w:styleId="Header">
    <w:name w:val="header"/>
    <w:basedOn w:val="Normal"/>
    <w:link w:val="HeaderChar"/>
    <w:uiPriority w:val="99"/>
    <w:rsid w:val="0008430E"/>
    <w:pPr>
      <w:tabs>
        <w:tab w:val="center" w:pos="4153"/>
        <w:tab w:val="right" w:pos="8306"/>
      </w:tabs>
    </w:pPr>
    <w:rPr>
      <w:lang w:eastAsia="en-GB"/>
    </w:rPr>
  </w:style>
  <w:style w:type="character" w:customStyle="1" w:styleId="HeaderChar">
    <w:name w:val="Header Char"/>
    <w:basedOn w:val="DefaultParagraphFont"/>
    <w:link w:val="Header"/>
    <w:uiPriority w:val="99"/>
    <w:locked/>
    <w:rsid w:val="00A7101D"/>
    <w:rPr>
      <w:rFonts w:cs="Times New Roman"/>
      <w:sz w:val="24"/>
    </w:rPr>
  </w:style>
  <w:style w:type="paragraph" w:styleId="Footer">
    <w:name w:val="footer"/>
    <w:basedOn w:val="Normal"/>
    <w:link w:val="FooterChar"/>
    <w:uiPriority w:val="99"/>
    <w:rsid w:val="0008430E"/>
    <w:pPr>
      <w:tabs>
        <w:tab w:val="center" w:pos="4153"/>
        <w:tab w:val="right" w:pos="8306"/>
      </w:tabs>
    </w:pPr>
    <w:rPr>
      <w:lang w:eastAsia="en-GB"/>
    </w:rPr>
  </w:style>
  <w:style w:type="character" w:customStyle="1" w:styleId="FooterChar">
    <w:name w:val="Footer Char"/>
    <w:basedOn w:val="DefaultParagraphFont"/>
    <w:link w:val="Footer"/>
    <w:uiPriority w:val="99"/>
    <w:locked/>
    <w:rsid w:val="00BE790E"/>
    <w:rPr>
      <w:rFonts w:cs="Times New Roman"/>
      <w:sz w:val="24"/>
    </w:rPr>
  </w:style>
  <w:style w:type="character" w:styleId="PageNumber">
    <w:name w:val="page number"/>
    <w:basedOn w:val="DefaultParagraphFont"/>
    <w:uiPriority w:val="99"/>
    <w:rsid w:val="0008430E"/>
    <w:rPr>
      <w:rFonts w:cs="Times New Roman"/>
    </w:rPr>
  </w:style>
  <w:style w:type="character" w:styleId="Hyperlink">
    <w:name w:val="Hyperlink"/>
    <w:basedOn w:val="DefaultParagraphFont"/>
    <w:uiPriority w:val="99"/>
    <w:rsid w:val="0008430E"/>
    <w:rPr>
      <w:rFonts w:cs="Times New Roman"/>
      <w:color w:val="0000FF"/>
      <w:u w:val="single"/>
    </w:rPr>
  </w:style>
  <w:style w:type="paragraph" w:styleId="BodyTextIndent">
    <w:name w:val="Body Text Indent"/>
    <w:basedOn w:val="Normal"/>
    <w:link w:val="BodyTextIndentChar"/>
    <w:uiPriority w:val="99"/>
    <w:rsid w:val="0008430E"/>
    <w:pPr>
      <w:spacing w:line="360" w:lineRule="auto"/>
      <w:ind w:left="-900"/>
    </w:pPr>
    <w:rPr>
      <w:b/>
      <w:bCs/>
    </w:rPr>
  </w:style>
  <w:style w:type="character" w:customStyle="1" w:styleId="BodyTextIndentChar">
    <w:name w:val="Body Text Indent Char"/>
    <w:basedOn w:val="DefaultParagraphFont"/>
    <w:link w:val="BodyTextIndent"/>
    <w:uiPriority w:val="99"/>
    <w:semiHidden/>
    <w:locked/>
    <w:rsid w:val="007E7601"/>
    <w:rPr>
      <w:rFonts w:cs="Times New Roman"/>
      <w:sz w:val="24"/>
      <w:szCs w:val="24"/>
    </w:rPr>
  </w:style>
  <w:style w:type="paragraph" w:styleId="BalloonText">
    <w:name w:val="Balloon Text"/>
    <w:basedOn w:val="Normal"/>
    <w:link w:val="BalloonTextChar"/>
    <w:uiPriority w:val="99"/>
    <w:semiHidden/>
    <w:rsid w:val="0008430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E7601"/>
    <w:rPr>
      <w:rFonts w:cs="Times New Roman"/>
      <w:sz w:val="2"/>
    </w:rPr>
  </w:style>
  <w:style w:type="paragraph" w:styleId="BodyTextIndent2">
    <w:name w:val="Body Text Indent 2"/>
    <w:basedOn w:val="Normal"/>
    <w:link w:val="BodyTextIndent2Char"/>
    <w:uiPriority w:val="99"/>
    <w:rsid w:val="0008430E"/>
    <w:pPr>
      <w:ind w:left="360"/>
    </w:pPr>
  </w:style>
  <w:style w:type="character" w:customStyle="1" w:styleId="BodyTextIndent2Char">
    <w:name w:val="Body Text Indent 2 Char"/>
    <w:basedOn w:val="DefaultParagraphFont"/>
    <w:link w:val="BodyTextIndent2"/>
    <w:uiPriority w:val="99"/>
    <w:semiHidden/>
    <w:locked/>
    <w:rsid w:val="007E7601"/>
    <w:rPr>
      <w:rFonts w:cs="Times New Roman"/>
      <w:sz w:val="24"/>
      <w:szCs w:val="24"/>
    </w:rPr>
  </w:style>
  <w:style w:type="paragraph" w:styleId="BodyTextIndent3">
    <w:name w:val="Body Text Indent 3"/>
    <w:basedOn w:val="Normal"/>
    <w:link w:val="BodyTextIndent3Char"/>
    <w:uiPriority w:val="99"/>
    <w:rsid w:val="00DB23FF"/>
    <w:pPr>
      <w:ind w:left="288"/>
    </w:pPr>
    <w:rPr>
      <w:rFonts w:cs="Traditional Arabic"/>
      <w:noProof/>
      <w:sz w:val="28"/>
      <w:szCs w:val="28"/>
    </w:rPr>
  </w:style>
  <w:style w:type="character" w:customStyle="1" w:styleId="BodyTextIndent3Char">
    <w:name w:val="Body Text Indent 3 Char"/>
    <w:basedOn w:val="DefaultParagraphFont"/>
    <w:link w:val="BodyTextIndent3"/>
    <w:uiPriority w:val="99"/>
    <w:semiHidden/>
    <w:locked/>
    <w:rsid w:val="007E7601"/>
    <w:rPr>
      <w:rFonts w:cs="Times New Roman"/>
      <w:sz w:val="16"/>
      <w:szCs w:val="16"/>
    </w:rPr>
  </w:style>
  <w:style w:type="character" w:styleId="CommentReference">
    <w:name w:val="annotation reference"/>
    <w:basedOn w:val="DefaultParagraphFont"/>
    <w:uiPriority w:val="99"/>
    <w:semiHidden/>
    <w:rsid w:val="00DB23FF"/>
    <w:rPr>
      <w:rFonts w:cs="Times New Roman"/>
      <w:sz w:val="16"/>
      <w:szCs w:val="16"/>
    </w:rPr>
  </w:style>
  <w:style w:type="paragraph" w:styleId="CommentText">
    <w:name w:val="annotation text"/>
    <w:basedOn w:val="Normal"/>
    <w:link w:val="CommentTextChar"/>
    <w:uiPriority w:val="99"/>
    <w:semiHidden/>
    <w:rsid w:val="00DB23FF"/>
    <w:rPr>
      <w:sz w:val="20"/>
      <w:szCs w:val="20"/>
    </w:rPr>
  </w:style>
  <w:style w:type="character" w:customStyle="1" w:styleId="CommentTextChar">
    <w:name w:val="Comment Text Char"/>
    <w:basedOn w:val="DefaultParagraphFont"/>
    <w:link w:val="CommentText"/>
    <w:uiPriority w:val="99"/>
    <w:semiHidden/>
    <w:locked/>
    <w:rsid w:val="007E7601"/>
    <w:rPr>
      <w:rFonts w:cs="Times New Roman"/>
      <w:sz w:val="20"/>
      <w:szCs w:val="20"/>
    </w:rPr>
  </w:style>
  <w:style w:type="table" w:styleId="TableGrid">
    <w:name w:val="Table Grid"/>
    <w:basedOn w:val="TableClassic2"/>
    <w:uiPriority w:val="99"/>
    <w:rsid w:val="00DB23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styleId="EndnoteText">
    <w:name w:val="endnote text"/>
    <w:basedOn w:val="Normal"/>
    <w:link w:val="EndnoteTextChar"/>
    <w:uiPriority w:val="99"/>
    <w:semiHidden/>
    <w:rsid w:val="00DB23FF"/>
    <w:pPr>
      <w:widowControl w:val="0"/>
      <w:autoSpaceDE w:val="0"/>
      <w:autoSpaceDN w:val="0"/>
      <w:adjustRightInd w:val="0"/>
    </w:pPr>
    <w:rPr>
      <w:sz w:val="20"/>
      <w:szCs w:val="20"/>
    </w:rPr>
  </w:style>
  <w:style w:type="character" w:customStyle="1" w:styleId="EndnoteTextChar">
    <w:name w:val="Endnote Text Char"/>
    <w:basedOn w:val="DefaultParagraphFont"/>
    <w:link w:val="EndnoteText"/>
    <w:uiPriority w:val="99"/>
    <w:semiHidden/>
    <w:locked/>
    <w:rsid w:val="007E7601"/>
    <w:rPr>
      <w:rFonts w:cs="Times New Roman"/>
      <w:sz w:val="20"/>
      <w:szCs w:val="20"/>
    </w:rPr>
  </w:style>
  <w:style w:type="character" w:styleId="EndnoteReference">
    <w:name w:val="endnote reference"/>
    <w:basedOn w:val="DefaultParagraphFont"/>
    <w:uiPriority w:val="99"/>
    <w:semiHidden/>
    <w:rsid w:val="00DB23FF"/>
    <w:rPr>
      <w:rFonts w:cs="Times New Roman"/>
      <w:vertAlign w:val="superscript"/>
    </w:rPr>
  </w:style>
  <w:style w:type="paragraph" w:styleId="CommentSubject">
    <w:name w:val="annotation subject"/>
    <w:basedOn w:val="CommentText"/>
    <w:next w:val="CommentText"/>
    <w:link w:val="CommentSubjectChar"/>
    <w:uiPriority w:val="99"/>
    <w:semiHidden/>
    <w:rsid w:val="00DB23FF"/>
    <w:rPr>
      <w:b/>
      <w:bCs/>
    </w:rPr>
  </w:style>
  <w:style w:type="character" w:customStyle="1" w:styleId="CommentSubjectChar">
    <w:name w:val="Comment Subject Char"/>
    <w:basedOn w:val="CommentTextChar"/>
    <w:link w:val="CommentSubject"/>
    <w:uiPriority w:val="99"/>
    <w:semiHidden/>
    <w:locked/>
    <w:rsid w:val="007E7601"/>
    <w:rPr>
      <w:rFonts w:cs="Times New Roman"/>
      <w:b/>
      <w:bCs/>
      <w:sz w:val="20"/>
      <w:szCs w:val="20"/>
    </w:rPr>
  </w:style>
  <w:style w:type="paragraph" w:customStyle="1" w:styleId="aufgezhlt">
    <w:name w:val="aufgezhlt"/>
    <w:basedOn w:val="Normal"/>
    <w:uiPriority w:val="99"/>
    <w:rsid w:val="00DB23FF"/>
    <w:pPr>
      <w:spacing w:before="100" w:beforeAutospacing="1" w:after="100" w:afterAutospacing="1"/>
    </w:pPr>
  </w:style>
  <w:style w:type="character" w:customStyle="1" w:styleId="msochangeprop0">
    <w:name w:val="msochangeprop"/>
    <w:basedOn w:val="DefaultParagraphFont"/>
    <w:uiPriority w:val="99"/>
    <w:rsid w:val="00DB23FF"/>
    <w:rPr>
      <w:rFonts w:cs="Times New Roman"/>
    </w:rPr>
  </w:style>
  <w:style w:type="paragraph" w:styleId="FootnoteText">
    <w:name w:val="footnote text"/>
    <w:aliases w:val="Footnote Text Char Char,Footnote Text Char Char Char,FOOTNOTES,fn,single space,Footnote Text Char1,Footnote Text Char2 Char,Footnote Text Char1 Char Char,Footnote Text Char2 Char Char Char,Footnote Text Char1 Char Char Char Char,ft,ft Cha"/>
    <w:basedOn w:val="Normal"/>
    <w:link w:val="FootnoteTextChar2"/>
    <w:uiPriority w:val="99"/>
    <w:rsid w:val="00DB23FF"/>
    <w:rPr>
      <w:sz w:val="20"/>
      <w:szCs w:val="20"/>
    </w:rPr>
  </w:style>
  <w:style w:type="character" w:customStyle="1" w:styleId="FootnoteTextChar">
    <w:name w:val="Footnote Text Char"/>
    <w:aliases w:val="Footnote Text Char Char Char1,Footnote Text Char Char Char Char,FOOTNOTES Char,fn Char,single space Char,Footnote Text Char1 Char,Footnote Text Char2 Char Char,Footnote Text Char1 Char Char Char,Footnote Text Char2 Char Char Char Char"/>
    <w:basedOn w:val="DefaultParagraphFont"/>
    <w:uiPriority w:val="99"/>
    <w:semiHidden/>
    <w:rsid w:val="001256AE"/>
    <w:rPr>
      <w:sz w:val="20"/>
      <w:szCs w:val="20"/>
    </w:rPr>
  </w:style>
  <w:style w:type="character" w:customStyle="1" w:styleId="FootnoteTextChar4">
    <w:name w:val="Footnote Text Char4"/>
    <w:aliases w:val="Footnote Text Char Char Char12,Footnote Text Char Char Char Char3,FOOTNOTES Char3,fn Char3,single space Char3,Footnote Text Char1 Char3,Footnote Text Char2 Char Char3,Footnote Text Char1 Char Char Char3"/>
    <w:basedOn w:val="DefaultParagraphFont"/>
    <w:uiPriority w:val="99"/>
    <w:semiHidden/>
    <w:locked/>
    <w:rsid w:val="003F08EF"/>
    <w:rPr>
      <w:rFonts w:cs="Times New Roman"/>
      <w:sz w:val="20"/>
      <w:szCs w:val="20"/>
    </w:rPr>
  </w:style>
  <w:style w:type="character" w:customStyle="1" w:styleId="FootnoteTextChar3">
    <w:name w:val="Footnote Text Char3"/>
    <w:aliases w:val="Footnote Text Char Char Char11,Footnote Text Char Char Char Char2,FOOTNOTES Char2,fn Char2,single space Char2,Footnote Text Char1 Char2,Footnote Text Char2 Char Char2,Footnote Text Char1 Char Char Char2"/>
    <w:basedOn w:val="DefaultParagraphFont"/>
    <w:uiPriority w:val="99"/>
    <w:semiHidden/>
    <w:locked/>
    <w:rsid w:val="007E7601"/>
    <w:rPr>
      <w:rFonts w:cs="Times New Roman"/>
      <w:sz w:val="20"/>
      <w:szCs w:val="20"/>
    </w:rPr>
  </w:style>
  <w:style w:type="character" w:styleId="FootnoteReference">
    <w:name w:val="footnote reference"/>
    <w:aliases w:val="ftref,16 Point,Superscript 6 Point,Знак сноски-FN"/>
    <w:basedOn w:val="DefaultParagraphFont"/>
    <w:uiPriority w:val="99"/>
    <w:rsid w:val="00DB23FF"/>
    <w:rPr>
      <w:rFonts w:cs="Times New Roman"/>
      <w:vertAlign w:val="superscript"/>
    </w:rPr>
  </w:style>
  <w:style w:type="paragraph" w:styleId="Title">
    <w:name w:val="Title"/>
    <w:basedOn w:val="Normal"/>
    <w:link w:val="TitleChar"/>
    <w:uiPriority w:val="99"/>
    <w:qFormat/>
    <w:rsid w:val="00DB23FF"/>
    <w:pPr>
      <w:jc w:val="center"/>
    </w:pPr>
    <w:rPr>
      <w:b/>
      <w:bCs/>
      <w:u w:val="single"/>
      <w:lang w:eastAsia="en-GB"/>
    </w:rPr>
  </w:style>
  <w:style w:type="character" w:customStyle="1" w:styleId="TitleChar">
    <w:name w:val="Title Char"/>
    <w:basedOn w:val="DefaultParagraphFont"/>
    <w:link w:val="Title"/>
    <w:uiPriority w:val="99"/>
    <w:locked/>
    <w:rsid w:val="00A7101D"/>
    <w:rPr>
      <w:rFonts w:cs="Times New Roman"/>
      <w:b/>
      <w:sz w:val="24"/>
      <w:u w:val="single"/>
    </w:rPr>
  </w:style>
  <w:style w:type="paragraph" w:styleId="NormalWeb">
    <w:name w:val="Normal (Web)"/>
    <w:basedOn w:val="Normal"/>
    <w:uiPriority w:val="99"/>
    <w:rsid w:val="00DB23FF"/>
    <w:pPr>
      <w:spacing w:before="100" w:beforeAutospacing="1" w:after="100" w:afterAutospacing="1"/>
    </w:pPr>
    <w:rPr>
      <w:rFonts w:ascii="Arial Unicode MS" w:eastAsia="Arial Unicode MS" w:hAnsi="Arial Unicode MS" w:cs="Arial Unicode MS"/>
    </w:rPr>
  </w:style>
  <w:style w:type="paragraph" w:customStyle="1" w:styleId="Pa53">
    <w:name w:val="Pa53"/>
    <w:basedOn w:val="Normal"/>
    <w:next w:val="Normal"/>
    <w:uiPriority w:val="99"/>
    <w:rsid w:val="00DB23FF"/>
    <w:pPr>
      <w:autoSpaceDE w:val="0"/>
      <w:autoSpaceDN w:val="0"/>
      <w:adjustRightInd w:val="0"/>
      <w:spacing w:line="220" w:lineRule="atLeast"/>
    </w:pPr>
    <w:rPr>
      <w:rFonts w:ascii="ZYGYQN+FranklinGothic-Demi" w:eastAsia="SimSun" w:hAnsi="ZYGYQN+FranklinGothic-Demi"/>
      <w:lang w:eastAsia="zh-CN"/>
    </w:rPr>
  </w:style>
  <w:style w:type="paragraph" w:customStyle="1" w:styleId="Pa3">
    <w:name w:val="Pa3"/>
    <w:basedOn w:val="Normal"/>
    <w:next w:val="Normal"/>
    <w:uiPriority w:val="99"/>
    <w:rsid w:val="00DB23FF"/>
    <w:pPr>
      <w:autoSpaceDE w:val="0"/>
      <w:autoSpaceDN w:val="0"/>
      <w:adjustRightInd w:val="0"/>
      <w:spacing w:line="211" w:lineRule="atLeast"/>
    </w:pPr>
    <w:rPr>
      <w:rFonts w:ascii="ZYGYQN+FranklinGothic-Demi" w:eastAsia="SimSun" w:hAnsi="ZYGYQN+FranklinGothic-Demi"/>
      <w:lang w:eastAsia="zh-CN"/>
    </w:rPr>
  </w:style>
  <w:style w:type="character" w:customStyle="1" w:styleId="A8">
    <w:name w:val="A8"/>
    <w:uiPriority w:val="99"/>
    <w:rsid w:val="00DB23FF"/>
    <w:rPr>
      <w:rFonts w:ascii="QZUWUF+AGaramond-Regular" w:hAnsi="QZUWUF+AGaramond-Regular"/>
      <w:color w:val="000000"/>
      <w:sz w:val="12"/>
    </w:rPr>
  </w:style>
  <w:style w:type="paragraph" w:customStyle="1" w:styleId="Pa12">
    <w:name w:val="Pa12"/>
    <w:basedOn w:val="Normal"/>
    <w:next w:val="Normal"/>
    <w:uiPriority w:val="99"/>
    <w:rsid w:val="00DB23FF"/>
    <w:pPr>
      <w:autoSpaceDE w:val="0"/>
      <w:autoSpaceDN w:val="0"/>
      <w:adjustRightInd w:val="0"/>
      <w:spacing w:line="211" w:lineRule="atLeast"/>
    </w:pPr>
    <w:rPr>
      <w:rFonts w:ascii="ZYGYQN+FranklinGothic-Demi" w:eastAsia="SimSun" w:hAnsi="ZYGYQN+FranklinGothic-Demi"/>
      <w:lang w:eastAsia="zh-CN"/>
    </w:rPr>
  </w:style>
  <w:style w:type="paragraph" w:customStyle="1" w:styleId="para1">
    <w:name w:val="para1"/>
    <w:basedOn w:val="Normal"/>
    <w:uiPriority w:val="99"/>
    <w:rsid w:val="00DB23FF"/>
    <w:pPr>
      <w:widowControl w:val="0"/>
      <w:spacing w:line="240" w:lineRule="atLeast"/>
      <w:ind w:left="1984"/>
      <w:jc w:val="both"/>
    </w:pPr>
    <w:rPr>
      <w:rFonts w:ascii="New York" w:hAnsi="New York"/>
      <w:sz w:val="18"/>
      <w:szCs w:val="18"/>
    </w:rPr>
  </w:style>
  <w:style w:type="character" w:styleId="Strong">
    <w:name w:val="Strong"/>
    <w:basedOn w:val="DefaultParagraphFont"/>
    <w:uiPriority w:val="99"/>
    <w:qFormat/>
    <w:rsid w:val="00DB23FF"/>
    <w:rPr>
      <w:rFonts w:cs="Times New Roman"/>
      <w:b/>
      <w:bCs/>
    </w:rPr>
  </w:style>
  <w:style w:type="paragraph" w:customStyle="1" w:styleId="Normal14pt">
    <w:name w:val="Normal + 14 pt"/>
    <w:aliases w:val="Bold"/>
    <w:basedOn w:val="Normal"/>
    <w:uiPriority w:val="99"/>
    <w:rsid w:val="00285A78"/>
    <w:pPr>
      <w:ind w:right="29"/>
      <w:jc w:val="both"/>
    </w:pPr>
    <w:rPr>
      <w:b/>
      <w:sz w:val="28"/>
      <w:szCs w:val="28"/>
    </w:rPr>
  </w:style>
  <w:style w:type="paragraph" w:customStyle="1" w:styleId="NormalBold">
    <w:name w:val="Normal + Bold"/>
    <w:aliases w:val="Black"/>
    <w:basedOn w:val="Normal"/>
    <w:uiPriority w:val="99"/>
    <w:rsid w:val="00E4287B"/>
    <w:pPr>
      <w:autoSpaceDE w:val="0"/>
      <w:autoSpaceDN w:val="0"/>
      <w:adjustRightInd w:val="0"/>
    </w:pPr>
    <w:rPr>
      <w:b/>
      <w:color w:val="000000"/>
    </w:rPr>
  </w:style>
  <w:style w:type="paragraph" w:customStyle="1" w:styleId="StyleHeading1Gray-50Right">
    <w:name w:val="Style Heading 1 + Gray-50% Right"/>
    <w:basedOn w:val="Heading1"/>
    <w:uiPriority w:val="99"/>
    <w:rsid w:val="008B3C03"/>
    <w:pPr>
      <w:numPr>
        <w:numId w:val="28"/>
      </w:numPr>
      <w:jc w:val="right"/>
    </w:pPr>
    <w:rPr>
      <w:rFonts w:cs="Times New Roman"/>
      <w:color w:val="808080"/>
      <w:szCs w:val="20"/>
    </w:rPr>
  </w:style>
  <w:style w:type="paragraph" w:styleId="DocumentMap">
    <w:name w:val="Document Map"/>
    <w:basedOn w:val="Normal"/>
    <w:link w:val="DocumentMapChar"/>
    <w:uiPriority w:val="99"/>
    <w:semiHidden/>
    <w:rsid w:val="0060282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7E7601"/>
    <w:rPr>
      <w:rFonts w:cs="Times New Roman"/>
      <w:sz w:val="2"/>
    </w:rPr>
  </w:style>
  <w:style w:type="table" w:styleId="TableGrid8">
    <w:name w:val="Table Grid 8"/>
    <w:basedOn w:val="TableNormal"/>
    <w:uiPriority w:val="99"/>
    <w:rsid w:val="001B0B4F"/>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val="0"/>
        <w:bCs/>
        <w:color w:val="auto"/>
      </w:rPr>
      <w:tblPr/>
      <w:tcPr>
        <w:tcBorders>
          <w:tl2br w:val="none" w:sz="0" w:space="0" w:color="auto"/>
          <w:tr2bl w:val="none" w:sz="0" w:space="0" w:color="auto"/>
        </w:tcBorders>
      </w:tcPr>
    </w:tblStylePr>
    <w:tblStylePr w:type="lastCol">
      <w:rPr>
        <w:rFonts w:cs="Times New Roman"/>
        <w:b w:val="0"/>
        <w:bCs/>
        <w:color w:val="auto"/>
      </w:rPr>
      <w:tblPr/>
      <w:tcPr>
        <w:tcBorders>
          <w:tl2br w:val="none" w:sz="0" w:space="0" w:color="auto"/>
          <w:tr2bl w:val="none" w:sz="0" w:space="0" w:color="auto"/>
        </w:tcBorders>
      </w:tcPr>
    </w:tblStylePr>
  </w:style>
  <w:style w:type="paragraph" w:customStyle="1" w:styleId="Style1">
    <w:name w:val="Style1"/>
    <w:basedOn w:val="Caption"/>
    <w:autoRedefine/>
    <w:uiPriority w:val="99"/>
    <w:rsid w:val="00384AE8"/>
    <w:pPr>
      <w:autoSpaceDE w:val="0"/>
      <w:autoSpaceDN w:val="0"/>
      <w:adjustRightInd w:val="0"/>
      <w:ind w:right="-878"/>
      <w:jc w:val="left"/>
    </w:pPr>
    <w:rPr>
      <w:b w:val="0"/>
      <w:sz w:val="22"/>
    </w:rPr>
  </w:style>
  <w:style w:type="paragraph" w:customStyle="1" w:styleId="Style2">
    <w:name w:val="Style2"/>
    <w:basedOn w:val="Caption"/>
    <w:autoRedefine/>
    <w:uiPriority w:val="99"/>
    <w:rsid w:val="00384AE8"/>
    <w:pPr>
      <w:ind w:right="-878"/>
    </w:pPr>
    <w:rPr>
      <w:b w:val="0"/>
      <w:sz w:val="24"/>
      <w:szCs w:val="24"/>
    </w:rPr>
  </w:style>
  <w:style w:type="paragraph" w:styleId="TableofFigures">
    <w:name w:val="table of figures"/>
    <w:basedOn w:val="Normal"/>
    <w:next w:val="Normal"/>
    <w:uiPriority w:val="99"/>
    <w:rsid w:val="00895C38"/>
  </w:style>
  <w:style w:type="character" w:customStyle="1" w:styleId="FootnoteTextChar2">
    <w:name w:val="Footnote Text Char2"/>
    <w:aliases w:val="Footnote Text Char Char Char2,Footnote Text Char Char Char Char1,FOOTNOTES Char1,fn Char1,single space Char1,Footnote Text Char1 Char1,Footnote Text Char2 Char Char1,Footnote Text Char1 Char Char Char1,ft Char,ft Cha Char"/>
    <w:basedOn w:val="DefaultParagraphFont"/>
    <w:link w:val="FootnoteText"/>
    <w:uiPriority w:val="99"/>
    <w:locked/>
    <w:rsid w:val="00BE419B"/>
    <w:rPr>
      <w:rFonts w:cs="Times New Roman"/>
    </w:rPr>
  </w:style>
  <w:style w:type="paragraph" w:styleId="ListParagraph">
    <w:name w:val="List Paragraph"/>
    <w:basedOn w:val="Normal"/>
    <w:uiPriority w:val="99"/>
    <w:qFormat/>
    <w:rsid w:val="00A51724"/>
    <w:pPr>
      <w:spacing w:before="60" w:after="120"/>
      <w:ind w:left="720"/>
      <w:contextualSpacing/>
    </w:pPr>
    <w:rPr>
      <w:szCs w:val="22"/>
    </w:rPr>
  </w:style>
  <w:style w:type="paragraph" w:customStyle="1" w:styleId="60exhnormal">
    <w:name w:val="60 exh normal"/>
    <w:basedOn w:val="Normal"/>
    <w:uiPriority w:val="99"/>
    <w:rsid w:val="00A51724"/>
    <w:pPr>
      <w:spacing w:after="200" w:line="288" w:lineRule="auto"/>
    </w:pPr>
    <w:rPr>
      <w:rFonts w:ascii="Arial" w:hAnsi="Arial"/>
      <w:b/>
      <w:i/>
      <w:iCs/>
      <w:sz w:val="20"/>
      <w:szCs w:val="20"/>
    </w:rPr>
  </w:style>
  <w:style w:type="paragraph" w:styleId="NoSpacing">
    <w:name w:val="No Spacing"/>
    <w:uiPriority w:val="99"/>
    <w:qFormat/>
    <w:rsid w:val="003B6E4A"/>
    <w:rPr>
      <w:sz w:val="24"/>
      <w:szCs w:val="24"/>
    </w:rPr>
  </w:style>
  <w:style w:type="table" w:styleId="TableGrid5">
    <w:name w:val="Table Grid 5"/>
    <w:basedOn w:val="TableNormal"/>
    <w:uiPriority w:val="99"/>
    <w:rsid w:val="00CF60D0"/>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Listavistosa-nfasis11">
    <w:name w:val="Lista vistosa - Énfasis 11"/>
    <w:basedOn w:val="Normal"/>
    <w:uiPriority w:val="99"/>
    <w:rsid w:val="003D33E4"/>
    <w:pPr>
      <w:ind w:left="720"/>
      <w:contextualSpacing/>
    </w:pPr>
    <w:rPr>
      <w:rFonts w:ascii="Cambria" w:hAnsi="Cambria"/>
      <w:lang w:val="en-GB"/>
    </w:rPr>
  </w:style>
  <w:style w:type="character" w:customStyle="1" w:styleId="SWTableHeadChar">
    <w:name w:val="SW Table Head Char"/>
    <w:link w:val="SWTableHead"/>
    <w:uiPriority w:val="99"/>
    <w:locked/>
    <w:rsid w:val="00B142F8"/>
    <w:rPr>
      <w:rFonts w:ascii="Calibri" w:hAnsi="Calibri"/>
      <w:i/>
      <w:color w:val="383320"/>
      <w:sz w:val="19"/>
      <w:lang w:val="en-GB"/>
    </w:rPr>
  </w:style>
  <w:style w:type="paragraph" w:customStyle="1" w:styleId="SWTableHead">
    <w:name w:val="SW Table Head"/>
    <w:basedOn w:val="Normal"/>
    <w:link w:val="SWTableHeadChar"/>
    <w:uiPriority w:val="99"/>
    <w:rsid w:val="00B142F8"/>
    <w:pPr>
      <w:keepNext/>
      <w:keepLines/>
      <w:tabs>
        <w:tab w:val="left" w:pos="288"/>
      </w:tabs>
      <w:spacing w:before="240" w:after="80"/>
    </w:pPr>
    <w:rPr>
      <w:rFonts w:ascii="Calibri" w:hAnsi="Calibri"/>
      <w:i/>
      <w:color w:val="383320"/>
      <w:sz w:val="19"/>
      <w:szCs w:val="20"/>
      <w:lang w:val="en-GB" w:eastAsia="en-GB"/>
    </w:rPr>
  </w:style>
  <w:style w:type="paragraph" w:customStyle="1" w:styleId="SWTableColumnHead">
    <w:name w:val="SW Table Column Head"/>
    <w:basedOn w:val="Normal"/>
    <w:uiPriority w:val="99"/>
    <w:rsid w:val="00B142F8"/>
    <w:pPr>
      <w:tabs>
        <w:tab w:val="left" w:pos="288"/>
      </w:tabs>
      <w:jc w:val="center"/>
    </w:pPr>
    <w:rPr>
      <w:rFonts w:ascii="Tw Cen MT Condensed" w:hAnsi="Tw Cen MT Condensed" w:cs="Arial Narrow"/>
      <w:b/>
      <w:bCs/>
      <w:caps/>
      <w:color w:val="660066"/>
      <w:spacing w:val="-6"/>
      <w:sz w:val="18"/>
      <w:szCs w:val="18"/>
    </w:rPr>
  </w:style>
  <w:style w:type="paragraph" w:customStyle="1" w:styleId="SWTableTextCentered">
    <w:name w:val="SW Table Text Centered"/>
    <w:basedOn w:val="Normal"/>
    <w:uiPriority w:val="99"/>
    <w:rsid w:val="00B142F8"/>
    <w:pPr>
      <w:tabs>
        <w:tab w:val="left" w:pos="288"/>
      </w:tabs>
      <w:jc w:val="center"/>
    </w:pPr>
    <w:rPr>
      <w:rFonts w:ascii="Calibri" w:hAnsi="Calibri" w:cs="Arial"/>
      <w:color w:val="383320"/>
      <w:spacing w:val="-2"/>
      <w:sz w:val="18"/>
      <w:szCs w:val="18"/>
    </w:rPr>
  </w:style>
  <w:style w:type="paragraph" w:customStyle="1" w:styleId="SWTableNote">
    <w:name w:val="SW Table Note"/>
    <w:basedOn w:val="SWTableHead"/>
    <w:uiPriority w:val="99"/>
    <w:rsid w:val="00B142F8"/>
    <w:pPr>
      <w:spacing w:before="60"/>
    </w:pPr>
  </w:style>
  <w:style w:type="paragraph" w:customStyle="1" w:styleId="SWTableTextFlushLeft">
    <w:name w:val="SW Table Text Flush Left"/>
    <w:basedOn w:val="SWTableTextCentered"/>
    <w:uiPriority w:val="99"/>
    <w:rsid w:val="00B142F8"/>
    <w:pPr>
      <w:jc w:val="left"/>
    </w:pPr>
  </w:style>
  <w:style w:type="table" w:customStyle="1" w:styleId="LightGrid-Accent11">
    <w:name w:val="Light Grid - Accent 11"/>
    <w:uiPriority w:val="99"/>
    <w:rsid w:val="000256EE"/>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Pa21">
    <w:name w:val="Pa21"/>
    <w:basedOn w:val="Normal"/>
    <w:next w:val="Normal"/>
    <w:uiPriority w:val="99"/>
    <w:rsid w:val="005112BA"/>
    <w:pPr>
      <w:autoSpaceDE w:val="0"/>
      <w:autoSpaceDN w:val="0"/>
      <w:adjustRightInd w:val="0"/>
      <w:spacing w:line="161" w:lineRule="atLeast"/>
    </w:pPr>
    <w:rPr>
      <w:rFonts w:ascii="Helvetica Condensed" w:hAnsi="Helvetica Condensed"/>
      <w:lang w:val="en-ZA"/>
    </w:rPr>
  </w:style>
  <w:style w:type="paragraph" w:customStyle="1" w:styleId="Pa20">
    <w:name w:val="Pa20"/>
    <w:basedOn w:val="Normal"/>
    <w:next w:val="Normal"/>
    <w:uiPriority w:val="99"/>
    <w:rsid w:val="005112BA"/>
    <w:pPr>
      <w:autoSpaceDE w:val="0"/>
      <w:autoSpaceDN w:val="0"/>
      <w:adjustRightInd w:val="0"/>
      <w:spacing w:line="181" w:lineRule="atLeast"/>
    </w:pPr>
    <w:rPr>
      <w:rFonts w:ascii="Helvetica Condensed" w:hAnsi="Helvetica Condensed"/>
      <w:lang w:val="en-ZA"/>
    </w:rPr>
  </w:style>
  <w:style w:type="table" w:customStyle="1" w:styleId="LightList-Accent11">
    <w:name w:val="Light List - Accent 11"/>
    <w:uiPriority w:val="99"/>
    <w:rsid w:val="00C32C74"/>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5">
    <w:name w:val="Light List Accent 5"/>
    <w:basedOn w:val="TableNormal"/>
    <w:uiPriority w:val="99"/>
    <w:rsid w:val="00272DDA"/>
    <w:rPr>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character" w:styleId="Emphasis">
    <w:name w:val="Emphasis"/>
    <w:basedOn w:val="DefaultParagraphFont"/>
    <w:uiPriority w:val="99"/>
    <w:qFormat/>
    <w:rsid w:val="00A7101D"/>
    <w:rPr>
      <w:rFonts w:cs="Times New Roman"/>
      <w:i/>
    </w:rPr>
  </w:style>
  <w:style w:type="paragraph" w:styleId="PlainText">
    <w:name w:val="Plain Text"/>
    <w:basedOn w:val="Normal"/>
    <w:link w:val="PlainTextChar"/>
    <w:uiPriority w:val="99"/>
    <w:rsid w:val="00A7101D"/>
    <w:rPr>
      <w:rFonts w:ascii="Courier New" w:hAnsi="Courier New"/>
      <w:sz w:val="20"/>
      <w:szCs w:val="20"/>
    </w:rPr>
  </w:style>
  <w:style w:type="character" w:customStyle="1" w:styleId="PlainTextChar">
    <w:name w:val="Plain Text Char"/>
    <w:basedOn w:val="DefaultParagraphFont"/>
    <w:link w:val="PlainText"/>
    <w:uiPriority w:val="99"/>
    <w:locked/>
    <w:rsid w:val="00A7101D"/>
    <w:rPr>
      <w:rFonts w:ascii="Courier New" w:hAnsi="Courier New" w:cs="Times New Roman"/>
    </w:rPr>
  </w:style>
  <w:style w:type="paragraph" w:customStyle="1" w:styleId="Pa29">
    <w:name w:val="Pa29"/>
    <w:basedOn w:val="Normal"/>
    <w:next w:val="Normal"/>
    <w:uiPriority w:val="99"/>
    <w:rsid w:val="00B2652D"/>
    <w:pPr>
      <w:autoSpaceDE w:val="0"/>
      <w:autoSpaceDN w:val="0"/>
      <w:adjustRightInd w:val="0"/>
      <w:spacing w:line="221" w:lineRule="atLeast"/>
    </w:pPr>
    <w:rPr>
      <w:rFonts w:ascii="Minion Pro" w:hAnsi="Minion Pro"/>
      <w:lang w:val="en-GB"/>
    </w:rPr>
  </w:style>
  <w:style w:type="character" w:customStyle="1" w:styleId="A9">
    <w:name w:val="A9"/>
    <w:uiPriority w:val="99"/>
    <w:rsid w:val="00B2652D"/>
    <w:rPr>
      <w:color w:val="000000"/>
      <w:sz w:val="11"/>
    </w:rPr>
  </w:style>
  <w:style w:type="paragraph" w:customStyle="1" w:styleId="Pa18">
    <w:name w:val="Pa18"/>
    <w:basedOn w:val="Normal"/>
    <w:next w:val="Normal"/>
    <w:uiPriority w:val="99"/>
    <w:rsid w:val="00B2652D"/>
    <w:pPr>
      <w:autoSpaceDE w:val="0"/>
      <w:autoSpaceDN w:val="0"/>
      <w:adjustRightInd w:val="0"/>
      <w:spacing w:line="161" w:lineRule="atLeast"/>
    </w:pPr>
    <w:rPr>
      <w:rFonts w:ascii="Minion Pro" w:hAnsi="Minion Pro"/>
      <w:lang w:val="en-GB"/>
    </w:rPr>
  </w:style>
  <w:style w:type="character" w:customStyle="1" w:styleId="A3">
    <w:name w:val="A3"/>
    <w:uiPriority w:val="99"/>
    <w:rsid w:val="00B2652D"/>
    <w:rPr>
      <w:color w:val="000000"/>
      <w:sz w:val="20"/>
    </w:rPr>
  </w:style>
  <w:style w:type="paragraph" w:customStyle="1" w:styleId="Pa24">
    <w:name w:val="Pa24"/>
    <w:basedOn w:val="Normal"/>
    <w:next w:val="Normal"/>
    <w:uiPriority w:val="99"/>
    <w:rsid w:val="00B2652D"/>
    <w:pPr>
      <w:autoSpaceDE w:val="0"/>
      <w:autoSpaceDN w:val="0"/>
      <w:adjustRightInd w:val="0"/>
      <w:spacing w:line="201" w:lineRule="atLeast"/>
    </w:pPr>
    <w:rPr>
      <w:rFonts w:ascii="Helvetica CondensedBlack" w:hAnsi="Helvetica CondensedBlack"/>
      <w:lang w:val="en-GB"/>
    </w:rPr>
  </w:style>
  <w:style w:type="paragraph" w:customStyle="1" w:styleId="Pa25">
    <w:name w:val="Pa25"/>
    <w:basedOn w:val="Normal"/>
    <w:next w:val="Normal"/>
    <w:uiPriority w:val="99"/>
    <w:rsid w:val="00B2652D"/>
    <w:pPr>
      <w:autoSpaceDE w:val="0"/>
      <w:autoSpaceDN w:val="0"/>
      <w:adjustRightInd w:val="0"/>
      <w:spacing w:line="201" w:lineRule="atLeast"/>
    </w:pPr>
    <w:rPr>
      <w:rFonts w:ascii="Helvetica CondensedBlack" w:hAnsi="Helvetica CondensedBlack"/>
      <w:lang w:val="en-GB"/>
    </w:rPr>
  </w:style>
  <w:style w:type="paragraph" w:customStyle="1" w:styleId="Pa11">
    <w:name w:val="Pa11"/>
    <w:basedOn w:val="Normal"/>
    <w:next w:val="Normal"/>
    <w:uiPriority w:val="99"/>
    <w:rsid w:val="00B2652D"/>
    <w:pPr>
      <w:autoSpaceDE w:val="0"/>
      <w:autoSpaceDN w:val="0"/>
      <w:adjustRightInd w:val="0"/>
      <w:spacing w:line="201" w:lineRule="atLeast"/>
    </w:pPr>
    <w:rPr>
      <w:rFonts w:ascii="Helvetica CondensedBlack" w:hAnsi="Helvetica CondensedBlack"/>
      <w:lang w:val="en-GB"/>
    </w:rPr>
  </w:style>
  <w:style w:type="paragraph" w:customStyle="1" w:styleId="Pa26">
    <w:name w:val="Pa26"/>
    <w:basedOn w:val="Normal"/>
    <w:next w:val="Normal"/>
    <w:uiPriority w:val="99"/>
    <w:rsid w:val="00B2652D"/>
    <w:pPr>
      <w:autoSpaceDE w:val="0"/>
      <w:autoSpaceDN w:val="0"/>
      <w:adjustRightInd w:val="0"/>
      <w:spacing w:line="201" w:lineRule="atLeast"/>
    </w:pPr>
    <w:rPr>
      <w:rFonts w:ascii="Helvetica CondensedBlack" w:hAnsi="Helvetica CondensedBlack"/>
      <w:lang w:val="en-GB"/>
    </w:rPr>
  </w:style>
  <w:style w:type="paragraph" w:customStyle="1" w:styleId="Pa27">
    <w:name w:val="Pa27"/>
    <w:basedOn w:val="Normal"/>
    <w:next w:val="Normal"/>
    <w:uiPriority w:val="99"/>
    <w:rsid w:val="00B2652D"/>
    <w:pPr>
      <w:autoSpaceDE w:val="0"/>
      <w:autoSpaceDN w:val="0"/>
      <w:adjustRightInd w:val="0"/>
      <w:spacing w:line="201" w:lineRule="atLeast"/>
    </w:pPr>
    <w:rPr>
      <w:rFonts w:ascii="Helvetica CondensedBlack" w:hAnsi="Helvetica CondensedBlack"/>
      <w:lang w:val="en-GB"/>
    </w:rPr>
  </w:style>
  <w:style w:type="paragraph" w:customStyle="1" w:styleId="Default">
    <w:name w:val="Default"/>
    <w:uiPriority w:val="99"/>
    <w:rsid w:val="007C114A"/>
    <w:pPr>
      <w:autoSpaceDE w:val="0"/>
      <w:autoSpaceDN w:val="0"/>
      <w:adjustRightInd w:val="0"/>
    </w:pPr>
    <w:rPr>
      <w:rFonts w:ascii="Cambria" w:hAnsi="Cambria" w:cs="Cambria"/>
      <w:color w:val="000000"/>
      <w:sz w:val="24"/>
      <w:szCs w:val="24"/>
      <w:lang w:val="en-ZA"/>
    </w:rPr>
  </w:style>
  <w:style w:type="table" w:styleId="LightGrid-Accent1">
    <w:name w:val="Light Grid Accent 1"/>
    <w:basedOn w:val="TableNormal"/>
    <w:uiPriority w:val="99"/>
    <w:rsid w:val="007C114A"/>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Classic2">
    <w:name w:val="Table Classic 2"/>
    <w:basedOn w:val="TableNormal"/>
    <w:uiPriority w:val="99"/>
    <w:rsid w:val="007C114A"/>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59"/>
    <w:rsid w:val="002E1FC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8730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841161">
      <w:marLeft w:val="0"/>
      <w:marRight w:val="0"/>
      <w:marTop w:val="0"/>
      <w:marBottom w:val="0"/>
      <w:divBdr>
        <w:top w:val="none" w:sz="0" w:space="0" w:color="auto"/>
        <w:left w:val="none" w:sz="0" w:space="0" w:color="auto"/>
        <w:bottom w:val="none" w:sz="0" w:space="0" w:color="auto"/>
        <w:right w:val="none" w:sz="0" w:space="0" w:color="auto"/>
      </w:divBdr>
    </w:div>
    <w:div w:id="152841163">
      <w:marLeft w:val="0"/>
      <w:marRight w:val="0"/>
      <w:marTop w:val="0"/>
      <w:marBottom w:val="0"/>
      <w:divBdr>
        <w:top w:val="none" w:sz="0" w:space="0" w:color="auto"/>
        <w:left w:val="none" w:sz="0" w:space="0" w:color="auto"/>
        <w:bottom w:val="none" w:sz="0" w:space="0" w:color="auto"/>
        <w:right w:val="none" w:sz="0" w:space="0" w:color="auto"/>
      </w:divBdr>
    </w:div>
    <w:div w:id="152841165">
      <w:marLeft w:val="0"/>
      <w:marRight w:val="0"/>
      <w:marTop w:val="0"/>
      <w:marBottom w:val="0"/>
      <w:divBdr>
        <w:top w:val="none" w:sz="0" w:space="0" w:color="auto"/>
        <w:left w:val="none" w:sz="0" w:space="0" w:color="auto"/>
        <w:bottom w:val="none" w:sz="0" w:space="0" w:color="auto"/>
        <w:right w:val="none" w:sz="0" w:space="0" w:color="auto"/>
      </w:divBdr>
    </w:div>
    <w:div w:id="152841167">
      <w:marLeft w:val="0"/>
      <w:marRight w:val="0"/>
      <w:marTop w:val="0"/>
      <w:marBottom w:val="0"/>
      <w:divBdr>
        <w:top w:val="none" w:sz="0" w:space="0" w:color="auto"/>
        <w:left w:val="none" w:sz="0" w:space="0" w:color="auto"/>
        <w:bottom w:val="none" w:sz="0" w:space="0" w:color="auto"/>
        <w:right w:val="none" w:sz="0" w:space="0" w:color="auto"/>
      </w:divBdr>
    </w:div>
    <w:div w:id="152841168">
      <w:marLeft w:val="0"/>
      <w:marRight w:val="0"/>
      <w:marTop w:val="0"/>
      <w:marBottom w:val="0"/>
      <w:divBdr>
        <w:top w:val="none" w:sz="0" w:space="0" w:color="auto"/>
        <w:left w:val="none" w:sz="0" w:space="0" w:color="auto"/>
        <w:bottom w:val="none" w:sz="0" w:space="0" w:color="auto"/>
        <w:right w:val="none" w:sz="0" w:space="0" w:color="auto"/>
      </w:divBdr>
    </w:div>
    <w:div w:id="152841170">
      <w:marLeft w:val="0"/>
      <w:marRight w:val="0"/>
      <w:marTop w:val="0"/>
      <w:marBottom w:val="0"/>
      <w:divBdr>
        <w:top w:val="none" w:sz="0" w:space="0" w:color="auto"/>
        <w:left w:val="none" w:sz="0" w:space="0" w:color="auto"/>
        <w:bottom w:val="none" w:sz="0" w:space="0" w:color="auto"/>
        <w:right w:val="none" w:sz="0" w:space="0" w:color="auto"/>
      </w:divBdr>
    </w:div>
    <w:div w:id="152841171">
      <w:marLeft w:val="0"/>
      <w:marRight w:val="0"/>
      <w:marTop w:val="0"/>
      <w:marBottom w:val="0"/>
      <w:divBdr>
        <w:top w:val="none" w:sz="0" w:space="0" w:color="auto"/>
        <w:left w:val="none" w:sz="0" w:space="0" w:color="auto"/>
        <w:bottom w:val="none" w:sz="0" w:space="0" w:color="auto"/>
        <w:right w:val="none" w:sz="0" w:space="0" w:color="auto"/>
      </w:divBdr>
    </w:div>
    <w:div w:id="152841172">
      <w:marLeft w:val="0"/>
      <w:marRight w:val="0"/>
      <w:marTop w:val="0"/>
      <w:marBottom w:val="0"/>
      <w:divBdr>
        <w:top w:val="none" w:sz="0" w:space="0" w:color="auto"/>
        <w:left w:val="none" w:sz="0" w:space="0" w:color="auto"/>
        <w:bottom w:val="none" w:sz="0" w:space="0" w:color="auto"/>
        <w:right w:val="none" w:sz="0" w:space="0" w:color="auto"/>
      </w:divBdr>
    </w:div>
    <w:div w:id="152841173">
      <w:marLeft w:val="0"/>
      <w:marRight w:val="0"/>
      <w:marTop w:val="0"/>
      <w:marBottom w:val="0"/>
      <w:divBdr>
        <w:top w:val="none" w:sz="0" w:space="0" w:color="auto"/>
        <w:left w:val="none" w:sz="0" w:space="0" w:color="auto"/>
        <w:bottom w:val="none" w:sz="0" w:space="0" w:color="auto"/>
        <w:right w:val="none" w:sz="0" w:space="0" w:color="auto"/>
      </w:divBdr>
    </w:div>
    <w:div w:id="152841174">
      <w:marLeft w:val="0"/>
      <w:marRight w:val="0"/>
      <w:marTop w:val="0"/>
      <w:marBottom w:val="0"/>
      <w:divBdr>
        <w:top w:val="none" w:sz="0" w:space="0" w:color="auto"/>
        <w:left w:val="none" w:sz="0" w:space="0" w:color="auto"/>
        <w:bottom w:val="none" w:sz="0" w:space="0" w:color="auto"/>
        <w:right w:val="none" w:sz="0" w:space="0" w:color="auto"/>
      </w:divBdr>
    </w:div>
    <w:div w:id="152841175">
      <w:marLeft w:val="0"/>
      <w:marRight w:val="0"/>
      <w:marTop w:val="0"/>
      <w:marBottom w:val="0"/>
      <w:divBdr>
        <w:top w:val="none" w:sz="0" w:space="0" w:color="auto"/>
        <w:left w:val="none" w:sz="0" w:space="0" w:color="auto"/>
        <w:bottom w:val="none" w:sz="0" w:space="0" w:color="auto"/>
        <w:right w:val="none" w:sz="0" w:space="0" w:color="auto"/>
      </w:divBdr>
    </w:div>
    <w:div w:id="152841176">
      <w:marLeft w:val="0"/>
      <w:marRight w:val="0"/>
      <w:marTop w:val="0"/>
      <w:marBottom w:val="0"/>
      <w:divBdr>
        <w:top w:val="none" w:sz="0" w:space="0" w:color="auto"/>
        <w:left w:val="none" w:sz="0" w:space="0" w:color="auto"/>
        <w:bottom w:val="none" w:sz="0" w:space="0" w:color="auto"/>
        <w:right w:val="none" w:sz="0" w:space="0" w:color="auto"/>
      </w:divBdr>
    </w:div>
    <w:div w:id="152841177">
      <w:marLeft w:val="0"/>
      <w:marRight w:val="0"/>
      <w:marTop w:val="0"/>
      <w:marBottom w:val="0"/>
      <w:divBdr>
        <w:top w:val="none" w:sz="0" w:space="0" w:color="auto"/>
        <w:left w:val="none" w:sz="0" w:space="0" w:color="auto"/>
        <w:bottom w:val="none" w:sz="0" w:space="0" w:color="auto"/>
        <w:right w:val="none" w:sz="0" w:space="0" w:color="auto"/>
      </w:divBdr>
    </w:div>
    <w:div w:id="152841178">
      <w:marLeft w:val="0"/>
      <w:marRight w:val="0"/>
      <w:marTop w:val="0"/>
      <w:marBottom w:val="0"/>
      <w:divBdr>
        <w:top w:val="none" w:sz="0" w:space="0" w:color="auto"/>
        <w:left w:val="none" w:sz="0" w:space="0" w:color="auto"/>
        <w:bottom w:val="none" w:sz="0" w:space="0" w:color="auto"/>
        <w:right w:val="none" w:sz="0" w:space="0" w:color="auto"/>
      </w:divBdr>
    </w:div>
    <w:div w:id="152841179">
      <w:marLeft w:val="0"/>
      <w:marRight w:val="0"/>
      <w:marTop w:val="0"/>
      <w:marBottom w:val="0"/>
      <w:divBdr>
        <w:top w:val="none" w:sz="0" w:space="0" w:color="auto"/>
        <w:left w:val="none" w:sz="0" w:space="0" w:color="auto"/>
        <w:bottom w:val="none" w:sz="0" w:space="0" w:color="auto"/>
        <w:right w:val="none" w:sz="0" w:space="0" w:color="auto"/>
      </w:divBdr>
    </w:div>
    <w:div w:id="152841180">
      <w:marLeft w:val="0"/>
      <w:marRight w:val="0"/>
      <w:marTop w:val="0"/>
      <w:marBottom w:val="0"/>
      <w:divBdr>
        <w:top w:val="none" w:sz="0" w:space="0" w:color="auto"/>
        <w:left w:val="none" w:sz="0" w:space="0" w:color="auto"/>
        <w:bottom w:val="none" w:sz="0" w:space="0" w:color="auto"/>
        <w:right w:val="none" w:sz="0" w:space="0" w:color="auto"/>
      </w:divBdr>
    </w:div>
    <w:div w:id="152841181">
      <w:marLeft w:val="0"/>
      <w:marRight w:val="0"/>
      <w:marTop w:val="0"/>
      <w:marBottom w:val="0"/>
      <w:divBdr>
        <w:top w:val="none" w:sz="0" w:space="0" w:color="auto"/>
        <w:left w:val="none" w:sz="0" w:space="0" w:color="auto"/>
        <w:bottom w:val="none" w:sz="0" w:space="0" w:color="auto"/>
        <w:right w:val="none" w:sz="0" w:space="0" w:color="auto"/>
      </w:divBdr>
    </w:div>
    <w:div w:id="152841183">
      <w:marLeft w:val="0"/>
      <w:marRight w:val="0"/>
      <w:marTop w:val="0"/>
      <w:marBottom w:val="0"/>
      <w:divBdr>
        <w:top w:val="none" w:sz="0" w:space="0" w:color="auto"/>
        <w:left w:val="none" w:sz="0" w:space="0" w:color="auto"/>
        <w:bottom w:val="none" w:sz="0" w:space="0" w:color="auto"/>
        <w:right w:val="none" w:sz="0" w:space="0" w:color="auto"/>
      </w:divBdr>
    </w:div>
    <w:div w:id="152841184">
      <w:marLeft w:val="0"/>
      <w:marRight w:val="0"/>
      <w:marTop w:val="0"/>
      <w:marBottom w:val="0"/>
      <w:divBdr>
        <w:top w:val="none" w:sz="0" w:space="0" w:color="auto"/>
        <w:left w:val="none" w:sz="0" w:space="0" w:color="auto"/>
        <w:bottom w:val="none" w:sz="0" w:space="0" w:color="auto"/>
        <w:right w:val="none" w:sz="0" w:space="0" w:color="auto"/>
      </w:divBdr>
    </w:div>
    <w:div w:id="152841185">
      <w:marLeft w:val="0"/>
      <w:marRight w:val="0"/>
      <w:marTop w:val="0"/>
      <w:marBottom w:val="0"/>
      <w:divBdr>
        <w:top w:val="none" w:sz="0" w:space="0" w:color="auto"/>
        <w:left w:val="none" w:sz="0" w:space="0" w:color="auto"/>
        <w:bottom w:val="none" w:sz="0" w:space="0" w:color="auto"/>
        <w:right w:val="none" w:sz="0" w:space="0" w:color="auto"/>
      </w:divBdr>
    </w:div>
    <w:div w:id="152841186">
      <w:marLeft w:val="0"/>
      <w:marRight w:val="0"/>
      <w:marTop w:val="0"/>
      <w:marBottom w:val="0"/>
      <w:divBdr>
        <w:top w:val="none" w:sz="0" w:space="0" w:color="auto"/>
        <w:left w:val="none" w:sz="0" w:space="0" w:color="auto"/>
        <w:bottom w:val="none" w:sz="0" w:space="0" w:color="auto"/>
        <w:right w:val="none" w:sz="0" w:space="0" w:color="auto"/>
      </w:divBdr>
    </w:div>
    <w:div w:id="152841187">
      <w:marLeft w:val="0"/>
      <w:marRight w:val="0"/>
      <w:marTop w:val="0"/>
      <w:marBottom w:val="0"/>
      <w:divBdr>
        <w:top w:val="none" w:sz="0" w:space="0" w:color="auto"/>
        <w:left w:val="none" w:sz="0" w:space="0" w:color="auto"/>
        <w:bottom w:val="none" w:sz="0" w:space="0" w:color="auto"/>
        <w:right w:val="none" w:sz="0" w:space="0" w:color="auto"/>
      </w:divBdr>
    </w:div>
    <w:div w:id="152841188">
      <w:marLeft w:val="150"/>
      <w:marRight w:val="150"/>
      <w:marTop w:val="150"/>
      <w:marBottom w:val="150"/>
      <w:divBdr>
        <w:top w:val="none" w:sz="0" w:space="0" w:color="auto"/>
        <w:left w:val="none" w:sz="0" w:space="0" w:color="auto"/>
        <w:bottom w:val="none" w:sz="0" w:space="0" w:color="auto"/>
        <w:right w:val="none" w:sz="0" w:space="0" w:color="auto"/>
      </w:divBdr>
      <w:divsChild>
        <w:div w:id="152841166">
          <w:marLeft w:val="0"/>
          <w:marRight w:val="0"/>
          <w:marTop w:val="0"/>
          <w:marBottom w:val="0"/>
          <w:divBdr>
            <w:top w:val="none" w:sz="0" w:space="0" w:color="auto"/>
            <w:left w:val="none" w:sz="0" w:space="0" w:color="auto"/>
            <w:bottom w:val="none" w:sz="0" w:space="0" w:color="auto"/>
            <w:right w:val="none" w:sz="0" w:space="0" w:color="auto"/>
          </w:divBdr>
        </w:div>
      </w:divsChild>
    </w:div>
    <w:div w:id="152841189">
      <w:marLeft w:val="0"/>
      <w:marRight w:val="0"/>
      <w:marTop w:val="0"/>
      <w:marBottom w:val="0"/>
      <w:divBdr>
        <w:top w:val="none" w:sz="0" w:space="0" w:color="auto"/>
        <w:left w:val="none" w:sz="0" w:space="0" w:color="auto"/>
        <w:bottom w:val="none" w:sz="0" w:space="0" w:color="auto"/>
        <w:right w:val="none" w:sz="0" w:space="0" w:color="auto"/>
      </w:divBdr>
    </w:div>
    <w:div w:id="152841190">
      <w:marLeft w:val="0"/>
      <w:marRight w:val="0"/>
      <w:marTop w:val="0"/>
      <w:marBottom w:val="0"/>
      <w:divBdr>
        <w:top w:val="none" w:sz="0" w:space="0" w:color="auto"/>
        <w:left w:val="none" w:sz="0" w:space="0" w:color="auto"/>
        <w:bottom w:val="none" w:sz="0" w:space="0" w:color="auto"/>
        <w:right w:val="none" w:sz="0" w:space="0" w:color="auto"/>
      </w:divBdr>
    </w:div>
    <w:div w:id="152841191">
      <w:marLeft w:val="0"/>
      <w:marRight w:val="0"/>
      <w:marTop w:val="0"/>
      <w:marBottom w:val="0"/>
      <w:divBdr>
        <w:top w:val="none" w:sz="0" w:space="0" w:color="auto"/>
        <w:left w:val="none" w:sz="0" w:space="0" w:color="auto"/>
        <w:bottom w:val="none" w:sz="0" w:space="0" w:color="auto"/>
        <w:right w:val="none" w:sz="0" w:space="0" w:color="auto"/>
      </w:divBdr>
    </w:div>
    <w:div w:id="152841192">
      <w:marLeft w:val="0"/>
      <w:marRight w:val="0"/>
      <w:marTop w:val="0"/>
      <w:marBottom w:val="0"/>
      <w:divBdr>
        <w:top w:val="none" w:sz="0" w:space="0" w:color="auto"/>
        <w:left w:val="none" w:sz="0" w:space="0" w:color="auto"/>
        <w:bottom w:val="none" w:sz="0" w:space="0" w:color="auto"/>
        <w:right w:val="none" w:sz="0" w:space="0" w:color="auto"/>
      </w:divBdr>
    </w:div>
    <w:div w:id="152841193">
      <w:marLeft w:val="0"/>
      <w:marRight w:val="0"/>
      <w:marTop w:val="0"/>
      <w:marBottom w:val="0"/>
      <w:divBdr>
        <w:top w:val="none" w:sz="0" w:space="0" w:color="auto"/>
        <w:left w:val="none" w:sz="0" w:space="0" w:color="auto"/>
        <w:bottom w:val="none" w:sz="0" w:space="0" w:color="auto"/>
        <w:right w:val="none" w:sz="0" w:space="0" w:color="auto"/>
      </w:divBdr>
    </w:div>
    <w:div w:id="152841194">
      <w:marLeft w:val="0"/>
      <w:marRight w:val="0"/>
      <w:marTop w:val="0"/>
      <w:marBottom w:val="0"/>
      <w:divBdr>
        <w:top w:val="none" w:sz="0" w:space="0" w:color="auto"/>
        <w:left w:val="none" w:sz="0" w:space="0" w:color="auto"/>
        <w:bottom w:val="none" w:sz="0" w:space="0" w:color="auto"/>
        <w:right w:val="none" w:sz="0" w:space="0" w:color="auto"/>
      </w:divBdr>
    </w:div>
    <w:div w:id="152841195">
      <w:marLeft w:val="0"/>
      <w:marRight w:val="0"/>
      <w:marTop w:val="0"/>
      <w:marBottom w:val="0"/>
      <w:divBdr>
        <w:top w:val="none" w:sz="0" w:space="0" w:color="auto"/>
        <w:left w:val="none" w:sz="0" w:space="0" w:color="auto"/>
        <w:bottom w:val="none" w:sz="0" w:space="0" w:color="auto"/>
        <w:right w:val="none" w:sz="0" w:space="0" w:color="auto"/>
      </w:divBdr>
    </w:div>
    <w:div w:id="152841196">
      <w:marLeft w:val="0"/>
      <w:marRight w:val="0"/>
      <w:marTop w:val="0"/>
      <w:marBottom w:val="0"/>
      <w:divBdr>
        <w:top w:val="none" w:sz="0" w:space="0" w:color="auto"/>
        <w:left w:val="none" w:sz="0" w:space="0" w:color="auto"/>
        <w:bottom w:val="none" w:sz="0" w:space="0" w:color="auto"/>
        <w:right w:val="none" w:sz="0" w:space="0" w:color="auto"/>
      </w:divBdr>
    </w:div>
    <w:div w:id="152841197">
      <w:marLeft w:val="0"/>
      <w:marRight w:val="0"/>
      <w:marTop w:val="0"/>
      <w:marBottom w:val="0"/>
      <w:divBdr>
        <w:top w:val="none" w:sz="0" w:space="0" w:color="auto"/>
        <w:left w:val="none" w:sz="0" w:space="0" w:color="auto"/>
        <w:bottom w:val="none" w:sz="0" w:space="0" w:color="auto"/>
        <w:right w:val="none" w:sz="0" w:space="0" w:color="auto"/>
      </w:divBdr>
    </w:div>
    <w:div w:id="152841198">
      <w:marLeft w:val="0"/>
      <w:marRight w:val="0"/>
      <w:marTop w:val="0"/>
      <w:marBottom w:val="0"/>
      <w:divBdr>
        <w:top w:val="none" w:sz="0" w:space="0" w:color="auto"/>
        <w:left w:val="none" w:sz="0" w:space="0" w:color="auto"/>
        <w:bottom w:val="none" w:sz="0" w:space="0" w:color="auto"/>
        <w:right w:val="none" w:sz="0" w:space="0" w:color="auto"/>
      </w:divBdr>
    </w:div>
    <w:div w:id="152841200">
      <w:marLeft w:val="0"/>
      <w:marRight w:val="0"/>
      <w:marTop w:val="0"/>
      <w:marBottom w:val="0"/>
      <w:divBdr>
        <w:top w:val="none" w:sz="0" w:space="0" w:color="auto"/>
        <w:left w:val="none" w:sz="0" w:space="0" w:color="auto"/>
        <w:bottom w:val="none" w:sz="0" w:space="0" w:color="auto"/>
        <w:right w:val="none" w:sz="0" w:space="0" w:color="auto"/>
      </w:divBdr>
    </w:div>
    <w:div w:id="152841202">
      <w:marLeft w:val="0"/>
      <w:marRight w:val="0"/>
      <w:marTop w:val="0"/>
      <w:marBottom w:val="0"/>
      <w:divBdr>
        <w:top w:val="none" w:sz="0" w:space="0" w:color="auto"/>
        <w:left w:val="none" w:sz="0" w:space="0" w:color="auto"/>
        <w:bottom w:val="none" w:sz="0" w:space="0" w:color="auto"/>
        <w:right w:val="none" w:sz="0" w:space="0" w:color="auto"/>
      </w:divBdr>
    </w:div>
    <w:div w:id="152841203">
      <w:marLeft w:val="0"/>
      <w:marRight w:val="0"/>
      <w:marTop w:val="0"/>
      <w:marBottom w:val="0"/>
      <w:divBdr>
        <w:top w:val="none" w:sz="0" w:space="0" w:color="auto"/>
        <w:left w:val="none" w:sz="0" w:space="0" w:color="auto"/>
        <w:bottom w:val="none" w:sz="0" w:space="0" w:color="auto"/>
        <w:right w:val="none" w:sz="0" w:space="0" w:color="auto"/>
      </w:divBdr>
    </w:div>
    <w:div w:id="152841204">
      <w:marLeft w:val="0"/>
      <w:marRight w:val="0"/>
      <w:marTop w:val="0"/>
      <w:marBottom w:val="0"/>
      <w:divBdr>
        <w:top w:val="none" w:sz="0" w:space="0" w:color="auto"/>
        <w:left w:val="none" w:sz="0" w:space="0" w:color="auto"/>
        <w:bottom w:val="none" w:sz="0" w:space="0" w:color="auto"/>
        <w:right w:val="none" w:sz="0" w:space="0" w:color="auto"/>
      </w:divBdr>
    </w:div>
    <w:div w:id="152841205">
      <w:marLeft w:val="0"/>
      <w:marRight w:val="0"/>
      <w:marTop w:val="0"/>
      <w:marBottom w:val="0"/>
      <w:divBdr>
        <w:top w:val="none" w:sz="0" w:space="0" w:color="auto"/>
        <w:left w:val="none" w:sz="0" w:space="0" w:color="auto"/>
        <w:bottom w:val="none" w:sz="0" w:space="0" w:color="auto"/>
        <w:right w:val="none" w:sz="0" w:space="0" w:color="auto"/>
      </w:divBdr>
    </w:div>
    <w:div w:id="152841206">
      <w:marLeft w:val="0"/>
      <w:marRight w:val="0"/>
      <w:marTop w:val="0"/>
      <w:marBottom w:val="0"/>
      <w:divBdr>
        <w:top w:val="none" w:sz="0" w:space="0" w:color="auto"/>
        <w:left w:val="none" w:sz="0" w:space="0" w:color="auto"/>
        <w:bottom w:val="none" w:sz="0" w:space="0" w:color="auto"/>
        <w:right w:val="none" w:sz="0" w:space="0" w:color="auto"/>
      </w:divBdr>
      <w:divsChild>
        <w:div w:id="152841164">
          <w:marLeft w:val="0"/>
          <w:marRight w:val="0"/>
          <w:marTop w:val="0"/>
          <w:marBottom w:val="0"/>
          <w:divBdr>
            <w:top w:val="none" w:sz="0" w:space="0" w:color="auto"/>
            <w:left w:val="none" w:sz="0" w:space="0" w:color="auto"/>
            <w:bottom w:val="none" w:sz="0" w:space="0" w:color="auto"/>
            <w:right w:val="none" w:sz="0" w:space="0" w:color="auto"/>
          </w:divBdr>
          <w:divsChild>
            <w:div w:id="152841162">
              <w:marLeft w:val="0"/>
              <w:marRight w:val="0"/>
              <w:marTop w:val="0"/>
              <w:marBottom w:val="0"/>
              <w:divBdr>
                <w:top w:val="none" w:sz="0" w:space="0" w:color="auto"/>
                <w:left w:val="none" w:sz="0" w:space="0" w:color="auto"/>
                <w:bottom w:val="none" w:sz="0" w:space="0" w:color="auto"/>
                <w:right w:val="none" w:sz="0" w:space="0" w:color="auto"/>
              </w:divBdr>
            </w:div>
            <w:div w:id="152841169">
              <w:marLeft w:val="0"/>
              <w:marRight w:val="0"/>
              <w:marTop w:val="0"/>
              <w:marBottom w:val="0"/>
              <w:divBdr>
                <w:top w:val="none" w:sz="0" w:space="0" w:color="auto"/>
                <w:left w:val="none" w:sz="0" w:space="0" w:color="auto"/>
                <w:bottom w:val="none" w:sz="0" w:space="0" w:color="auto"/>
                <w:right w:val="none" w:sz="0" w:space="0" w:color="auto"/>
              </w:divBdr>
            </w:div>
            <w:div w:id="152841182">
              <w:marLeft w:val="0"/>
              <w:marRight w:val="0"/>
              <w:marTop w:val="0"/>
              <w:marBottom w:val="0"/>
              <w:divBdr>
                <w:top w:val="none" w:sz="0" w:space="0" w:color="auto"/>
                <w:left w:val="none" w:sz="0" w:space="0" w:color="auto"/>
                <w:bottom w:val="none" w:sz="0" w:space="0" w:color="auto"/>
                <w:right w:val="none" w:sz="0" w:space="0" w:color="auto"/>
              </w:divBdr>
            </w:div>
            <w:div w:id="15284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1207">
      <w:marLeft w:val="0"/>
      <w:marRight w:val="0"/>
      <w:marTop w:val="0"/>
      <w:marBottom w:val="0"/>
      <w:divBdr>
        <w:top w:val="none" w:sz="0" w:space="0" w:color="auto"/>
        <w:left w:val="none" w:sz="0" w:space="0" w:color="auto"/>
        <w:bottom w:val="none" w:sz="0" w:space="0" w:color="auto"/>
        <w:right w:val="none" w:sz="0" w:space="0" w:color="auto"/>
      </w:divBdr>
    </w:div>
    <w:div w:id="152841208">
      <w:marLeft w:val="0"/>
      <w:marRight w:val="0"/>
      <w:marTop w:val="0"/>
      <w:marBottom w:val="0"/>
      <w:divBdr>
        <w:top w:val="none" w:sz="0" w:space="0" w:color="auto"/>
        <w:left w:val="none" w:sz="0" w:space="0" w:color="auto"/>
        <w:bottom w:val="none" w:sz="0" w:space="0" w:color="auto"/>
        <w:right w:val="none" w:sz="0" w:space="0" w:color="auto"/>
      </w:divBdr>
    </w:div>
    <w:div w:id="152841209">
      <w:marLeft w:val="150"/>
      <w:marRight w:val="150"/>
      <w:marTop w:val="150"/>
      <w:marBottom w:val="150"/>
      <w:divBdr>
        <w:top w:val="none" w:sz="0" w:space="0" w:color="auto"/>
        <w:left w:val="none" w:sz="0" w:space="0" w:color="auto"/>
        <w:bottom w:val="none" w:sz="0" w:space="0" w:color="auto"/>
        <w:right w:val="none" w:sz="0" w:space="0" w:color="auto"/>
      </w:divBdr>
      <w:divsChild>
        <w:div w:id="152841201">
          <w:marLeft w:val="0"/>
          <w:marRight w:val="0"/>
          <w:marTop w:val="0"/>
          <w:marBottom w:val="0"/>
          <w:divBdr>
            <w:top w:val="none" w:sz="0" w:space="0" w:color="auto"/>
            <w:left w:val="none" w:sz="0" w:space="0" w:color="auto"/>
            <w:bottom w:val="none" w:sz="0" w:space="0" w:color="auto"/>
            <w:right w:val="none" w:sz="0" w:space="0" w:color="auto"/>
          </w:divBdr>
        </w:div>
      </w:divsChild>
    </w:div>
    <w:div w:id="152841210">
      <w:marLeft w:val="0"/>
      <w:marRight w:val="0"/>
      <w:marTop w:val="0"/>
      <w:marBottom w:val="0"/>
      <w:divBdr>
        <w:top w:val="none" w:sz="0" w:space="0" w:color="auto"/>
        <w:left w:val="none" w:sz="0" w:space="0" w:color="auto"/>
        <w:bottom w:val="none" w:sz="0" w:space="0" w:color="auto"/>
        <w:right w:val="none" w:sz="0" w:space="0" w:color="auto"/>
      </w:divBdr>
    </w:div>
    <w:div w:id="152841211">
      <w:marLeft w:val="0"/>
      <w:marRight w:val="0"/>
      <w:marTop w:val="0"/>
      <w:marBottom w:val="0"/>
      <w:divBdr>
        <w:top w:val="none" w:sz="0" w:space="0" w:color="auto"/>
        <w:left w:val="none" w:sz="0" w:space="0" w:color="auto"/>
        <w:bottom w:val="none" w:sz="0" w:space="0" w:color="auto"/>
        <w:right w:val="none" w:sz="0" w:space="0" w:color="auto"/>
      </w:divBdr>
    </w:div>
    <w:div w:id="152841212">
      <w:marLeft w:val="0"/>
      <w:marRight w:val="0"/>
      <w:marTop w:val="0"/>
      <w:marBottom w:val="0"/>
      <w:divBdr>
        <w:top w:val="none" w:sz="0" w:space="0" w:color="auto"/>
        <w:left w:val="none" w:sz="0" w:space="0" w:color="auto"/>
        <w:bottom w:val="none" w:sz="0" w:space="0" w:color="auto"/>
        <w:right w:val="none" w:sz="0" w:space="0" w:color="auto"/>
      </w:divBdr>
    </w:div>
    <w:div w:id="152841213">
      <w:marLeft w:val="0"/>
      <w:marRight w:val="0"/>
      <w:marTop w:val="0"/>
      <w:marBottom w:val="0"/>
      <w:divBdr>
        <w:top w:val="none" w:sz="0" w:space="0" w:color="auto"/>
        <w:left w:val="none" w:sz="0" w:space="0" w:color="auto"/>
        <w:bottom w:val="none" w:sz="0" w:space="0" w:color="auto"/>
        <w:right w:val="none" w:sz="0" w:space="0" w:color="auto"/>
      </w:divBdr>
    </w:div>
    <w:div w:id="480269067">
      <w:bodyDiv w:val="1"/>
      <w:marLeft w:val="0"/>
      <w:marRight w:val="0"/>
      <w:marTop w:val="0"/>
      <w:marBottom w:val="0"/>
      <w:divBdr>
        <w:top w:val="none" w:sz="0" w:space="0" w:color="auto"/>
        <w:left w:val="none" w:sz="0" w:space="0" w:color="auto"/>
        <w:bottom w:val="none" w:sz="0" w:space="0" w:color="auto"/>
        <w:right w:val="none" w:sz="0" w:space="0" w:color="auto"/>
      </w:divBdr>
    </w:div>
    <w:div w:id="570963262">
      <w:bodyDiv w:val="1"/>
      <w:marLeft w:val="0"/>
      <w:marRight w:val="0"/>
      <w:marTop w:val="0"/>
      <w:marBottom w:val="0"/>
      <w:divBdr>
        <w:top w:val="none" w:sz="0" w:space="0" w:color="auto"/>
        <w:left w:val="none" w:sz="0" w:space="0" w:color="auto"/>
        <w:bottom w:val="none" w:sz="0" w:space="0" w:color="auto"/>
        <w:right w:val="none" w:sz="0" w:space="0" w:color="auto"/>
      </w:divBdr>
    </w:div>
    <w:div w:id="597523734">
      <w:bodyDiv w:val="1"/>
      <w:marLeft w:val="0"/>
      <w:marRight w:val="0"/>
      <w:marTop w:val="0"/>
      <w:marBottom w:val="0"/>
      <w:divBdr>
        <w:top w:val="none" w:sz="0" w:space="0" w:color="auto"/>
        <w:left w:val="none" w:sz="0" w:space="0" w:color="auto"/>
        <w:bottom w:val="none" w:sz="0" w:space="0" w:color="auto"/>
        <w:right w:val="none" w:sz="0" w:space="0" w:color="auto"/>
      </w:divBdr>
    </w:div>
    <w:div w:id="721054010">
      <w:bodyDiv w:val="1"/>
      <w:marLeft w:val="0"/>
      <w:marRight w:val="0"/>
      <w:marTop w:val="0"/>
      <w:marBottom w:val="0"/>
      <w:divBdr>
        <w:top w:val="none" w:sz="0" w:space="0" w:color="auto"/>
        <w:left w:val="none" w:sz="0" w:space="0" w:color="auto"/>
        <w:bottom w:val="none" w:sz="0" w:space="0" w:color="auto"/>
        <w:right w:val="none" w:sz="0" w:space="0" w:color="auto"/>
      </w:divBdr>
    </w:div>
    <w:div w:id="752437086">
      <w:bodyDiv w:val="1"/>
      <w:marLeft w:val="0"/>
      <w:marRight w:val="0"/>
      <w:marTop w:val="0"/>
      <w:marBottom w:val="0"/>
      <w:divBdr>
        <w:top w:val="none" w:sz="0" w:space="0" w:color="auto"/>
        <w:left w:val="none" w:sz="0" w:space="0" w:color="auto"/>
        <w:bottom w:val="none" w:sz="0" w:space="0" w:color="auto"/>
        <w:right w:val="none" w:sz="0" w:space="0" w:color="auto"/>
      </w:divBdr>
      <w:divsChild>
        <w:div w:id="1816023681">
          <w:marLeft w:val="0"/>
          <w:marRight w:val="0"/>
          <w:marTop w:val="0"/>
          <w:marBottom w:val="0"/>
          <w:divBdr>
            <w:top w:val="none" w:sz="0" w:space="0" w:color="auto"/>
            <w:left w:val="none" w:sz="0" w:space="0" w:color="auto"/>
            <w:bottom w:val="none" w:sz="0" w:space="0" w:color="auto"/>
            <w:right w:val="none" w:sz="0" w:space="0" w:color="auto"/>
          </w:divBdr>
          <w:divsChild>
            <w:div w:id="808523233">
              <w:marLeft w:val="0"/>
              <w:marRight w:val="0"/>
              <w:marTop w:val="0"/>
              <w:marBottom w:val="0"/>
              <w:divBdr>
                <w:top w:val="none" w:sz="0" w:space="0" w:color="auto"/>
                <w:left w:val="none" w:sz="0" w:space="0" w:color="auto"/>
                <w:bottom w:val="none" w:sz="0" w:space="0" w:color="auto"/>
                <w:right w:val="none" w:sz="0" w:space="0" w:color="auto"/>
              </w:divBdr>
              <w:divsChild>
                <w:div w:id="670789891">
                  <w:marLeft w:val="0"/>
                  <w:marRight w:val="0"/>
                  <w:marTop w:val="0"/>
                  <w:marBottom w:val="0"/>
                  <w:divBdr>
                    <w:top w:val="none" w:sz="0" w:space="0" w:color="auto"/>
                    <w:left w:val="none" w:sz="0" w:space="0" w:color="auto"/>
                    <w:bottom w:val="none" w:sz="0" w:space="0" w:color="auto"/>
                    <w:right w:val="none" w:sz="0" w:space="0" w:color="auto"/>
                  </w:divBdr>
                  <w:divsChild>
                    <w:div w:id="642999691">
                      <w:marLeft w:val="0"/>
                      <w:marRight w:val="0"/>
                      <w:marTop w:val="0"/>
                      <w:marBottom w:val="0"/>
                      <w:divBdr>
                        <w:top w:val="none" w:sz="0" w:space="0" w:color="auto"/>
                        <w:left w:val="none" w:sz="0" w:space="0" w:color="auto"/>
                        <w:bottom w:val="none" w:sz="0" w:space="0" w:color="auto"/>
                        <w:right w:val="none" w:sz="0" w:space="0" w:color="auto"/>
                      </w:divBdr>
                      <w:divsChild>
                        <w:div w:id="1263226579">
                          <w:marLeft w:val="0"/>
                          <w:marRight w:val="0"/>
                          <w:marTop w:val="0"/>
                          <w:marBottom w:val="0"/>
                          <w:divBdr>
                            <w:top w:val="none" w:sz="0" w:space="0" w:color="auto"/>
                            <w:left w:val="none" w:sz="0" w:space="0" w:color="auto"/>
                            <w:bottom w:val="none" w:sz="0" w:space="0" w:color="auto"/>
                            <w:right w:val="none" w:sz="0" w:space="0" w:color="auto"/>
                          </w:divBdr>
                          <w:divsChild>
                            <w:div w:id="32278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121099">
      <w:bodyDiv w:val="1"/>
      <w:marLeft w:val="0"/>
      <w:marRight w:val="0"/>
      <w:marTop w:val="0"/>
      <w:marBottom w:val="0"/>
      <w:divBdr>
        <w:top w:val="none" w:sz="0" w:space="0" w:color="auto"/>
        <w:left w:val="none" w:sz="0" w:space="0" w:color="auto"/>
        <w:bottom w:val="none" w:sz="0" w:space="0" w:color="auto"/>
        <w:right w:val="none" w:sz="0" w:space="0" w:color="auto"/>
      </w:divBdr>
    </w:div>
    <w:div w:id="945964902">
      <w:bodyDiv w:val="1"/>
      <w:marLeft w:val="0"/>
      <w:marRight w:val="0"/>
      <w:marTop w:val="0"/>
      <w:marBottom w:val="0"/>
      <w:divBdr>
        <w:top w:val="none" w:sz="0" w:space="0" w:color="auto"/>
        <w:left w:val="none" w:sz="0" w:space="0" w:color="auto"/>
        <w:bottom w:val="none" w:sz="0" w:space="0" w:color="auto"/>
        <w:right w:val="none" w:sz="0" w:space="0" w:color="auto"/>
      </w:divBdr>
    </w:div>
    <w:div w:id="1120416730">
      <w:bodyDiv w:val="1"/>
      <w:marLeft w:val="0"/>
      <w:marRight w:val="0"/>
      <w:marTop w:val="0"/>
      <w:marBottom w:val="0"/>
      <w:divBdr>
        <w:top w:val="none" w:sz="0" w:space="0" w:color="auto"/>
        <w:left w:val="none" w:sz="0" w:space="0" w:color="auto"/>
        <w:bottom w:val="none" w:sz="0" w:space="0" w:color="auto"/>
        <w:right w:val="none" w:sz="0" w:space="0" w:color="auto"/>
      </w:divBdr>
    </w:div>
    <w:div w:id="1320647072">
      <w:bodyDiv w:val="1"/>
      <w:marLeft w:val="0"/>
      <w:marRight w:val="0"/>
      <w:marTop w:val="0"/>
      <w:marBottom w:val="0"/>
      <w:divBdr>
        <w:top w:val="none" w:sz="0" w:space="0" w:color="auto"/>
        <w:left w:val="none" w:sz="0" w:space="0" w:color="auto"/>
        <w:bottom w:val="none" w:sz="0" w:space="0" w:color="auto"/>
        <w:right w:val="none" w:sz="0" w:space="0" w:color="auto"/>
      </w:divBdr>
    </w:div>
    <w:div w:id="1608123053">
      <w:bodyDiv w:val="1"/>
      <w:marLeft w:val="0"/>
      <w:marRight w:val="0"/>
      <w:marTop w:val="0"/>
      <w:marBottom w:val="0"/>
      <w:divBdr>
        <w:top w:val="none" w:sz="0" w:space="0" w:color="auto"/>
        <w:left w:val="none" w:sz="0" w:space="0" w:color="auto"/>
        <w:bottom w:val="none" w:sz="0" w:space="0" w:color="auto"/>
        <w:right w:val="none" w:sz="0" w:space="0" w:color="auto"/>
      </w:divBdr>
    </w:div>
    <w:div w:id="1827865854">
      <w:bodyDiv w:val="1"/>
      <w:marLeft w:val="0"/>
      <w:marRight w:val="0"/>
      <w:marTop w:val="0"/>
      <w:marBottom w:val="0"/>
      <w:divBdr>
        <w:top w:val="none" w:sz="0" w:space="0" w:color="auto"/>
        <w:left w:val="none" w:sz="0" w:space="0" w:color="auto"/>
        <w:bottom w:val="none" w:sz="0" w:space="0" w:color="auto"/>
        <w:right w:val="none" w:sz="0" w:space="0" w:color="auto"/>
      </w:divBdr>
    </w:div>
    <w:div w:id="1902401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Data" Target="diagrams/data2.xml"/><Relationship Id="rId26" Type="http://schemas.openxmlformats.org/officeDocument/2006/relationships/header" Target="header1.xml"/><Relationship Id="rId39" Type="http://schemas.openxmlformats.org/officeDocument/2006/relationships/oleObject" Target="embeddings/Microsoft_Word_97_-_2003_Document1.doc"/><Relationship Id="rId21" Type="http://schemas.openxmlformats.org/officeDocument/2006/relationships/diagramColors" Target="diagrams/colors2.xml"/><Relationship Id="rId34" Type="http://schemas.openxmlformats.org/officeDocument/2006/relationships/image" Target="media/image9.emf"/><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image" Target="media/image6.png"/><Relationship Id="rId32" Type="http://schemas.openxmlformats.org/officeDocument/2006/relationships/image" Target="media/image8.emf"/><Relationship Id="rId37" Type="http://schemas.openxmlformats.org/officeDocument/2006/relationships/package" Target="embeddings/Microsoft_PowerPoint_Slide3.sldx"/><Relationship Id="rId40" Type="http://schemas.openxmlformats.org/officeDocument/2006/relationships/footer" Target="footer4.xml"/><Relationship Id="rId45" Type="http://schemas.openxmlformats.org/officeDocument/2006/relationships/customXml" Target="../customXml/item2.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5.png"/><Relationship Id="rId28" Type="http://schemas.openxmlformats.org/officeDocument/2006/relationships/footer" Target="footer1.xml"/><Relationship Id="rId36" Type="http://schemas.openxmlformats.org/officeDocument/2006/relationships/image" Target="media/image10.emf"/><Relationship Id="rId10" Type="http://schemas.openxmlformats.org/officeDocument/2006/relationships/hyperlink" Target="file:///C:\Users\samsonk\Desktop\Swaziland%20TB%20Manual-%2020%20Feb%202012msf_REVISED-SH_rev_WritingTeam-revisionsMarch12012.docx" TargetMode="External"/><Relationship Id="rId19" Type="http://schemas.openxmlformats.org/officeDocument/2006/relationships/diagramLayout" Target="diagrams/layout2.xml"/><Relationship Id="rId31" Type="http://schemas.openxmlformats.org/officeDocument/2006/relationships/footer" Target="footer3.xml"/><Relationship Id="rId4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http://intranet.who.int/public-drives/pubdept/DGO-COM%20Communications/region%20logos/WHO-AFRO-EN-C.jpg" TargetMode="External"/><Relationship Id="rId14" Type="http://schemas.openxmlformats.org/officeDocument/2006/relationships/diagramColors" Target="diagrams/colors1.xml"/><Relationship Id="rId22" Type="http://schemas.microsoft.com/office/2007/relationships/diagramDrawing" Target="diagrams/drawing2.xm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package" Target="embeddings/Microsoft_PowerPoint_Slide2.sldx"/><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package" Target="embeddings/Microsoft_PowerPoint_Slide1.sldx"/><Relationship Id="rId38" Type="http://schemas.openxmlformats.org/officeDocument/2006/relationships/image" Target="media/image11.emf"/><Relationship Id="rId46" Type="http://schemas.openxmlformats.org/officeDocument/2006/relationships/customXml" Target="../customXml/item3.xml"/><Relationship Id="rId20" Type="http://schemas.openxmlformats.org/officeDocument/2006/relationships/diagramQuickStyle" Target="diagrams/quickStyle2.xml"/><Relationship Id="rId41" Type="http://schemas.openxmlformats.org/officeDocument/2006/relationships/footer" Target="footer5.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3E9F24-C06F-4094-8938-CDA920FFDE7A}" type="doc">
      <dgm:prSet loTypeId="urn:microsoft.com/office/officeart/2005/8/layout/orgChart1" loCatId="hierarchy" qsTypeId="urn:microsoft.com/office/officeart/2005/8/quickstyle/simple3" qsCatId="simple" csTypeId="urn:microsoft.com/office/officeart/2005/8/colors/accent1_2#1" csCatId="accent1" phldr="1"/>
      <dgm:spPr/>
      <dgm:t>
        <a:bodyPr/>
        <a:lstStyle/>
        <a:p>
          <a:endParaRPr lang="en-ZA"/>
        </a:p>
      </dgm:t>
    </dgm:pt>
    <dgm:pt modelId="{7CFB8C6D-17C8-44D0-8E3A-9D7CFA77E894}">
      <dgm:prSet phldrT="[Text]" custT="1"/>
      <dgm:spPr/>
      <dgm:t>
        <a:bodyPr/>
        <a:lstStyle/>
        <a:p>
          <a:r>
            <a:rPr lang="en-GB" sz="1600" b="1"/>
            <a:t>National Reference Lab (NRL)</a:t>
          </a:r>
          <a:endParaRPr lang="en-ZA" sz="1600"/>
        </a:p>
        <a:p>
          <a:r>
            <a:rPr lang="en-GB" sz="1200"/>
            <a:t>(Mbabane Government Hospital, Mbabane)</a:t>
          </a:r>
          <a:endParaRPr lang="en-ZA" sz="1200"/>
        </a:p>
      </dgm:t>
    </dgm:pt>
    <dgm:pt modelId="{275DE783-3439-4501-B778-12F6F9153767}" type="parTrans" cxnId="{D4D5CB20-EB46-4D45-9DF5-239D9081B649}">
      <dgm:prSet/>
      <dgm:spPr/>
      <dgm:t>
        <a:bodyPr/>
        <a:lstStyle/>
        <a:p>
          <a:endParaRPr lang="en-ZA"/>
        </a:p>
      </dgm:t>
    </dgm:pt>
    <dgm:pt modelId="{6B7A34D7-1A48-46A5-B7D6-AA125C0347B9}" type="sibTrans" cxnId="{D4D5CB20-EB46-4D45-9DF5-239D9081B649}">
      <dgm:prSet/>
      <dgm:spPr/>
      <dgm:t>
        <a:bodyPr/>
        <a:lstStyle/>
        <a:p>
          <a:endParaRPr lang="en-ZA"/>
        </a:p>
      </dgm:t>
    </dgm:pt>
    <dgm:pt modelId="{F439FE9A-3C08-474A-9D8B-FAFD8D291456}">
      <dgm:prSet phldrT="[Text]" custT="1"/>
      <dgm:spPr/>
      <dgm:t>
        <a:bodyPr/>
        <a:lstStyle/>
        <a:p>
          <a:pPr algn="ctr"/>
          <a:r>
            <a:rPr lang="en-GB" sz="1600" b="1"/>
            <a:t>Regional laboratories</a:t>
          </a:r>
          <a:endParaRPr lang="en-ZA" sz="1600" b="1"/>
        </a:p>
        <a:p>
          <a:pPr algn="l"/>
          <a:r>
            <a:rPr lang="en-US" sz="1200"/>
            <a:t> 1. Pigg’s Peak Hospital</a:t>
          </a:r>
          <a:endParaRPr lang="en-ZA" sz="1200"/>
        </a:p>
        <a:p>
          <a:pPr algn="l"/>
          <a:r>
            <a:rPr lang="en-US" sz="1200"/>
            <a:t> 2. Mankayane Hospital</a:t>
          </a:r>
          <a:endParaRPr lang="en-ZA" sz="1200"/>
        </a:p>
        <a:p>
          <a:pPr algn="l"/>
          <a:r>
            <a:rPr lang="en-US" sz="1200"/>
            <a:t> 3. RFM Hospital</a:t>
          </a:r>
          <a:endParaRPr lang="en-ZA" sz="1200"/>
        </a:p>
        <a:p>
          <a:pPr algn="l"/>
          <a:r>
            <a:rPr lang="en-US" sz="1200"/>
            <a:t> 4. Good Shepherd Hospital</a:t>
          </a:r>
          <a:endParaRPr lang="en-ZA" sz="1200"/>
        </a:p>
        <a:p>
          <a:pPr algn="l"/>
          <a:r>
            <a:rPr lang="en-US" sz="1200"/>
            <a:t> 5. Hlatikhulu Hospital</a:t>
          </a:r>
          <a:endParaRPr lang="en-ZA" sz="1200"/>
        </a:p>
        <a:p>
          <a:pPr algn="l"/>
          <a:r>
            <a:rPr lang="en-US" sz="1200"/>
            <a:t> 6. National TB Hospital</a:t>
          </a:r>
          <a:endParaRPr lang="en-ZA" sz="1200"/>
        </a:p>
      </dgm:t>
    </dgm:pt>
    <dgm:pt modelId="{A349F393-D638-430C-8D82-DC5C26E38BDD}" type="parTrans" cxnId="{90A924E2-205A-4E20-BE77-07A3B81D1A1B}">
      <dgm:prSet/>
      <dgm:spPr/>
      <dgm:t>
        <a:bodyPr/>
        <a:lstStyle/>
        <a:p>
          <a:endParaRPr lang="en-ZA"/>
        </a:p>
      </dgm:t>
    </dgm:pt>
    <dgm:pt modelId="{A786531C-23A9-482F-9CF9-4189E85E841B}" type="sibTrans" cxnId="{90A924E2-205A-4E20-BE77-07A3B81D1A1B}">
      <dgm:prSet/>
      <dgm:spPr/>
      <dgm:t>
        <a:bodyPr/>
        <a:lstStyle/>
        <a:p>
          <a:endParaRPr lang="en-ZA"/>
        </a:p>
      </dgm:t>
    </dgm:pt>
    <dgm:pt modelId="{554B0D14-E505-4FDB-8287-FCA551CC3554}">
      <dgm:prSet phldrT="[Text]" custT="1"/>
      <dgm:spPr/>
      <dgm:t>
        <a:bodyPr/>
        <a:lstStyle/>
        <a:p>
          <a:pPr algn="ctr"/>
          <a:r>
            <a:rPr lang="en-GB" sz="1600" b="1"/>
            <a:t>Peripheral laboratories</a:t>
          </a:r>
          <a:endParaRPr lang="en-ZA" sz="1600"/>
        </a:p>
        <a:p>
          <a:pPr algn="l"/>
          <a:r>
            <a:rPr lang="en-US" sz="1200"/>
            <a:t> 1. Nhlangano Health Centre</a:t>
          </a:r>
          <a:endParaRPr lang="en-ZA" sz="1200"/>
        </a:p>
        <a:p>
          <a:pPr algn="l"/>
          <a:r>
            <a:rPr lang="en-US" sz="1200"/>
            <a:t> 2. Matsanjeni Health Centre</a:t>
          </a:r>
          <a:endParaRPr lang="en-ZA" sz="1200"/>
        </a:p>
        <a:p>
          <a:pPr algn="l"/>
          <a:r>
            <a:rPr lang="en-US" sz="1200"/>
            <a:t> 3. Sithobela Health Centre</a:t>
          </a:r>
          <a:endParaRPr lang="en-ZA" sz="1200"/>
        </a:p>
        <a:p>
          <a:pPr algn="l"/>
          <a:r>
            <a:rPr lang="en-US" sz="1200"/>
            <a:t> 4. Dvokolwako Health Centre</a:t>
          </a:r>
          <a:endParaRPr lang="en-ZA" sz="1200"/>
        </a:p>
        <a:p>
          <a:pPr algn="l"/>
          <a:r>
            <a:rPr lang="en-US" sz="1200"/>
            <a:t> 5. Emkhuzweni Health Centre</a:t>
          </a:r>
          <a:endParaRPr lang="en-ZA" sz="1200"/>
        </a:p>
        <a:p>
          <a:pPr algn="l"/>
          <a:r>
            <a:rPr lang="en-US" sz="1200"/>
            <a:t> 6. RSSC Clinic</a:t>
          </a:r>
          <a:endParaRPr lang="en-ZA" sz="1200"/>
        </a:p>
        <a:p>
          <a:pPr algn="l"/>
          <a:r>
            <a:rPr lang="en-US" sz="1200"/>
            <a:t> 7. Illovo Clinic</a:t>
          </a:r>
          <a:endParaRPr lang="en-ZA" sz="1200"/>
        </a:p>
        <a:p>
          <a:pPr algn="l"/>
          <a:r>
            <a:rPr lang="en-US" sz="1200"/>
            <a:t> 8. Siphofaneni Clinic</a:t>
          </a:r>
          <a:endParaRPr lang="en-ZA" sz="1200"/>
        </a:p>
        <a:p>
          <a:pPr algn="l"/>
          <a:r>
            <a:rPr lang="en-US" sz="1200"/>
            <a:t> 9. Matsapha HC</a:t>
          </a:r>
          <a:endParaRPr lang="en-ZA" sz="1200"/>
        </a:p>
        <a:p>
          <a:pPr algn="l"/>
          <a:r>
            <a:rPr lang="en-US" sz="1200"/>
            <a:t> 10. Phocweni Lab</a:t>
          </a:r>
          <a:endParaRPr lang="en-ZA" sz="1200"/>
        </a:p>
        <a:p>
          <a:pPr algn="l"/>
          <a:r>
            <a:rPr lang="en-US" sz="1200"/>
            <a:t> 11. Matsapha MSF Clinic</a:t>
          </a:r>
          <a:endParaRPr lang="en-ZA" sz="1200"/>
        </a:p>
      </dgm:t>
    </dgm:pt>
    <dgm:pt modelId="{84C97003-0991-47EF-8D65-D4C146B9FCEA}" type="parTrans" cxnId="{CE7B99E2-186B-4A23-AC23-2A201A1999C7}">
      <dgm:prSet/>
      <dgm:spPr/>
      <dgm:t>
        <a:bodyPr/>
        <a:lstStyle/>
        <a:p>
          <a:endParaRPr lang="en-ZA"/>
        </a:p>
      </dgm:t>
    </dgm:pt>
    <dgm:pt modelId="{BDD463DB-0832-4FBA-9BBB-E5DD77DBE93F}" type="sibTrans" cxnId="{CE7B99E2-186B-4A23-AC23-2A201A1999C7}">
      <dgm:prSet/>
      <dgm:spPr/>
      <dgm:t>
        <a:bodyPr/>
        <a:lstStyle/>
        <a:p>
          <a:endParaRPr lang="en-ZA"/>
        </a:p>
      </dgm:t>
    </dgm:pt>
    <dgm:pt modelId="{10446342-73A1-4A01-BD0D-1C896D18AC71}" type="pres">
      <dgm:prSet presAssocID="{593E9F24-C06F-4094-8938-CDA920FFDE7A}" presName="hierChild1" presStyleCnt="0">
        <dgm:presLayoutVars>
          <dgm:orgChart val="1"/>
          <dgm:chPref val="1"/>
          <dgm:dir/>
          <dgm:animOne val="branch"/>
          <dgm:animLvl val="lvl"/>
          <dgm:resizeHandles/>
        </dgm:presLayoutVars>
      </dgm:prSet>
      <dgm:spPr/>
      <dgm:t>
        <a:bodyPr/>
        <a:lstStyle/>
        <a:p>
          <a:endParaRPr lang="en-ZA"/>
        </a:p>
      </dgm:t>
    </dgm:pt>
    <dgm:pt modelId="{F5E76AAC-05DF-404A-812B-D7E7D9D6ABBF}" type="pres">
      <dgm:prSet presAssocID="{7CFB8C6D-17C8-44D0-8E3A-9D7CFA77E894}" presName="hierRoot1" presStyleCnt="0">
        <dgm:presLayoutVars>
          <dgm:hierBranch val="init"/>
        </dgm:presLayoutVars>
      </dgm:prSet>
      <dgm:spPr/>
    </dgm:pt>
    <dgm:pt modelId="{BE82EE95-1B9E-4833-AE5D-C58993D1231A}" type="pres">
      <dgm:prSet presAssocID="{7CFB8C6D-17C8-44D0-8E3A-9D7CFA77E894}" presName="rootComposite1" presStyleCnt="0"/>
      <dgm:spPr/>
    </dgm:pt>
    <dgm:pt modelId="{0BE9F75E-AC21-4038-8AF0-CD473151BA50}" type="pres">
      <dgm:prSet presAssocID="{7CFB8C6D-17C8-44D0-8E3A-9D7CFA77E894}" presName="rootText1" presStyleLbl="node0" presStyleIdx="0" presStyleCnt="1" custScaleX="141332">
        <dgm:presLayoutVars>
          <dgm:chPref val="3"/>
        </dgm:presLayoutVars>
      </dgm:prSet>
      <dgm:spPr/>
      <dgm:t>
        <a:bodyPr/>
        <a:lstStyle/>
        <a:p>
          <a:endParaRPr lang="en-ZA"/>
        </a:p>
      </dgm:t>
    </dgm:pt>
    <dgm:pt modelId="{7666526D-21C4-4F4F-BF18-E3308AD2C251}" type="pres">
      <dgm:prSet presAssocID="{7CFB8C6D-17C8-44D0-8E3A-9D7CFA77E894}" presName="rootConnector1" presStyleLbl="node1" presStyleIdx="0" presStyleCnt="0"/>
      <dgm:spPr/>
      <dgm:t>
        <a:bodyPr/>
        <a:lstStyle/>
        <a:p>
          <a:endParaRPr lang="en-ZA"/>
        </a:p>
      </dgm:t>
    </dgm:pt>
    <dgm:pt modelId="{1FCDC511-F0EA-4AF5-8AB5-9FD659199131}" type="pres">
      <dgm:prSet presAssocID="{7CFB8C6D-17C8-44D0-8E3A-9D7CFA77E894}" presName="hierChild2" presStyleCnt="0"/>
      <dgm:spPr/>
    </dgm:pt>
    <dgm:pt modelId="{D3CDFE6A-E476-49AF-87A2-F5853F28412B}" type="pres">
      <dgm:prSet presAssocID="{A349F393-D638-430C-8D82-DC5C26E38BDD}" presName="Name37" presStyleLbl="parChTrans1D2" presStyleIdx="0" presStyleCnt="2"/>
      <dgm:spPr/>
      <dgm:t>
        <a:bodyPr/>
        <a:lstStyle/>
        <a:p>
          <a:endParaRPr lang="en-ZA"/>
        </a:p>
      </dgm:t>
    </dgm:pt>
    <dgm:pt modelId="{0659ED6E-46E5-480D-8EF0-6E841D912D05}" type="pres">
      <dgm:prSet presAssocID="{F439FE9A-3C08-474A-9D8B-FAFD8D291456}" presName="hierRoot2" presStyleCnt="0">
        <dgm:presLayoutVars>
          <dgm:hierBranch val="init"/>
        </dgm:presLayoutVars>
      </dgm:prSet>
      <dgm:spPr/>
    </dgm:pt>
    <dgm:pt modelId="{D58B28C6-D133-4603-B08B-A1DD26F063AF}" type="pres">
      <dgm:prSet presAssocID="{F439FE9A-3C08-474A-9D8B-FAFD8D291456}" presName="rootComposite" presStyleCnt="0"/>
      <dgm:spPr/>
    </dgm:pt>
    <dgm:pt modelId="{6A434861-2511-48AF-9569-4EBA4AEAEBCE}" type="pres">
      <dgm:prSet presAssocID="{F439FE9A-3C08-474A-9D8B-FAFD8D291456}" presName="rootText" presStyleLbl="node2" presStyleIdx="0" presStyleCnt="2" custScaleX="72514" custScaleY="225685">
        <dgm:presLayoutVars>
          <dgm:chPref val="3"/>
        </dgm:presLayoutVars>
      </dgm:prSet>
      <dgm:spPr/>
      <dgm:t>
        <a:bodyPr/>
        <a:lstStyle/>
        <a:p>
          <a:endParaRPr lang="en-ZA"/>
        </a:p>
      </dgm:t>
    </dgm:pt>
    <dgm:pt modelId="{9AEEF9A0-3CFF-49B3-92EF-28D58A8BD277}" type="pres">
      <dgm:prSet presAssocID="{F439FE9A-3C08-474A-9D8B-FAFD8D291456}" presName="rootConnector" presStyleLbl="node2" presStyleIdx="0" presStyleCnt="2"/>
      <dgm:spPr/>
      <dgm:t>
        <a:bodyPr/>
        <a:lstStyle/>
        <a:p>
          <a:endParaRPr lang="en-ZA"/>
        </a:p>
      </dgm:t>
    </dgm:pt>
    <dgm:pt modelId="{525E8C12-F91C-4E12-9409-2F728977E4E2}" type="pres">
      <dgm:prSet presAssocID="{F439FE9A-3C08-474A-9D8B-FAFD8D291456}" presName="hierChild4" presStyleCnt="0"/>
      <dgm:spPr/>
    </dgm:pt>
    <dgm:pt modelId="{1B3E98FD-ABD2-4B65-8949-E1F770F1A3B0}" type="pres">
      <dgm:prSet presAssocID="{F439FE9A-3C08-474A-9D8B-FAFD8D291456}" presName="hierChild5" presStyleCnt="0"/>
      <dgm:spPr/>
    </dgm:pt>
    <dgm:pt modelId="{6ECA735A-44BF-4F0C-A43F-79A1DD0E8007}" type="pres">
      <dgm:prSet presAssocID="{84C97003-0991-47EF-8D65-D4C146B9FCEA}" presName="Name37" presStyleLbl="parChTrans1D2" presStyleIdx="1" presStyleCnt="2"/>
      <dgm:spPr/>
      <dgm:t>
        <a:bodyPr/>
        <a:lstStyle/>
        <a:p>
          <a:endParaRPr lang="en-ZA"/>
        </a:p>
      </dgm:t>
    </dgm:pt>
    <dgm:pt modelId="{0550D58D-96B6-4DA2-B86E-D4CF8245357B}" type="pres">
      <dgm:prSet presAssocID="{554B0D14-E505-4FDB-8287-FCA551CC3554}" presName="hierRoot2" presStyleCnt="0">
        <dgm:presLayoutVars>
          <dgm:hierBranch val="init"/>
        </dgm:presLayoutVars>
      </dgm:prSet>
      <dgm:spPr/>
    </dgm:pt>
    <dgm:pt modelId="{2D6B3748-D74A-4EF1-9B82-A3E749BAE573}" type="pres">
      <dgm:prSet presAssocID="{554B0D14-E505-4FDB-8287-FCA551CC3554}" presName="rootComposite" presStyleCnt="0"/>
      <dgm:spPr/>
    </dgm:pt>
    <dgm:pt modelId="{F0E83E3C-7DBB-4FFF-88C1-8CED9D9BBF23}" type="pres">
      <dgm:prSet presAssocID="{554B0D14-E505-4FDB-8287-FCA551CC3554}" presName="rootText" presStyleLbl="node2" presStyleIdx="1" presStyleCnt="2" custScaleX="80974" custScaleY="245739">
        <dgm:presLayoutVars>
          <dgm:chPref val="3"/>
        </dgm:presLayoutVars>
      </dgm:prSet>
      <dgm:spPr/>
      <dgm:t>
        <a:bodyPr/>
        <a:lstStyle/>
        <a:p>
          <a:endParaRPr lang="en-ZA"/>
        </a:p>
      </dgm:t>
    </dgm:pt>
    <dgm:pt modelId="{2EF04972-F117-4227-B3B1-5150CF53A1A3}" type="pres">
      <dgm:prSet presAssocID="{554B0D14-E505-4FDB-8287-FCA551CC3554}" presName="rootConnector" presStyleLbl="node2" presStyleIdx="1" presStyleCnt="2"/>
      <dgm:spPr/>
      <dgm:t>
        <a:bodyPr/>
        <a:lstStyle/>
        <a:p>
          <a:endParaRPr lang="en-ZA"/>
        </a:p>
      </dgm:t>
    </dgm:pt>
    <dgm:pt modelId="{C530F69E-08C5-4DE2-8DDC-B83AE49E7207}" type="pres">
      <dgm:prSet presAssocID="{554B0D14-E505-4FDB-8287-FCA551CC3554}" presName="hierChild4" presStyleCnt="0"/>
      <dgm:spPr/>
    </dgm:pt>
    <dgm:pt modelId="{FB0F5D3C-E4AF-44C1-ABC0-63FD3E6633C3}" type="pres">
      <dgm:prSet presAssocID="{554B0D14-E505-4FDB-8287-FCA551CC3554}" presName="hierChild5" presStyleCnt="0"/>
      <dgm:spPr/>
    </dgm:pt>
    <dgm:pt modelId="{92B6D8A6-EC0F-4893-804B-09D772188C39}" type="pres">
      <dgm:prSet presAssocID="{7CFB8C6D-17C8-44D0-8E3A-9D7CFA77E894}" presName="hierChild3" presStyleCnt="0"/>
      <dgm:spPr/>
    </dgm:pt>
  </dgm:ptLst>
  <dgm:cxnLst>
    <dgm:cxn modelId="{351C6785-A6A0-43BD-BA3D-5FB015696552}" type="presOf" srcId="{F439FE9A-3C08-474A-9D8B-FAFD8D291456}" destId="{6A434861-2511-48AF-9569-4EBA4AEAEBCE}" srcOrd="0" destOrd="0" presId="urn:microsoft.com/office/officeart/2005/8/layout/orgChart1"/>
    <dgm:cxn modelId="{1D50E244-3501-418D-AD97-4315363978F3}" type="presOf" srcId="{F439FE9A-3C08-474A-9D8B-FAFD8D291456}" destId="{9AEEF9A0-3CFF-49B3-92EF-28D58A8BD277}" srcOrd="1" destOrd="0" presId="urn:microsoft.com/office/officeart/2005/8/layout/orgChart1"/>
    <dgm:cxn modelId="{37F9C08A-5330-4828-B144-6834F6FCFB20}" type="presOf" srcId="{84C97003-0991-47EF-8D65-D4C146B9FCEA}" destId="{6ECA735A-44BF-4F0C-A43F-79A1DD0E8007}" srcOrd="0" destOrd="0" presId="urn:microsoft.com/office/officeart/2005/8/layout/orgChart1"/>
    <dgm:cxn modelId="{518F3468-2B92-48C6-893E-5CE074A45FA9}" type="presOf" srcId="{554B0D14-E505-4FDB-8287-FCA551CC3554}" destId="{F0E83E3C-7DBB-4FFF-88C1-8CED9D9BBF23}" srcOrd="0" destOrd="0" presId="urn:microsoft.com/office/officeart/2005/8/layout/orgChart1"/>
    <dgm:cxn modelId="{FDECC746-F44F-4BA4-A176-D3C441EFF27A}" type="presOf" srcId="{593E9F24-C06F-4094-8938-CDA920FFDE7A}" destId="{10446342-73A1-4A01-BD0D-1C896D18AC71}" srcOrd="0" destOrd="0" presId="urn:microsoft.com/office/officeart/2005/8/layout/orgChart1"/>
    <dgm:cxn modelId="{CE7B99E2-186B-4A23-AC23-2A201A1999C7}" srcId="{7CFB8C6D-17C8-44D0-8E3A-9D7CFA77E894}" destId="{554B0D14-E505-4FDB-8287-FCA551CC3554}" srcOrd="1" destOrd="0" parTransId="{84C97003-0991-47EF-8D65-D4C146B9FCEA}" sibTransId="{BDD463DB-0832-4FBA-9BBB-E5DD77DBE93F}"/>
    <dgm:cxn modelId="{BE94167C-0D79-496B-8FA4-7202DB226D6D}" type="presOf" srcId="{7CFB8C6D-17C8-44D0-8E3A-9D7CFA77E894}" destId="{0BE9F75E-AC21-4038-8AF0-CD473151BA50}" srcOrd="0" destOrd="0" presId="urn:microsoft.com/office/officeart/2005/8/layout/orgChart1"/>
    <dgm:cxn modelId="{6F9543E8-8A54-4572-AB0A-58142A2A0922}" type="presOf" srcId="{7CFB8C6D-17C8-44D0-8E3A-9D7CFA77E894}" destId="{7666526D-21C4-4F4F-BF18-E3308AD2C251}" srcOrd="1" destOrd="0" presId="urn:microsoft.com/office/officeart/2005/8/layout/orgChart1"/>
    <dgm:cxn modelId="{90A924E2-205A-4E20-BE77-07A3B81D1A1B}" srcId="{7CFB8C6D-17C8-44D0-8E3A-9D7CFA77E894}" destId="{F439FE9A-3C08-474A-9D8B-FAFD8D291456}" srcOrd="0" destOrd="0" parTransId="{A349F393-D638-430C-8D82-DC5C26E38BDD}" sibTransId="{A786531C-23A9-482F-9CF9-4189E85E841B}"/>
    <dgm:cxn modelId="{D22B0782-9AFA-4828-8A1B-83BBB046FBAE}" type="presOf" srcId="{554B0D14-E505-4FDB-8287-FCA551CC3554}" destId="{2EF04972-F117-4227-B3B1-5150CF53A1A3}" srcOrd="1" destOrd="0" presId="urn:microsoft.com/office/officeart/2005/8/layout/orgChart1"/>
    <dgm:cxn modelId="{D4D5CB20-EB46-4D45-9DF5-239D9081B649}" srcId="{593E9F24-C06F-4094-8938-CDA920FFDE7A}" destId="{7CFB8C6D-17C8-44D0-8E3A-9D7CFA77E894}" srcOrd="0" destOrd="0" parTransId="{275DE783-3439-4501-B778-12F6F9153767}" sibTransId="{6B7A34D7-1A48-46A5-B7D6-AA125C0347B9}"/>
    <dgm:cxn modelId="{5891C5FC-D9B9-494D-83D5-7489B9CD89F4}" type="presOf" srcId="{A349F393-D638-430C-8D82-DC5C26E38BDD}" destId="{D3CDFE6A-E476-49AF-87A2-F5853F28412B}" srcOrd="0" destOrd="0" presId="urn:microsoft.com/office/officeart/2005/8/layout/orgChart1"/>
    <dgm:cxn modelId="{CFF0379A-5693-45E6-93B4-0DDC726766DC}" type="presParOf" srcId="{10446342-73A1-4A01-BD0D-1C896D18AC71}" destId="{F5E76AAC-05DF-404A-812B-D7E7D9D6ABBF}" srcOrd="0" destOrd="0" presId="urn:microsoft.com/office/officeart/2005/8/layout/orgChart1"/>
    <dgm:cxn modelId="{E4E44B8A-AFFE-4EA7-9D80-B1975098FF88}" type="presParOf" srcId="{F5E76AAC-05DF-404A-812B-D7E7D9D6ABBF}" destId="{BE82EE95-1B9E-4833-AE5D-C58993D1231A}" srcOrd="0" destOrd="0" presId="urn:microsoft.com/office/officeart/2005/8/layout/orgChart1"/>
    <dgm:cxn modelId="{FF9F8477-AE8A-455C-91CC-8DE8EC65C1BE}" type="presParOf" srcId="{BE82EE95-1B9E-4833-AE5D-C58993D1231A}" destId="{0BE9F75E-AC21-4038-8AF0-CD473151BA50}" srcOrd="0" destOrd="0" presId="urn:microsoft.com/office/officeart/2005/8/layout/orgChart1"/>
    <dgm:cxn modelId="{B4831B32-ED6F-4953-8F53-724999565005}" type="presParOf" srcId="{BE82EE95-1B9E-4833-AE5D-C58993D1231A}" destId="{7666526D-21C4-4F4F-BF18-E3308AD2C251}" srcOrd="1" destOrd="0" presId="urn:microsoft.com/office/officeart/2005/8/layout/orgChart1"/>
    <dgm:cxn modelId="{43D7F7E4-E2DB-42CA-AB8F-6081C20055E7}" type="presParOf" srcId="{F5E76AAC-05DF-404A-812B-D7E7D9D6ABBF}" destId="{1FCDC511-F0EA-4AF5-8AB5-9FD659199131}" srcOrd="1" destOrd="0" presId="urn:microsoft.com/office/officeart/2005/8/layout/orgChart1"/>
    <dgm:cxn modelId="{9F9B13AD-69E8-49C1-9908-0B5A250789E5}" type="presParOf" srcId="{1FCDC511-F0EA-4AF5-8AB5-9FD659199131}" destId="{D3CDFE6A-E476-49AF-87A2-F5853F28412B}" srcOrd="0" destOrd="0" presId="urn:microsoft.com/office/officeart/2005/8/layout/orgChart1"/>
    <dgm:cxn modelId="{CF65A1AE-7B5E-4173-A74B-E553EF3BD7E0}" type="presParOf" srcId="{1FCDC511-F0EA-4AF5-8AB5-9FD659199131}" destId="{0659ED6E-46E5-480D-8EF0-6E841D912D05}" srcOrd="1" destOrd="0" presId="urn:microsoft.com/office/officeart/2005/8/layout/orgChart1"/>
    <dgm:cxn modelId="{D7C44805-9AF2-4560-8111-74D839945E9C}" type="presParOf" srcId="{0659ED6E-46E5-480D-8EF0-6E841D912D05}" destId="{D58B28C6-D133-4603-B08B-A1DD26F063AF}" srcOrd="0" destOrd="0" presId="urn:microsoft.com/office/officeart/2005/8/layout/orgChart1"/>
    <dgm:cxn modelId="{F6A5449E-9571-4A6B-9B07-3EAD24664FA7}" type="presParOf" srcId="{D58B28C6-D133-4603-B08B-A1DD26F063AF}" destId="{6A434861-2511-48AF-9569-4EBA4AEAEBCE}" srcOrd="0" destOrd="0" presId="urn:microsoft.com/office/officeart/2005/8/layout/orgChart1"/>
    <dgm:cxn modelId="{621E820B-33F2-4A6B-BB79-E122F9528200}" type="presParOf" srcId="{D58B28C6-D133-4603-B08B-A1DD26F063AF}" destId="{9AEEF9A0-3CFF-49B3-92EF-28D58A8BD277}" srcOrd="1" destOrd="0" presId="urn:microsoft.com/office/officeart/2005/8/layout/orgChart1"/>
    <dgm:cxn modelId="{98858B54-89A5-4145-B82C-EDDADD24C1E1}" type="presParOf" srcId="{0659ED6E-46E5-480D-8EF0-6E841D912D05}" destId="{525E8C12-F91C-4E12-9409-2F728977E4E2}" srcOrd="1" destOrd="0" presId="urn:microsoft.com/office/officeart/2005/8/layout/orgChart1"/>
    <dgm:cxn modelId="{D05D2117-5BD0-4895-825C-252CE5CF28A7}" type="presParOf" srcId="{0659ED6E-46E5-480D-8EF0-6E841D912D05}" destId="{1B3E98FD-ABD2-4B65-8949-E1F770F1A3B0}" srcOrd="2" destOrd="0" presId="urn:microsoft.com/office/officeart/2005/8/layout/orgChart1"/>
    <dgm:cxn modelId="{9C8D7DC7-883D-4836-80E6-0AD7B38BF59E}" type="presParOf" srcId="{1FCDC511-F0EA-4AF5-8AB5-9FD659199131}" destId="{6ECA735A-44BF-4F0C-A43F-79A1DD0E8007}" srcOrd="2" destOrd="0" presId="urn:microsoft.com/office/officeart/2005/8/layout/orgChart1"/>
    <dgm:cxn modelId="{30491FD3-2339-429F-AF9B-F891C086D307}" type="presParOf" srcId="{1FCDC511-F0EA-4AF5-8AB5-9FD659199131}" destId="{0550D58D-96B6-4DA2-B86E-D4CF8245357B}" srcOrd="3" destOrd="0" presId="urn:microsoft.com/office/officeart/2005/8/layout/orgChart1"/>
    <dgm:cxn modelId="{A7E03BEE-38EB-4C2C-BAEB-B31BC797BF62}" type="presParOf" srcId="{0550D58D-96B6-4DA2-B86E-D4CF8245357B}" destId="{2D6B3748-D74A-4EF1-9B82-A3E749BAE573}" srcOrd="0" destOrd="0" presId="urn:microsoft.com/office/officeart/2005/8/layout/orgChart1"/>
    <dgm:cxn modelId="{C7C26702-DE50-4462-BE97-6C15B906D028}" type="presParOf" srcId="{2D6B3748-D74A-4EF1-9B82-A3E749BAE573}" destId="{F0E83E3C-7DBB-4FFF-88C1-8CED9D9BBF23}" srcOrd="0" destOrd="0" presId="urn:microsoft.com/office/officeart/2005/8/layout/orgChart1"/>
    <dgm:cxn modelId="{F8049217-8861-4EC4-9A92-C794C9AA54D1}" type="presParOf" srcId="{2D6B3748-D74A-4EF1-9B82-A3E749BAE573}" destId="{2EF04972-F117-4227-B3B1-5150CF53A1A3}" srcOrd="1" destOrd="0" presId="urn:microsoft.com/office/officeart/2005/8/layout/orgChart1"/>
    <dgm:cxn modelId="{5BE2530D-5F93-49AB-891A-BC03179B5886}" type="presParOf" srcId="{0550D58D-96B6-4DA2-B86E-D4CF8245357B}" destId="{C530F69E-08C5-4DE2-8DDC-B83AE49E7207}" srcOrd="1" destOrd="0" presId="urn:microsoft.com/office/officeart/2005/8/layout/orgChart1"/>
    <dgm:cxn modelId="{6DBC11BA-4445-496D-8759-403CB25DEFE0}" type="presParOf" srcId="{0550D58D-96B6-4DA2-B86E-D4CF8245357B}" destId="{FB0F5D3C-E4AF-44C1-ABC0-63FD3E6633C3}" srcOrd="2" destOrd="0" presId="urn:microsoft.com/office/officeart/2005/8/layout/orgChart1"/>
    <dgm:cxn modelId="{6201311F-FFAD-4BEB-A5B1-E109CA61B9DB}" type="presParOf" srcId="{F5E76AAC-05DF-404A-812B-D7E7D9D6ABBF}" destId="{92B6D8A6-EC0F-4893-804B-09D772188C39}"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E6C096D-4108-4424-943E-F36B2301EE88}" type="doc">
      <dgm:prSet loTypeId="urn:microsoft.com/office/officeart/2005/8/layout/orgChart1" loCatId="hierarchy" qsTypeId="urn:microsoft.com/office/officeart/2005/8/quickstyle/simple1#1" qsCatId="simple" csTypeId="urn:microsoft.com/office/officeart/2005/8/colors/accent1_2#2" csCatId="accent1" phldr="1"/>
      <dgm:spPr/>
      <dgm:t>
        <a:bodyPr/>
        <a:lstStyle/>
        <a:p>
          <a:endParaRPr lang="en-US"/>
        </a:p>
      </dgm:t>
    </dgm:pt>
    <dgm:pt modelId="{97BA616D-DD39-400D-A958-8DDD81410BC0}">
      <dgm:prSet phldrT="[Text]"/>
      <dgm:spPr>
        <a:xfrm>
          <a:off x="3297363" y="836347"/>
          <a:ext cx="1177672" cy="5888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Executive Director</a:t>
          </a:r>
        </a:p>
        <a:p>
          <a:r>
            <a:rPr lang="en-US">
              <a:solidFill>
                <a:sysClr val="window" lastClr="FFFFFF"/>
              </a:solidFill>
              <a:latin typeface="Calibri"/>
              <a:ea typeface="+mn-ea"/>
              <a:cs typeface="+mn-cs"/>
            </a:rPr>
            <a:t>Stop TB Partnership</a:t>
          </a:r>
        </a:p>
      </dgm:t>
    </dgm:pt>
    <dgm:pt modelId="{3CEDC59C-5BF3-4E4A-9C87-5FAB5E037A03}" type="parTrans" cxnId="{3250434D-3068-4C2E-8A82-818B1FA238B1}">
      <dgm:prSet/>
      <dgm:spPr>
        <a:xfrm>
          <a:off x="3840480" y="589035"/>
          <a:ext cx="91440" cy="247311"/>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9722B131-BA9E-4F03-BD7C-C33D92509563}" type="sibTrans" cxnId="{3250434D-3068-4C2E-8A82-818B1FA238B1}">
      <dgm:prSet/>
      <dgm:spPr/>
      <dgm:t>
        <a:bodyPr/>
        <a:lstStyle/>
        <a:p>
          <a:endParaRPr lang="en-US"/>
        </a:p>
      </dgm:t>
    </dgm:pt>
    <dgm:pt modelId="{4BD85935-AAB0-4636-A427-04224510AA7F}" type="asst">
      <dgm:prSet phldrT="[Text]"/>
      <dgm:spPr>
        <a:xfrm>
          <a:off x="4389442" y="1601445"/>
          <a:ext cx="1177672" cy="5888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Partnership Admin.Secretary</a:t>
          </a:r>
        </a:p>
      </dgm:t>
    </dgm:pt>
    <dgm:pt modelId="{549037A0-685B-4F7D-8BEC-A4A2E69B01AD}" type="parTrans" cxnId="{63502137-E1E3-4B0C-87C8-C3018BD92586}">
      <dgm:prSet/>
      <dgm:spPr>
        <a:xfrm>
          <a:off x="3886200" y="1425183"/>
          <a:ext cx="503242" cy="470680"/>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FADEE54E-D769-41F1-9E51-CCAE9FA2C8C7}" type="sibTrans" cxnId="{63502137-E1E3-4B0C-87C8-C3018BD92586}">
      <dgm:prSet/>
      <dgm:spPr/>
      <dgm:t>
        <a:bodyPr/>
        <a:lstStyle/>
        <a:p>
          <a:endParaRPr lang="en-US"/>
        </a:p>
      </dgm:t>
    </dgm:pt>
    <dgm:pt modelId="{21392BB2-2DCC-4A93-B619-F280EB136A6B}">
      <dgm:prSet phldrT="[Text]"/>
      <dgm:spPr>
        <a:xfrm>
          <a:off x="3297363" y="2508641"/>
          <a:ext cx="1177672" cy="5888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Capacity Building Officer</a:t>
          </a:r>
        </a:p>
      </dgm:t>
    </dgm:pt>
    <dgm:pt modelId="{17CF2CFB-7683-4E5D-B912-0A21032218C1}" type="parTrans" cxnId="{B3E1CA63-E245-45F0-9065-6A7FDA6F5803}">
      <dgm:prSet/>
      <dgm:spPr>
        <a:xfrm>
          <a:off x="3840480" y="1425183"/>
          <a:ext cx="91440" cy="1083458"/>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197BD360-71B1-4EDC-B96B-89C01FA5CC6B}" type="sibTrans" cxnId="{B3E1CA63-E245-45F0-9065-6A7FDA6F5803}">
      <dgm:prSet/>
      <dgm:spPr/>
      <dgm:t>
        <a:bodyPr/>
        <a:lstStyle/>
        <a:p>
          <a:endParaRPr lang="en-US"/>
        </a:p>
      </dgm:t>
    </dgm:pt>
    <dgm:pt modelId="{2D6987CC-8393-469B-9520-75BB2DDB4DBE}">
      <dgm:prSet phldrT="[Text]"/>
      <dgm:spPr>
        <a:xfrm>
          <a:off x="4722347" y="2508641"/>
          <a:ext cx="1177672" cy="5888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Communications Officer</a:t>
          </a:r>
        </a:p>
      </dgm:t>
    </dgm:pt>
    <dgm:pt modelId="{FCE42246-8152-40B9-B0DF-76BEB1A4EB01}" type="parTrans" cxnId="{94E39124-3CF0-4997-ABD2-336B98C4EB15}">
      <dgm:prSet/>
      <dgm:spPr>
        <a:xfrm>
          <a:off x="3886200" y="1425183"/>
          <a:ext cx="1424983" cy="1083458"/>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770D210D-AD69-4C8E-A659-64934447127E}" type="sibTrans" cxnId="{94E39124-3CF0-4997-ABD2-336B98C4EB15}">
      <dgm:prSet/>
      <dgm:spPr/>
      <dgm:t>
        <a:bodyPr/>
        <a:lstStyle/>
        <a:p>
          <a:endParaRPr lang="en-US"/>
        </a:p>
      </dgm:t>
    </dgm:pt>
    <dgm:pt modelId="{65A33763-2E38-4354-9CA9-5607DF93B571}">
      <dgm:prSet/>
      <dgm:spPr>
        <a:xfrm>
          <a:off x="3297363" y="199"/>
          <a:ext cx="1177672" cy="5888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Stop TB Partnership Coordnating Board</a:t>
          </a:r>
        </a:p>
      </dgm:t>
    </dgm:pt>
    <dgm:pt modelId="{FD64BEB0-96A4-472C-92EC-2DA453E3AAC1}" type="parTrans" cxnId="{7D9A50FB-CDA4-4FF5-BBD2-E583603F12F4}">
      <dgm:prSet/>
      <dgm:spPr/>
      <dgm:t>
        <a:bodyPr/>
        <a:lstStyle/>
        <a:p>
          <a:endParaRPr lang="en-US"/>
        </a:p>
      </dgm:t>
    </dgm:pt>
    <dgm:pt modelId="{6FE67899-367D-45A8-B907-0FFC0C841F6B}" type="sibTrans" cxnId="{7D9A50FB-CDA4-4FF5-BBD2-E583603F12F4}">
      <dgm:prSet/>
      <dgm:spPr/>
      <dgm:t>
        <a:bodyPr/>
        <a:lstStyle/>
        <a:p>
          <a:endParaRPr lang="en-US"/>
        </a:p>
      </dgm:t>
    </dgm:pt>
    <dgm:pt modelId="{08261E3D-B772-41CB-A8F5-5EA408A0CCC8}">
      <dgm:prSet/>
      <dgm:spPr>
        <a:xfrm>
          <a:off x="1872380" y="2508641"/>
          <a:ext cx="1177672" cy="5888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Partnership Officer</a:t>
          </a:r>
        </a:p>
      </dgm:t>
    </dgm:pt>
    <dgm:pt modelId="{56D84077-B1C3-470B-BDB2-75E3456C4A1D}" type="parTrans" cxnId="{999110AF-4227-4682-B618-5CAE5C678763}">
      <dgm:prSet/>
      <dgm:spPr>
        <a:xfrm>
          <a:off x="2461216" y="1425183"/>
          <a:ext cx="1424983" cy="1083458"/>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930D9EDF-91E0-42C8-AFE8-3E5F8F80B800}" type="sibTrans" cxnId="{999110AF-4227-4682-B618-5CAE5C678763}">
      <dgm:prSet/>
      <dgm:spPr/>
      <dgm:t>
        <a:bodyPr/>
        <a:lstStyle/>
        <a:p>
          <a:endParaRPr lang="en-US"/>
        </a:p>
      </dgm:t>
    </dgm:pt>
    <dgm:pt modelId="{D602C3EE-4442-449C-A5E2-9BBB91550AD9}">
      <dgm:prSet/>
      <dgm:spPr>
        <a:xfrm>
          <a:off x="2166798" y="3344789"/>
          <a:ext cx="1177672" cy="5888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solidFill>
              <a:sysClr val="window" lastClr="FFFFFF"/>
            </a:solidFill>
            <a:latin typeface="Calibri"/>
            <a:ea typeface="+mn-ea"/>
            <a:cs typeface="+mn-cs"/>
          </a:endParaRPr>
        </a:p>
      </dgm:t>
    </dgm:pt>
    <dgm:pt modelId="{C16B8CC5-91FE-4616-A2CD-354FC5DD7811}" type="sibTrans" cxnId="{53EE6F6E-5C6E-4797-B483-8D1673C4B5C8}">
      <dgm:prSet/>
      <dgm:spPr/>
      <dgm:t>
        <a:bodyPr/>
        <a:lstStyle/>
        <a:p>
          <a:endParaRPr lang="en-US"/>
        </a:p>
      </dgm:t>
    </dgm:pt>
    <dgm:pt modelId="{84449EA5-3CBF-4FF3-9F2D-31807202DCF7}" type="parTrans" cxnId="{53EE6F6E-5C6E-4797-B483-8D1673C4B5C8}">
      <dgm:prSet/>
      <dgm:spPr>
        <a:xfrm>
          <a:off x="1990147" y="3097477"/>
          <a:ext cx="176650" cy="541729"/>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43824A53-7CE5-41BD-BCFC-A79073E54D6E}" type="pres">
      <dgm:prSet presAssocID="{DE6C096D-4108-4424-943E-F36B2301EE88}" presName="hierChild1" presStyleCnt="0">
        <dgm:presLayoutVars>
          <dgm:orgChart val="1"/>
          <dgm:chPref val="1"/>
          <dgm:dir/>
          <dgm:animOne val="branch"/>
          <dgm:animLvl val="lvl"/>
          <dgm:resizeHandles/>
        </dgm:presLayoutVars>
      </dgm:prSet>
      <dgm:spPr/>
      <dgm:t>
        <a:bodyPr/>
        <a:lstStyle/>
        <a:p>
          <a:endParaRPr lang="en-US"/>
        </a:p>
      </dgm:t>
    </dgm:pt>
    <dgm:pt modelId="{86D0A049-4BA8-4573-9FA2-CF0313FF2C0D}" type="pres">
      <dgm:prSet presAssocID="{65A33763-2E38-4354-9CA9-5607DF93B571}" presName="hierRoot1" presStyleCnt="0">
        <dgm:presLayoutVars>
          <dgm:hierBranch val="init"/>
        </dgm:presLayoutVars>
      </dgm:prSet>
      <dgm:spPr/>
    </dgm:pt>
    <dgm:pt modelId="{FB4C029E-83AD-47D3-A292-C4AC01D6FA3D}" type="pres">
      <dgm:prSet presAssocID="{65A33763-2E38-4354-9CA9-5607DF93B571}" presName="rootComposite1" presStyleCnt="0"/>
      <dgm:spPr/>
    </dgm:pt>
    <dgm:pt modelId="{9C199068-62E6-4AFC-9038-CA789040E2DE}" type="pres">
      <dgm:prSet presAssocID="{65A33763-2E38-4354-9CA9-5607DF93B571}" presName="rootText1" presStyleLbl="node0" presStyleIdx="0" presStyleCnt="1">
        <dgm:presLayoutVars>
          <dgm:chPref val="3"/>
        </dgm:presLayoutVars>
      </dgm:prSet>
      <dgm:spPr>
        <a:prstGeom prst="rect">
          <a:avLst/>
        </a:prstGeom>
      </dgm:spPr>
      <dgm:t>
        <a:bodyPr/>
        <a:lstStyle/>
        <a:p>
          <a:endParaRPr lang="en-US"/>
        </a:p>
      </dgm:t>
    </dgm:pt>
    <dgm:pt modelId="{7E4CE36C-5FEC-4DED-9299-3DC09C348369}" type="pres">
      <dgm:prSet presAssocID="{65A33763-2E38-4354-9CA9-5607DF93B571}" presName="rootConnector1" presStyleLbl="node1" presStyleIdx="0" presStyleCnt="0"/>
      <dgm:spPr/>
      <dgm:t>
        <a:bodyPr/>
        <a:lstStyle/>
        <a:p>
          <a:endParaRPr lang="en-US"/>
        </a:p>
      </dgm:t>
    </dgm:pt>
    <dgm:pt modelId="{90DF50DB-E9B1-4032-85D8-EA4F8C7B906A}" type="pres">
      <dgm:prSet presAssocID="{65A33763-2E38-4354-9CA9-5607DF93B571}" presName="hierChild2" presStyleCnt="0"/>
      <dgm:spPr/>
    </dgm:pt>
    <dgm:pt modelId="{ED5723F2-EB5E-478E-AD7F-FE448D06C1FE}" type="pres">
      <dgm:prSet presAssocID="{3CEDC59C-5BF3-4E4A-9C87-5FAB5E037A03}" presName="Name37" presStyleLbl="parChTrans1D2" presStyleIdx="0" presStyleCnt="1"/>
      <dgm:spPr>
        <a:custGeom>
          <a:avLst/>
          <a:gdLst/>
          <a:ahLst/>
          <a:cxnLst/>
          <a:rect l="0" t="0" r="0" b="0"/>
          <a:pathLst>
            <a:path>
              <a:moveTo>
                <a:pt x="45720" y="0"/>
              </a:moveTo>
              <a:lnTo>
                <a:pt x="45720" y="247311"/>
              </a:lnTo>
            </a:path>
          </a:pathLst>
        </a:custGeom>
      </dgm:spPr>
      <dgm:t>
        <a:bodyPr/>
        <a:lstStyle/>
        <a:p>
          <a:endParaRPr lang="en-US"/>
        </a:p>
      </dgm:t>
    </dgm:pt>
    <dgm:pt modelId="{F5C9F028-6A0E-4EC9-B755-7B2400CC425D}" type="pres">
      <dgm:prSet presAssocID="{97BA616D-DD39-400D-A958-8DDD81410BC0}" presName="hierRoot2" presStyleCnt="0">
        <dgm:presLayoutVars>
          <dgm:hierBranch val="init"/>
        </dgm:presLayoutVars>
      </dgm:prSet>
      <dgm:spPr/>
    </dgm:pt>
    <dgm:pt modelId="{DB4D85EF-BAE2-41BB-AB32-9E472E5148B7}" type="pres">
      <dgm:prSet presAssocID="{97BA616D-DD39-400D-A958-8DDD81410BC0}" presName="rootComposite" presStyleCnt="0"/>
      <dgm:spPr/>
    </dgm:pt>
    <dgm:pt modelId="{CBBF0305-4EE2-4033-A95B-F764B5EAD0B8}" type="pres">
      <dgm:prSet presAssocID="{97BA616D-DD39-400D-A958-8DDD81410BC0}" presName="rootText" presStyleLbl="node2" presStyleIdx="0" presStyleCnt="1">
        <dgm:presLayoutVars>
          <dgm:chPref val="3"/>
        </dgm:presLayoutVars>
      </dgm:prSet>
      <dgm:spPr>
        <a:prstGeom prst="rect">
          <a:avLst/>
        </a:prstGeom>
      </dgm:spPr>
      <dgm:t>
        <a:bodyPr/>
        <a:lstStyle/>
        <a:p>
          <a:endParaRPr lang="en-US"/>
        </a:p>
      </dgm:t>
    </dgm:pt>
    <dgm:pt modelId="{2F4024F3-1557-43AB-A9F0-3BEE2F2FFF33}" type="pres">
      <dgm:prSet presAssocID="{97BA616D-DD39-400D-A958-8DDD81410BC0}" presName="rootConnector" presStyleLbl="node2" presStyleIdx="0" presStyleCnt="1"/>
      <dgm:spPr/>
      <dgm:t>
        <a:bodyPr/>
        <a:lstStyle/>
        <a:p>
          <a:endParaRPr lang="en-US"/>
        </a:p>
      </dgm:t>
    </dgm:pt>
    <dgm:pt modelId="{45CB17A2-9D5A-44C2-915D-0220E028B2BA}" type="pres">
      <dgm:prSet presAssocID="{97BA616D-DD39-400D-A958-8DDD81410BC0}" presName="hierChild4" presStyleCnt="0"/>
      <dgm:spPr/>
    </dgm:pt>
    <dgm:pt modelId="{D4F54479-2544-43D1-ACF7-8FE5F9CDF254}" type="pres">
      <dgm:prSet presAssocID="{56D84077-B1C3-470B-BDB2-75E3456C4A1D}" presName="Name37" presStyleLbl="parChTrans1D3" presStyleIdx="0" presStyleCnt="4"/>
      <dgm:spPr>
        <a:custGeom>
          <a:avLst/>
          <a:gdLst/>
          <a:ahLst/>
          <a:cxnLst/>
          <a:rect l="0" t="0" r="0" b="0"/>
          <a:pathLst>
            <a:path>
              <a:moveTo>
                <a:pt x="1424983" y="0"/>
              </a:moveTo>
              <a:lnTo>
                <a:pt x="1424983" y="959802"/>
              </a:lnTo>
              <a:lnTo>
                <a:pt x="0" y="959802"/>
              </a:lnTo>
              <a:lnTo>
                <a:pt x="0" y="1083458"/>
              </a:lnTo>
            </a:path>
          </a:pathLst>
        </a:custGeom>
      </dgm:spPr>
      <dgm:t>
        <a:bodyPr/>
        <a:lstStyle/>
        <a:p>
          <a:endParaRPr lang="en-US"/>
        </a:p>
      </dgm:t>
    </dgm:pt>
    <dgm:pt modelId="{AD50A28A-DB45-42CD-9A7E-01DC8E5A8C7E}" type="pres">
      <dgm:prSet presAssocID="{08261E3D-B772-41CB-A8F5-5EA408A0CCC8}" presName="hierRoot2" presStyleCnt="0">
        <dgm:presLayoutVars>
          <dgm:hierBranch val="init"/>
        </dgm:presLayoutVars>
      </dgm:prSet>
      <dgm:spPr/>
    </dgm:pt>
    <dgm:pt modelId="{ED23BC7B-F3F3-4E00-8589-88C411555DDE}" type="pres">
      <dgm:prSet presAssocID="{08261E3D-B772-41CB-A8F5-5EA408A0CCC8}" presName="rootComposite" presStyleCnt="0"/>
      <dgm:spPr/>
    </dgm:pt>
    <dgm:pt modelId="{AD62C362-407D-4466-87B2-1823CA082976}" type="pres">
      <dgm:prSet presAssocID="{08261E3D-B772-41CB-A8F5-5EA408A0CCC8}" presName="rootText" presStyleLbl="node3" presStyleIdx="0" presStyleCnt="3">
        <dgm:presLayoutVars>
          <dgm:chPref val="3"/>
        </dgm:presLayoutVars>
      </dgm:prSet>
      <dgm:spPr>
        <a:prstGeom prst="rect">
          <a:avLst/>
        </a:prstGeom>
      </dgm:spPr>
      <dgm:t>
        <a:bodyPr/>
        <a:lstStyle/>
        <a:p>
          <a:endParaRPr lang="en-US"/>
        </a:p>
      </dgm:t>
    </dgm:pt>
    <dgm:pt modelId="{B717CC91-991F-4FDD-BC0E-8EE2BC4CA4CD}" type="pres">
      <dgm:prSet presAssocID="{08261E3D-B772-41CB-A8F5-5EA408A0CCC8}" presName="rootConnector" presStyleLbl="node3" presStyleIdx="0" presStyleCnt="3"/>
      <dgm:spPr/>
      <dgm:t>
        <a:bodyPr/>
        <a:lstStyle/>
        <a:p>
          <a:endParaRPr lang="en-US"/>
        </a:p>
      </dgm:t>
    </dgm:pt>
    <dgm:pt modelId="{682E7DD9-D038-45FD-B4A9-17897A82010A}" type="pres">
      <dgm:prSet presAssocID="{08261E3D-B772-41CB-A8F5-5EA408A0CCC8}" presName="hierChild4" presStyleCnt="0"/>
      <dgm:spPr/>
    </dgm:pt>
    <dgm:pt modelId="{EF5BF31E-21D8-4ACD-B00C-307C23D70418}" type="pres">
      <dgm:prSet presAssocID="{84449EA5-3CBF-4FF3-9F2D-31807202DCF7}" presName="Name37" presStyleLbl="parChTrans1D4" presStyleIdx="0" presStyleCnt="1"/>
      <dgm:spPr>
        <a:custGeom>
          <a:avLst/>
          <a:gdLst/>
          <a:ahLst/>
          <a:cxnLst/>
          <a:rect l="0" t="0" r="0" b="0"/>
          <a:pathLst>
            <a:path>
              <a:moveTo>
                <a:pt x="0" y="0"/>
              </a:moveTo>
              <a:lnTo>
                <a:pt x="0" y="541729"/>
              </a:lnTo>
              <a:lnTo>
                <a:pt x="176650" y="541729"/>
              </a:lnTo>
            </a:path>
          </a:pathLst>
        </a:custGeom>
      </dgm:spPr>
      <dgm:t>
        <a:bodyPr/>
        <a:lstStyle/>
        <a:p>
          <a:endParaRPr lang="en-US"/>
        </a:p>
      </dgm:t>
    </dgm:pt>
    <dgm:pt modelId="{04CA4EE8-DD91-4468-82D0-CDA5D634EFE1}" type="pres">
      <dgm:prSet presAssocID="{D602C3EE-4442-449C-A5E2-9BBB91550AD9}" presName="hierRoot2" presStyleCnt="0">
        <dgm:presLayoutVars>
          <dgm:hierBranch val="init"/>
        </dgm:presLayoutVars>
      </dgm:prSet>
      <dgm:spPr/>
    </dgm:pt>
    <dgm:pt modelId="{8E15B4F4-BC93-46D5-9AEC-4C841DCB5199}" type="pres">
      <dgm:prSet presAssocID="{D602C3EE-4442-449C-A5E2-9BBB91550AD9}" presName="rootComposite" presStyleCnt="0"/>
      <dgm:spPr/>
    </dgm:pt>
    <dgm:pt modelId="{DB60A3C6-479C-4BCE-B0D1-0A2659FB2B8B}" type="pres">
      <dgm:prSet presAssocID="{D602C3EE-4442-449C-A5E2-9BBB91550AD9}" presName="rootText" presStyleLbl="node4" presStyleIdx="0" presStyleCnt="1">
        <dgm:presLayoutVars>
          <dgm:chPref val="3"/>
        </dgm:presLayoutVars>
      </dgm:prSet>
      <dgm:spPr>
        <a:prstGeom prst="rect">
          <a:avLst/>
        </a:prstGeom>
      </dgm:spPr>
      <dgm:t>
        <a:bodyPr/>
        <a:lstStyle/>
        <a:p>
          <a:endParaRPr lang="en-US"/>
        </a:p>
      </dgm:t>
    </dgm:pt>
    <dgm:pt modelId="{DB120C5F-8B8E-45F1-8912-21FA7918A6E2}" type="pres">
      <dgm:prSet presAssocID="{D602C3EE-4442-449C-A5E2-9BBB91550AD9}" presName="rootConnector" presStyleLbl="node4" presStyleIdx="0" presStyleCnt="1"/>
      <dgm:spPr/>
      <dgm:t>
        <a:bodyPr/>
        <a:lstStyle/>
        <a:p>
          <a:endParaRPr lang="en-US"/>
        </a:p>
      </dgm:t>
    </dgm:pt>
    <dgm:pt modelId="{E9CADCBF-2EED-473C-8F1A-E1B0584DDBA1}" type="pres">
      <dgm:prSet presAssocID="{D602C3EE-4442-449C-A5E2-9BBB91550AD9}" presName="hierChild4" presStyleCnt="0"/>
      <dgm:spPr/>
    </dgm:pt>
    <dgm:pt modelId="{D118BD88-CE0E-470B-BABB-2A4F3BC93EA3}" type="pres">
      <dgm:prSet presAssocID="{D602C3EE-4442-449C-A5E2-9BBB91550AD9}" presName="hierChild5" presStyleCnt="0"/>
      <dgm:spPr/>
    </dgm:pt>
    <dgm:pt modelId="{1B8EA78A-E7C1-4A0D-BAAD-C41FF0175ABC}" type="pres">
      <dgm:prSet presAssocID="{08261E3D-B772-41CB-A8F5-5EA408A0CCC8}" presName="hierChild5" presStyleCnt="0"/>
      <dgm:spPr/>
    </dgm:pt>
    <dgm:pt modelId="{C09B2514-4787-431F-BEF7-FA290021A154}" type="pres">
      <dgm:prSet presAssocID="{17CF2CFB-7683-4E5D-B912-0A21032218C1}" presName="Name37" presStyleLbl="parChTrans1D3" presStyleIdx="1" presStyleCnt="4"/>
      <dgm:spPr>
        <a:custGeom>
          <a:avLst/>
          <a:gdLst/>
          <a:ahLst/>
          <a:cxnLst/>
          <a:rect l="0" t="0" r="0" b="0"/>
          <a:pathLst>
            <a:path>
              <a:moveTo>
                <a:pt x="45720" y="0"/>
              </a:moveTo>
              <a:lnTo>
                <a:pt x="45720" y="1083458"/>
              </a:lnTo>
            </a:path>
          </a:pathLst>
        </a:custGeom>
      </dgm:spPr>
      <dgm:t>
        <a:bodyPr/>
        <a:lstStyle/>
        <a:p>
          <a:endParaRPr lang="en-US"/>
        </a:p>
      </dgm:t>
    </dgm:pt>
    <dgm:pt modelId="{01FF2B48-96FF-489D-B966-9CE0705794F5}" type="pres">
      <dgm:prSet presAssocID="{21392BB2-2DCC-4A93-B619-F280EB136A6B}" presName="hierRoot2" presStyleCnt="0">
        <dgm:presLayoutVars>
          <dgm:hierBranch val="init"/>
        </dgm:presLayoutVars>
      </dgm:prSet>
      <dgm:spPr/>
    </dgm:pt>
    <dgm:pt modelId="{0E0DA7CB-2B95-4572-AF42-D16542CFC405}" type="pres">
      <dgm:prSet presAssocID="{21392BB2-2DCC-4A93-B619-F280EB136A6B}" presName="rootComposite" presStyleCnt="0"/>
      <dgm:spPr/>
    </dgm:pt>
    <dgm:pt modelId="{DF2FCC41-3FEF-4FC5-A2ED-A1CD40B89C9C}" type="pres">
      <dgm:prSet presAssocID="{21392BB2-2DCC-4A93-B619-F280EB136A6B}" presName="rootText" presStyleLbl="node3" presStyleIdx="1" presStyleCnt="3">
        <dgm:presLayoutVars>
          <dgm:chPref val="3"/>
        </dgm:presLayoutVars>
      </dgm:prSet>
      <dgm:spPr>
        <a:prstGeom prst="rect">
          <a:avLst/>
        </a:prstGeom>
      </dgm:spPr>
      <dgm:t>
        <a:bodyPr/>
        <a:lstStyle/>
        <a:p>
          <a:endParaRPr lang="en-US"/>
        </a:p>
      </dgm:t>
    </dgm:pt>
    <dgm:pt modelId="{B9B39428-F900-4538-86D8-8EB1C04976F6}" type="pres">
      <dgm:prSet presAssocID="{21392BB2-2DCC-4A93-B619-F280EB136A6B}" presName="rootConnector" presStyleLbl="node3" presStyleIdx="1" presStyleCnt="3"/>
      <dgm:spPr/>
      <dgm:t>
        <a:bodyPr/>
        <a:lstStyle/>
        <a:p>
          <a:endParaRPr lang="en-US"/>
        </a:p>
      </dgm:t>
    </dgm:pt>
    <dgm:pt modelId="{C664EA08-2DAC-40F0-9C19-9D3C651C66B7}" type="pres">
      <dgm:prSet presAssocID="{21392BB2-2DCC-4A93-B619-F280EB136A6B}" presName="hierChild4" presStyleCnt="0"/>
      <dgm:spPr/>
    </dgm:pt>
    <dgm:pt modelId="{2C68DA69-1102-4137-8EEA-4ED5C9684E72}" type="pres">
      <dgm:prSet presAssocID="{21392BB2-2DCC-4A93-B619-F280EB136A6B}" presName="hierChild5" presStyleCnt="0"/>
      <dgm:spPr/>
    </dgm:pt>
    <dgm:pt modelId="{708F3370-3457-402F-9CBD-3E8518535D9E}" type="pres">
      <dgm:prSet presAssocID="{FCE42246-8152-40B9-B0DF-76BEB1A4EB01}" presName="Name37" presStyleLbl="parChTrans1D3" presStyleIdx="2" presStyleCnt="4"/>
      <dgm:spPr>
        <a:custGeom>
          <a:avLst/>
          <a:gdLst/>
          <a:ahLst/>
          <a:cxnLst/>
          <a:rect l="0" t="0" r="0" b="0"/>
          <a:pathLst>
            <a:path>
              <a:moveTo>
                <a:pt x="0" y="0"/>
              </a:moveTo>
              <a:lnTo>
                <a:pt x="0" y="959802"/>
              </a:lnTo>
              <a:lnTo>
                <a:pt x="1424983" y="959802"/>
              </a:lnTo>
              <a:lnTo>
                <a:pt x="1424983" y="1083458"/>
              </a:lnTo>
            </a:path>
          </a:pathLst>
        </a:custGeom>
      </dgm:spPr>
      <dgm:t>
        <a:bodyPr/>
        <a:lstStyle/>
        <a:p>
          <a:endParaRPr lang="en-US"/>
        </a:p>
      </dgm:t>
    </dgm:pt>
    <dgm:pt modelId="{9B986833-2DCD-4947-86F8-AAADFCA5DD68}" type="pres">
      <dgm:prSet presAssocID="{2D6987CC-8393-469B-9520-75BB2DDB4DBE}" presName="hierRoot2" presStyleCnt="0">
        <dgm:presLayoutVars>
          <dgm:hierBranch val="init"/>
        </dgm:presLayoutVars>
      </dgm:prSet>
      <dgm:spPr/>
    </dgm:pt>
    <dgm:pt modelId="{94F92BFB-73CF-4EFC-B80B-A347ECE79948}" type="pres">
      <dgm:prSet presAssocID="{2D6987CC-8393-469B-9520-75BB2DDB4DBE}" presName="rootComposite" presStyleCnt="0"/>
      <dgm:spPr/>
    </dgm:pt>
    <dgm:pt modelId="{2DB1BC58-3EA6-46D1-B044-7A46B7A61596}" type="pres">
      <dgm:prSet presAssocID="{2D6987CC-8393-469B-9520-75BB2DDB4DBE}" presName="rootText" presStyleLbl="node3" presStyleIdx="2" presStyleCnt="3">
        <dgm:presLayoutVars>
          <dgm:chPref val="3"/>
        </dgm:presLayoutVars>
      </dgm:prSet>
      <dgm:spPr>
        <a:prstGeom prst="rect">
          <a:avLst/>
        </a:prstGeom>
      </dgm:spPr>
      <dgm:t>
        <a:bodyPr/>
        <a:lstStyle/>
        <a:p>
          <a:endParaRPr lang="en-US"/>
        </a:p>
      </dgm:t>
    </dgm:pt>
    <dgm:pt modelId="{436ED6E9-FCE9-4FD3-AAA9-563A592BBC21}" type="pres">
      <dgm:prSet presAssocID="{2D6987CC-8393-469B-9520-75BB2DDB4DBE}" presName="rootConnector" presStyleLbl="node3" presStyleIdx="2" presStyleCnt="3"/>
      <dgm:spPr/>
      <dgm:t>
        <a:bodyPr/>
        <a:lstStyle/>
        <a:p>
          <a:endParaRPr lang="en-US"/>
        </a:p>
      </dgm:t>
    </dgm:pt>
    <dgm:pt modelId="{D2A103C9-4D1A-4ACB-BCD4-5C29C682B47D}" type="pres">
      <dgm:prSet presAssocID="{2D6987CC-8393-469B-9520-75BB2DDB4DBE}" presName="hierChild4" presStyleCnt="0"/>
      <dgm:spPr/>
    </dgm:pt>
    <dgm:pt modelId="{CEE25B22-A6BA-4223-A405-0F92E924CD72}" type="pres">
      <dgm:prSet presAssocID="{2D6987CC-8393-469B-9520-75BB2DDB4DBE}" presName="hierChild5" presStyleCnt="0"/>
      <dgm:spPr/>
    </dgm:pt>
    <dgm:pt modelId="{9496AF02-2196-4157-ACE2-4B855C2054CF}" type="pres">
      <dgm:prSet presAssocID="{97BA616D-DD39-400D-A958-8DDD81410BC0}" presName="hierChild5" presStyleCnt="0"/>
      <dgm:spPr/>
    </dgm:pt>
    <dgm:pt modelId="{8FFBD82D-B193-4F9E-8538-E2A6CC3DC9B4}" type="pres">
      <dgm:prSet presAssocID="{549037A0-685B-4F7D-8BEC-A4A2E69B01AD}" presName="Name111" presStyleLbl="parChTrans1D3" presStyleIdx="3" presStyleCnt="4"/>
      <dgm:spPr>
        <a:custGeom>
          <a:avLst/>
          <a:gdLst/>
          <a:ahLst/>
          <a:cxnLst/>
          <a:rect l="0" t="0" r="0" b="0"/>
          <a:pathLst>
            <a:path>
              <a:moveTo>
                <a:pt x="0" y="0"/>
              </a:moveTo>
              <a:lnTo>
                <a:pt x="0" y="470680"/>
              </a:lnTo>
              <a:lnTo>
                <a:pt x="503242" y="470680"/>
              </a:lnTo>
            </a:path>
          </a:pathLst>
        </a:custGeom>
      </dgm:spPr>
      <dgm:t>
        <a:bodyPr/>
        <a:lstStyle/>
        <a:p>
          <a:endParaRPr lang="en-US"/>
        </a:p>
      </dgm:t>
    </dgm:pt>
    <dgm:pt modelId="{8D8E6780-016F-4D74-A51D-F558D0DD521F}" type="pres">
      <dgm:prSet presAssocID="{4BD85935-AAB0-4636-A427-04224510AA7F}" presName="hierRoot3" presStyleCnt="0">
        <dgm:presLayoutVars>
          <dgm:hierBranch val="init"/>
        </dgm:presLayoutVars>
      </dgm:prSet>
      <dgm:spPr/>
    </dgm:pt>
    <dgm:pt modelId="{37E59625-CDBA-43E7-930B-5BB267985866}" type="pres">
      <dgm:prSet presAssocID="{4BD85935-AAB0-4636-A427-04224510AA7F}" presName="rootComposite3" presStyleCnt="0"/>
      <dgm:spPr/>
    </dgm:pt>
    <dgm:pt modelId="{236FD0C5-4890-4366-9384-8CE11A3329A5}" type="pres">
      <dgm:prSet presAssocID="{4BD85935-AAB0-4636-A427-04224510AA7F}" presName="rootText3" presStyleLbl="asst2" presStyleIdx="0" presStyleCnt="1" custLinFactX="53232" custLinFactNeighborX="100000" custLinFactNeighborY="-12066">
        <dgm:presLayoutVars>
          <dgm:chPref val="3"/>
        </dgm:presLayoutVars>
      </dgm:prSet>
      <dgm:spPr>
        <a:prstGeom prst="rect">
          <a:avLst/>
        </a:prstGeom>
      </dgm:spPr>
      <dgm:t>
        <a:bodyPr/>
        <a:lstStyle/>
        <a:p>
          <a:endParaRPr lang="en-US"/>
        </a:p>
      </dgm:t>
    </dgm:pt>
    <dgm:pt modelId="{97C9E37E-9D77-40B3-9CA9-04ACF86834CA}" type="pres">
      <dgm:prSet presAssocID="{4BD85935-AAB0-4636-A427-04224510AA7F}" presName="rootConnector3" presStyleLbl="asst2" presStyleIdx="0" presStyleCnt="1"/>
      <dgm:spPr/>
      <dgm:t>
        <a:bodyPr/>
        <a:lstStyle/>
        <a:p>
          <a:endParaRPr lang="en-US"/>
        </a:p>
      </dgm:t>
    </dgm:pt>
    <dgm:pt modelId="{FABB1545-2D29-47C5-9E16-23E3FAB5A5FC}" type="pres">
      <dgm:prSet presAssocID="{4BD85935-AAB0-4636-A427-04224510AA7F}" presName="hierChild6" presStyleCnt="0"/>
      <dgm:spPr/>
    </dgm:pt>
    <dgm:pt modelId="{D23D349B-6DBB-46B4-98D5-8ABF2B043AD2}" type="pres">
      <dgm:prSet presAssocID="{4BD85935-AAB0-4636-A427-04224510AA7F}" presName="hierChild7" presStyleCnt="0"/>
      <dgm:spPr/>
    </dgm:pt>
    <dgm:pt modelId="{49985971-7FAB-4A24-8AF7-E777F15EDB44}" type="pres">
      <dgm:prSet presAssocID="{65A33763-2E38-4354-9CA9-5607DF93B571}" presName="hierChild3" presStyleCnt="0"/>
      <dgm:spPr/>
    </dgm:pt>
  </dgm:ptLst>
  <dgm:cxnLst>
    <dgm:cxn modelId="{63502137-E1E3-4B0C-87C8-C3018BD92586}" srcId="{97BA616D-DD39-400D-A958-8DDD81410BC0}" destId="{4BD85935-AAB0-4636-A427-04224510AA7F}" srcOrd="0" destOrd="0" parTransId="{549037A0-685B-4F7D-8BEC-A4A2E69B01AD}" sibTransId="{FADEE54E-D769-41F1-9E51-CCAE9FA2C8C7}"/>
    <dgm:cxn modelId="{A28E5C29-AC77-48A3-81F1-36ECDEF8CBB0}" type="presOf" srcId="{3CEDC59C-5BF3-4E4A-9C87-5FAB5E037A03}" destId="{ED5723F2-EB5E-478E-AD7F-FE448D06C1FE}" srcOrd="0" destOrd="0" presId="urn:microsoft.com/office/officeart/2005/8/layout/orgChart1"/>
    <dgm:cxn modelId="{547ADFBE-736F-4971-AAD4-FDD0CF832219}" type="presOf" srcId="{65A33763-2E38-4354-9CA9-5607DF93B571}" destId="{9C199068-62E6-4AFC-9038-CA789040E2DE}" srcOrd="0" destOrd="0" presId="urn:microsoft.com/office/officeart/2005/8/layout/orgChart1"/>
    <dgm:cxn modelId="{B3E1CA63-E245-45F0-9065-6A7FDA6F5803}" srcId="{97BA616D-DD39-400D-A958-8DDD81410BC0}" destId="{21392BB2-2DCC-4A93-B619-F280EB136A6B}" srcOrd="2" destOrd="0" parTransId="{17CF2CFB-7683-4E5D-B912-0A21032218C1}" sibTransId="{197BD360-71B1-4EDC-B96B-89C01FA5CC6B}"/>
    <dgm:cxn modelId="{D2B71042-5830-432A-A709-C457DB6AB7AC}" type="presOf" srcId="{56D84077-B1C3-470B-BDB2-75E3456C4A1D}" destId="{D4F54479-2544-43D1-ACF7-8FE5F9CDF254}" srcOrd="0" destOrd="0" presId="urn:microsoft.com/office/officeart/2005/8/layout/orgChart1"/>
    <dgm:cxn modelId="{C84D1B64-2CAB-4A8E-851E-9A2F36990401}" type="presOf" srcId="{D602C3EE-4442-449C-A5E2-9BBB91550AD9}" destId="{DB120C5F-8B8E-45F1-8912-21FA7918A6E2}" srcOrd="1" destOrd="0" presId="urn:microsoft.com/office/officeart/2005/8/layout/orgChart1"/>
    <dgm:cxn modelId="{999110AF-4227-4682-B618-5CAE5C678763}" srcId="{97BA616D-DD39-400D-A958-8DDD81410BC0}" destId="{08261E3D-B772-41CB-A8F5-5EA408A0CCC8}" srcOrd="1" destOrd="0" parTransId="{56D84077-B1C3-470B-BDB2-75E3456C4A1D}" sibTransId="{930D9EDF-91E0-42C8-AFE8-3E5F8F80B800}"/>
    <dgm:cxn modelId="{C4DD5C15-33EB-43C8-8398-EF8196301BE8}" type="presOf" srcId="{549037A0-685B-4F7D-8BEC-A4A2E69B01AD}" destId="{8FFBD82D-B193-4F9E-8538-E2A6CC3DC9B4}" srcOrd="0" destOrd="0" presId="urn:microsoft.com/office/officeart/2005/8/layout/orgChart1"/>
    <dgm:cxn modelId="{2AFA999F-3F60-446F-9000-A872A4C1C6D3}" type="presOf" srcId="{65A33763-2E38-4354-9CA9-5607DF93B571}" destId="{7E4CE36C-5FEC-4DED-9299-3DC09C348369}" srcOrd="1" destOrd="0" presId="urn:microsoft.com/office/officeart/2005/8/layout/orgChart1"/>
    <dgm:cxn modelId="{C69E7515-0299-4CF8-BDB2-0F09FD35E6B6}" type="presOf" srcId="{2D6987CC-8393-469B-9520-75BB2DDB4DBE}" destId="{2DB1BC58-3EA6-46D1-B044-7A46B7A61596}" srcOrd="0" destOrd="0" presId="urn:microsoft.com/office/officeart/2005/8/layout/orgChart1"/>
    <dgm:cxn modelId="{04450294-30C2-4E17-BC5A-E1397DA21F00}" type="presOf" srcId="{D602C3EE-4442-449C-A5E2-9BBB91550AD9}" destId="{DB60A3C6-479C-4BCE-B0D1-0A2659FB2B8B}" srcOrd="0" destOrd="0" presId="urn:microsoft.com/office/officeart/2005/8/layout/orgChart1"/>
    <dgm:cxn modelId="{53EE6F6E-5C6E-4797-B483-8D1673C4B5C8}" srcId="{08261E3D-B772-41CB-A8F5-5EA408A0CCC8}" destId="{D602C3EE-4442-449C-A5E2-9BBB91550AD9}" srcOrd="0" destOrd="0" parTransId="{84449EA5-3CBF-4FF3-9F2D-31807202DCF7}" sibTransId="{C16B8CC5-91FE-4616-A2CD-354FC5DD7811}"/>
    <dgm:cxn modelId="{D1EE012E-8E24-42D5-A2CA-96C2FAB9640E}" type="presOf" srcId="{DE6C096D-4108-4424-943E-F36B2301EE88}" destId="{43824A53-7CE5-41BD-BCFC-A79073E54D6E}" srcOrd="0" destOrd="0" presId="urn:microsoft.com/office/officeart/2005/8/layout/orgChart1"/>
    <dgm:cxn modelId="{94E39124-3CF0-4997-ABD2-336B98C4EB15}" srcId="{97BA616D-DD39-400D-A958-8DDD81410BC0}" destId="{2D6987CC-8393-469B-9520-75BB2DDB4DBE}" srcOrd="3" destOrd="0" parTransId="{FCE42246-8152-40B9-B0DF-76BEB1A4EB01}" sibTransId="{770D210D-AD69-4C8E-A659-64934447127E}"/>
    <dgm:cxn modelId="{037B18D6-2327-4029-A6DE-BC16E495E955}" type="presOf" srcId="{84449EA5-3CBF-4FF3-9F2D-31807202DCF7}" destId="{EF5BF31E-21D8-4ACD-B00C-307C23D70418}" srcOrd="0" destOrd="0" presId="urn:microsoft.com/office/officeart/2005/8/layout/orgChart1"/>
    <dgm:cxn modelId="{3250434D-3068-4C2E-8A82-818B1FA238B1}" srcId="{65A33763-2E38-4354-9CA9-5607DF93B571}" destId="{97BA616D-DD39-400D-A958-8DDD81410BC0}" srcOrd="0" destOrd="0" parTransId="{3CEDC59C-5BF3-4E4A-9C87-5FAB5E037A03}" sibTransId="{9722B131-BA9E-4F03-BD7C-C33D92509563}"/>
    <dgm:cxn modelId="{308FEEC9-4725-4134-8A2B-B7FCFDF1492F}" type="presOf" srcId="{21392BB2-2DCC-4A93-B619-F280EB136A6B}" destId="{DF2FCC41-3FEF-4FC5-A2ED-A1CD40B89C9C}" srcOrd="0" destOrd="0" presId="urn:microsoft.com/office/officeart/2005/8/layout/orgChart1"/>
    <dgm:cxn modelId="{DBCF8760-7C69-437F-B928-E76EA9CCDC04}" type="presOf" srcId="{17CF2CFB-7683-4E5D-B912-0A21032218C1}" destId="{C09B2514-4787-431F-BEF7-FA290021A154}" srcOrd="0" destOrd="0" presId="urn:microsoft.com/office/officeart/2005/8/layout/orgChart1"/>
    <dgm:cxn modelId="{CE75EBCA-0C1B-49E5-985E-66D4CC34EC77}" type="presOf" srcId="{4BD85935-AAB0-4636-A427-04224510AA7F}" destId="{236FD0C5-4890-4366-9384-8CE11A3329A5}" srcOrd="0" destOrd="0" presId="urn:microsoft.com/office/officeart/2005/8/layout/orgChart1"/>
    <dgm:cxn modelId="{46874DE5-0C22-4A2B-8132-9F4149082BC7}" type="presOf" srcId="{08261E3D-B772-41CB-A8F5-5EA408A0CCC8}" destId="{B717CC91-991F-4FDD-BC0E-8EE2BC4CA4CD}" srcOrd="1" destOrd="0" presId="urn:microsoft.com/office/officeart/2005/8/layout/orgChart1"/>
    <dgm:cxn modelId="{BA4ECD63-AC55-4F95-A6EC-C32483D0AF68}" type="presOf" srcId="{97BA616D-DD39-400D-A958-8DDD81410BC0}" destId="{2F4024F3-1557-43AB-A9F0-3BEE2F2FFF33}" srcOrd="1" destOrd="0" presId="urn:microsoft.com/office/officeart/2005/8/layout/orgChart1"/>
    <dgm:cxn modelId="{0F5037E7-CA1C-4807-84A7-4C451BB678B5}" type="presOf" srcId="{21392BB2-2DCC-4A93-B619-F280EB136A6B}" destId="{B9B39428-F900-4538-86D8-8EB1C04976F6}" srcOrd="1" destOrd="0" presId="urn:microsoft.com/office/officeart/2005/8/layout/orgChart1"/>
    <dgm:cxn modelId="{CB88787D-4253-4C85-8FDA-33C775BC2C94}" type="presOf" srcId="{08261E3D-B772-41CB-A8F5-5EA408A0CCC8}" destId="{AD62C362-407D-4466-87B2-1823CA082976}" srcOrd="0" destOrd="0" presId="urn:microsoft.com/office/officeart/2005/8/layout/orgChart1"/>
    <dgm:cxn modelId="{CEE2CBB1-DFDE-4752-AA68-5CAF86C8E5BA}" type="presOf" srcId="{97BA616D-DD39-400D-A958-8DDD81410BC0}" destId="{CBBF0305-4EE2-4033-A95B-F764B5EAD0B8}" srcOrd="0" destOrd="0" presId="urn:microsoft.com/office/officeart/2005/8/layout/orgChart1"/>
    <dgm:cxn modelId="{192A794B-E730-4EF1-A4F2-37F0D80C4284}" type="presOf" srcId="{4BD85935-AAB0-4636-A427-04224510AA7F}" destId="{97C9E37E-9D77-40B3-9CA9-04ACF86834CA}" srcOrd="1" destOrd="0" presId="urn:microsoft.com/office/officeart/2005/8/layout/orgChart1"/>
    <dgm:cxn modelId="{D3104EBC-DAAA-4E6A-AE85-09446F956F64}" type="presOf" srcId="{2D6987CC-8393-469B-9520-75BB2DDB4DBE}" destId="{436ED6E9-FCE9-4FD3-AAA9-563A592BBC21}" srcOrd="1" destOrd="0" presId="urn:microsoft.com/office/officeart/2005/8/layout/orgChart1"/>
    <dgm:cxn modelId="{49C335FD-9B25-4696-8408-E3709CEF4822}" type="presOf" srcId="{FCE42246-8152-40B9-B0DF-76BEB1A4EB01}" destId="{708F3370-3457-402F-9CBD-3E8518535D9E}" srcOrd="0" destOrd="0" presId="urn:microsoft.com/office/officeart/2005/8/layout/orgChart1"/>
    <dgm:cxn modelId="{7D9A50FB-CDA4-4FF5-BBD2-E583603F12F4}" srcId="{DE6C096D-4108-4424-943E-F36B2301EE88}" destId="{65A33763-2E38-4354-9CA9-5607DF93B571}" srcOrd="0" destOrd="0" parTransId="{FD64BEB0-96A4-472C-92EC-2DA453E3AAC1}" sibTransId="{6FE67899-367D-45A8-B907-0FFC0C841F6B}"/>
    <dgm:cxn modelId="{25A1F1C2-955B-474D-B2FF-BCAD8C005A4B}" type="presParOf" srcId="{43824A53-7CE5-41BD-BCFC-A79073E54D6E}" destId="{86D0A049-4BA8-4573-9FA2-CF0313FF2C0D}" srcOrd="0" destOrd="0" presId="urn:microsoft.com/office/officeart/2005/8/layout/orgChart1"/>
    <dgm:cxn modelId="{90D774D2-EE2D-4807-B78F-140F3365D4A3}" type="presParOf" srcId="{86D0A049-4BA8-4573-9FA2-CF0313FF2C0D}" destId="{FB4C029E-83AD-47D3-A292-C4AC01D6FA3D}" srcOrd="0" destOrd="0" presId="urn:microsoft.com/office/officeart/2005/8/layout/orgChart1"/>
    <dgm:cxn modelId="{3041A1AA-7B55-4D7C-8586-3A9817430BB6}" type="presParOf" srcId="{FB4C029E-83AD-47D3-A292-C4AC01D6FA3D}" destId="{9C199068-62E6-4AFC-9038-CA789040E2DE}" srcOrd="0" destOrd="0" presId="urn:microsoft.com/office/officeart/2005/8/layout/orgChart1"/>
    <dgm:cxn modelId="{B99DF00C-C686-4B86-9BAC-1D2F3C843167}" type="presParOf" srcId="{FB4C029E-83AD-47D3-A292-C4AC01D6FA3D}" destId="{7E4CE36C-5FEC-4DED-9299-3DC09C348369}" srcOrd="1" destOrd="0" presId="urn:microsoft.com/office/officeart/2005/8/layout/orgChart1"/>
    <dgm:cxn modelId="{FDB29478-1533-48E6-8F89-A6E6175E3D33}" type="presParOf" srcId="{86D0A049-4BA8-4573-9FA2-CF0313FF2C0D}" destId="{90DF50DB-E9B1-4032-85D8-EA4F8C7B906A}" srcOrd="1" destOrd="0" presId="urn:microsoft.com/office/officeart/2005/8/layout/orgChart1"/>
    <dgm:cxn modelId="{462B013B-635D-4CF2-B6D1-1AD6C082B5CA}" type="presParOf" srcId="{90DF50DB-E9B1-4032-85D8-EA4F8C7B906A}" destId="{ED5723F2-EB5E-478E-AD7F-FE448D06C1FE}" srcOrd="0" destOrd="0" presId="urn:microsoft.com/office/officeart/2005/8/layout/orgChart1"/>
    <dgm:cxn modelId="{FC1A1F78-1D49-4639-AFFB-281B9A5A4EDC}" type="presParOf" srcId="{90DF50DB-E9B1-4032-85D8-EA4F8C7B906A}" destId="{F5C9F028-6A0E-4EC9-B755-7B2400CC425D}" srcOrd="1" destOrd="0" presId="urn:microsoft.com/office/officeart/2005/8/layout/orgChart1"/>
    <dgm:cxn modelId="{E9E04349-4E66-4A8E-A7CB-78D0BE5E9033}" type="presParOf" srcId="{F5C9F028-6A0E-4EC9-B755-7B2400CC425D}" destId="{DB4D85EF-BAE2-41BB-AB32-9E472E5148B7}" srcOrd="0" destOrd="0" presId="urn:microsoft.com/office/officeart/2005/8/layout/orgChart1"/>
    <dgm:cxn modelId="{675D02BD-2094-4D4D-8DD0-B834B2EE7033}" type="presParOf" srcId="{DB4D85EF-BAE2-41BB-AB32-9E472E5148B7}" destId="{CBBF0305-4EE2-4033-A95B-F764B5EAD0B8}" srcOrd="0" destOrd="0" presId="urn:microsoft.com/office/officeart/2005/8/layout/orgChart1"/>
    <dgm:cxn modelId="{D1EB94EF-4385-4378-8AB1-1D6406226332}" type="presParOf" srcId="{DB4D85EF-BAE2-41BB-AB32-9E472E5148B7}" destId="{2F4024F3-1557-43AB-A9F0-3BEE2F2FFF33}" srcOrd="1" destOrd="0" presId="urn:microsoft.com/office/officeart/2005/8/layout/orgChart1"/>
    <dgm:cxn modelId="{7EC64DDA-7638-4BD6-885C-DA9E270F2A28}" type="presParOf" srcId="{F5C9F028-6A0E-4EC9-B755-7B2400CC425D}" destId="{45CB17A2-9D5A-44C2-915D-0220E028B2BA}" srcOrd="1" destOrd="0" presId="urn:microsoft.com/office/officeart/2005/8/layout/orgChart1"/>
    <dgm:cxn modelId="{985D5B95-8E8D-45B6-8558-DDE6B81B9805}" type="presParOf" srcId="{45CB17A2-9D5A-44C2-915D-0220E028B2BA}" destId="{D4F54479-2544-43D1-ACF7-8FE5F9CDF254}" srcOrd="0" destOrd="0" presId="urn:microsoft.com/office/officeart/2005/8/layout/orgChart1"/>
    <dgm:cxn modelId="{5CF3553C-63BA-4D2B-9B73-89C7A129DD79}" type="presParOf" srcId="{45CB17A2-9D5A-44C2-915D-0220E028B2BA}" destId="{AD50A28A-DB45-42CD-9A7E-01DC8E5A8C7E}" srcOrd="1" destOrd="0" presId="urn:microsoft.com/office/officeart/2005/8/layout/orgChart1"/>
    <dgm:cxn modelId="{48F964C7-9022-4692-8802-194D533628FF}" type="presParOf" srcId="{AD50A28A-DB45-42CD-9A7E-01DC8E5A8C7E}" destId="{ED23BC7B-F3F3-4E00-8589-88C411555DDE}" srcOrd="0" destOrd="0" presId="urn:microsoft.com/office/officeart/2005/8/layout/orgChart1"/>
    <dgm:cxn modelId="{EEF46574-1379-4178-93BF-01F88BE3CFCC}" type="presParOf" srcId="{ED23BC7B-F3F3-4E00-8589-88C411555DDE}" destId="{AD62C362-407D-4466-87B2-1823CA082976}" srcOrd="0" destOrd="0" presId="urn:microsoft.com/office/officeart/2005/8/layout/orgChart1"/>
    <dgm:cxn modelId="{42E90EC4-C8E4-42B4-A272-EB203950E340}" type="presParOf" srcId="{ED23BC7B-F3F3-4E00-8589-88C411555DDE}" destId="{B717CC91-991F-4FDD-BC0E-8EE2BC4CA4CD}" srcOrd="1" destOrd="0" presId="urn:microsoft.com/office/officeart/2005/8/layout/orgChart1"/>
    <dgm:cxn modelId="{C972467D-4A89-4F38-8A11-4A224E64F697}" type="presParOf" srcId="{AD50A28A-DB45-42CD-9A7E-01DC8E5A8C7E}" destId="{682E7DD9-D038-45FD-B4A9-17897A82010A}" srcOrd="1" destOrd="0" presId="urn:microsoft.com/office/officeart/2005/8/layout/orgChart1"/>
    <dgm:cxn modelId="{3FBE57E3-1744-4CB6-A7E9-7A8F7DA55849}" type="presParOf" srcId="{682E7DD9-D038-45FD-B4A9-17897A82010A}" destId="{EF5BF31E-21D8-4ACD-B00C-307C23D70418}" srcOrd="0" destOrd="0" presId="urn:microsoft.com/office/officeart/2005/8/layout/orgChart1"/>
    <dgm:cxn modelId="{D20C2620-AEF2-489C-82D6-D9AAB904A3A7}" type="presParOf" srcId="{682E7DD9-D038-45FD-B4A9-17897A82010A}" destId="{04CA4EE8-DD91-4468-82D0-CDA5D634EFE1}" srcOrd="1" destOrd="0" presId="urn:microsoft.com/office/officeart/2005/8/layout/orgChart1"/>
    <dgm:cxn modelId="{1725E7E8-746F-42E9-9F1A-45AB2B70BF68}" type="presParOf" srcId="{04CA4EE8-DD91-4468-82D0-CDA5D634EFE1}" destId="{8E15B4F4-BC93-46D5-9AEC-4C841DCB5199}" srcOrd="0" destOrd="0" presId="urn:microsoft.com/office/officeart/2005/8/layout/orgChart1"/>
    <dgm:cxn modelId="{F2CC585E-8955-4768-BE33-FE5716E218E9}" type="presParOf" srcId="{8E15B4F4-BC93-46D5-9AEC-4C841DCB5199}" destId="{DB60A3C6-479C-4BCE-B0D1-0A2659FB2B8B}" srcOrd="0" destOrd="0" presId="urn:microsoft.com/office/officeart/2005/8/layout/orgChart1"/>
    <dgm:cxn modelId="{BCD53776-F591-4849-9F6F-7E6DA5C70E32}" type="presParOf" srcId="{8E15B4F4-BC93-46D5-9AEC-4C841DCB5199}" destId="{DB120C5F-8B8E-45F1-8912-21FA7918A6E2}" srcOrd="1" destOrd="0" presId="urn:microsoft.com/office/officeart/2005/8/layout/orgChart1"/>
    <dgm:cxn modelId="{93305642-C48F-48F6-B476-19BB4E97DD34}" type="presParOf" srcId="{04CA4EE8-DD91-4468-82D0-CDA5D634EFE1}" destId="{E9CADCBF-2EED-473C-8F1A-E1B0584DDBA1}" srcOrd="1" destOrd="0" presId="urn:microsoft.com/office/officeart/2005/8/layout/orgChart1"/>
    <dgm:cxn modelId="{AFEC141E-6E8B-4C11-A735-042BBEC1E0D4}" type="presParOf" srcId="{04CA4EE8-DD91-4468-82D0-CDA5D634EFE1}" destId="{D118BD88-CE0E-470B-BABB-2A4F3BC93EA3}" srcOrd="2" destOrd="0" presId="urn:microsoft.com/office/officeart/2005/8/layout/orgChart1"/>
    <dgm:cxn modelId="{31AC97B3-4164-4570-B3E3-21D312FFC60B}" type="presParOf" srcId="{AD50A28A-DB45-42CD-9A7E-01DC8E5A8C7E}" destId="{1B8EA78A-E7C1-4A0D-BAAD-C41FF0175ABC}" srcOrd="2" destOrd="0" presId="urn:microsoft.com/office/officeart/2005/8/layout/orgChart1"/>
    <dgm:cxn modelId="{1DCCB13B-067E-439C-8633-B7A5D340EB0B}" type="presParOf" srcId="{45CB17A2-9D5A-44C2-915D-0220E028B2BA}" destId="{C09B2514-4787-431F-BEF7-FA290021A154}" srcOrd="2" destOrd="0" presId="urn:microsoft.com/office/officeart/2005/8/layout/orgChart1"/>
    <dgm:cxn modelId="{1B76B7E0-F003-461C-BECE-8BAE0EAA782A}" type="presParOf" srcId="{45CB17A2-9D5A-44C2-915D-0220E028B2BA}" destId="{01FF2B48-96FF-489D-B966-9CE0705794F5}" srcOrd="3" destOrd="0" presId="urn:microsoft.com/office/officeart/2005/8/layout/orgChart1"/>
    <dgm:cxn modelId="{92272C1E-7B58-46C3-9843-2CB4E496D6A4}" type="presParOf" srcId="{01FF2B48-96FF-489D-B966-9CE0705794F5}" destId="{0E0DA7CB-2B95-4572-AF42-D16542CFC405}" srcOrd="0" destOrd="0" presId="urn:microsoft.com/office/officeart/2005/8/layout/orgChart1"/>
    <dgm:cxn modelId="{6CFF5950-32D9-44C2-A67A-B739CDAF74D8}" type="presParOf" srcId="{0E0DA7CB-2B95-4572-AF42-D16542CFC405}" destId="{DF2FCC41-3FEF-4FC5-A2ED-A1CD40B89C9C}" srcOrd="0" destOrd="0" presId="urn:microsoft.com/office/officeart/2005/8/layout/orgChart1"/>
    <dgm:cxn modelId="{72DCF88F-E00F-47F4-A57C-4D91225382EC}" type="presParOf" srcId="{0E0DA7CB-2B95-4572-AF42-D16542CFC405}" destId="{B9B39428-F900-4538-86D8-8EB1C04976F6}" srcOrd="1" destOrd="0" presId="urn:microsoft.com/office/officeart/2005/8/layout/orgChart1"/>
    <dgm:cxn modelId="{078BAEFC-2701-4945-932B-3706254C1A0B}" type="presParOf" srcId="{01FF2B48-96FF-489D-B966-9CE0705794F5}" destId="{C664EA08-2DAC-40F0-9C19-9D3C651C66B7}" srcOrd="1" destOrd="0" presId="urn:microsoft.com/office/officeart/2005/8/layout/orgChart1"/>
    <dgm:cxn modelId="{5B0BDCD2-AA80-49A5-A49B-9CF43B18A6C7}" type="presParOf" srcId="{01FF2B48-96FF-489D-B966-9CE0705794F5}" destId="{2C68DA69-1102-4137-8EEA-4ED5C9684E72}" srcOrd="2" destOrd="0" presId="urn:microsoft.com/office/officeart/2005/8/layout/orgChart1"/>
    <dgm:cxn modelId="{B12C745C-5E8E-4263-878E-B6503AC17DA9}" type="presParOf" srcId="{45CB17A2-9D5A-44C2-915D-0220E028B2BA}" destId="{708F3370-3457-402F-9CBD-3E8518535D9E}" srcOrd="4" destOrd="0" presId="urn:microsoft.com/office/officeart/2005/8/layout/orgChart1"/>
    <dgm:cxn modelId="{7CFED3C5-BE5B-485D-9822-FDECE41EAE72}" type="presParOf" srcId="{45CB17A2-9D5A-44C2-915D-0220E028B2BA}" destId="{9B986833-2DCD-4947-86F8-AAADFCA5DD68}" srcOrd="5" destOrd="0" presId="urn:microsoft.com/office/officeart/2005/8/layout/orgChart1"/>
    <dgm:cxn modelId="{3722C597-0B32-4226-9621-F450386C2ED0}" type="presParOf" srcId="{9B986833-2DCD-4947-86F8-AAADFCA5DD68}" destId="{94F92BFB-73CF-4EFC-B80B-A347ECE79948}" srcOrd="0" destOrd="0" presId="urn:microsoft.com/office/officeart/2005/8/layout/orgChart1"/>
    <dgm:cxn modelId="{9B911F92-D1CE-4CC1-AF9F-9FE04DEB502B}" type="presParOf" srcId="{94F92BFB-73CF-4EFC-B80B-A347ECE79948}" destId="{2DB1BC58-3EA6-46D1-B044-7A46B7A61596}" srcOrd="0" destOrd="0" presId="urn:microsoft.com/office/officeart/2005/8/layout/orgChart1"/>
    <dgm:cxn modelId="{25DCFCBF-9FB6-4377-8BDD-1F1721BEC4E8}" type="presParOf" srcId="{94F92BFB-73CF-4EFC-B80B-A347ECE79948}" destId="{436ED6E9-FCE9-4FD3-AAA9-563A592BBC21}" srcOrd="1" destOrd="0" presId="urn:microsoft.com/office/officeart/2005/8/layout/orgChart1"/>
    <dgm:cxn modelId="{FBE58239-B448-448C-9AD4-6E23984F6ACD}" type="presParOf" srcId="{9B986833-2DCD-4947-86F8-AAADFCA5DD68}" destId="{D2A103C9-4D1A-4ACB-BCD4-5C29C682B47D}" srcOrd="1" destOrd="0" presId="urn:microsoft.com/office/officeart/2005/8/layout/orgChart1"/>
    <dgm:cxn modelId="{18FE9851-097E-45FA-BA1D-7285B57D70E1}" type="presParOf" srcId="{9B986833-2DCD-4947-86F8-AAADFCA5DD68}" destId="{CEE25B22-A6BA-4223-A405-0F92E924CD72}" srcOrd="2" destOrd="0" presId="urn:microsoft.com/office/officeart/2005/8/layout/orgChart1"/>
    <dgm:cxn modelId="{B50DFE91-D591-4DC7-990F-2F7AC9336A10}" type="presParOf" srcId="{F5C9F028-6A0E-4EC9-B755-7B2400CC425D}" destId="{9496AF02-2196-4157-ACE2-4B855C2054CF}" srcOrd="2" destOrd="0" presId="urn:microsoft.com/office/officeart/2005/8/layout/orgChart1"/>
    <dgm:cxn modelId="{83062949-4897-4831-9855-D2629299CB3B}" type="presParOf" srcId="{9496AF02-2196-4157-ACE2-4B855C2054CF}" destId="{8FFBD82D-B193-4F9E-8538-E2A6CC3DC9B4}" srcOrd="0" destOrd="0" presId="urn:microsoft.com/office/officeart/2005/8/layout/orgChart1"/>
    <dgm:cxn modelId="{17E3DBFA-D16C-4A14-8062-E107D974DABA}" type="presParOf" srcId="{9496AF02-2196-4157-ACE2-4B855C2054CF}" destId="{8D8E6780-016F-4D74-A51D-F558D0DD521F}" srcOrd="1" destOrd="0" presId="urn:microsoft.com/office/officeart/2005/8/layout/orgChart1"/>
    <dgm:cxn modelId="{54072D50-5159-4239-A4A6-E884BF9F1881}" type="presParOf" srcId="{8D8E6780-016F-4D74-A51D-F558D0DD521F}" destId="{37E59625-CDBA-43E7-930B-5BB267985866}" srcOrd="0" destOrd="0" presId="urn:microsoft.com/office/officeart/2005/8/layout/orgChart1"/>
    <dgm:cxn modelId="{B793A6D1-A823-4062-BC5E-A33BACDF2DCF}" type="presParOf" srcId="{37E59625-CDBA-43E7-930B-5BB267985866}" destId="{236FD0C5-4890-4366-9384-8CE11A3329A5}" srcOrd="0" destOrd="0" presId="urn:microsoft.com/office/officeart/2005/8/layout/orgChart1"/>
    <dgm:cxn modelId="{D092634C-E1C8-48FB-9049-301B3F598C08}" type="presParOf" srcId="{37E59625-CDBA-43E7-930B-5BB267985866}" destId="{97C9E37E-9D77-40B3-9CA9-04ACF86834CA}" srcOrd="1" destOrd="0" presId="urn:microsoft.com/office/officeart/2005/8/layout/orgChart1"/>
    <dgm:cxn modelId="{7BE0C562-162E-4BF6-B829-D9A0DDCCCDE3}" type="presParOf" srcId="{8D8E6780-016F-4D74-A51D-F558D0DD521F}" destId="{FABB1545-2D29-47C5-9E16-23E3FAB5A5FC}" srcOrd="1" destOrd="0" presId="urn:microsoft.com/office/officeart/2005/8/layout/orgChart1"/>
    <dgm:cxn modelId="{33A20D4F-FDA0-4ECC-A933-08B9B794767E}" type="presParOf" srcId="{8D8E6780-016F-4D74-A51D-F558D0DD521F}" destId="{D23D349B-6DBB-46B4-98D5-8ABF2B043AD2}" srcOrd="2" destOrd="0" presId="urn:microsoft.com/office/officeart/2005/8/layout/orgChart1"/>
    <dgm:cxn modelId="{E6CF613D-ECE7-49D0-8A00-DDAEBAB98250}" type="presParOf" srcId="{86D0A049-4BA8-4573-9FA2-CF0313FF2C0D}" destId="{49985971-7FAB-4A24-8AF7-E777F15EDB44}"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CA735A-44BF-4F0C-A43F-79A1DD0E8007}">
      <dsp:nvSpPr>
        <dsp:cNvPr id="0" name=""/>
        <dsp:cNvSpPr/>
      </dsp:nvSpPr>
      <dsp:spPr>
        <a:xfrm>
          <a:off x="2668905" y="1228880"/>
          <a:ext cx="1147056" cy="515178"/>
        </a:xfrm>
        <a:custGeom>
          <a:avLst/>
          <a:gdLst/>
          <a:ahLst/>
          <a:cxnLst/>
          <a:rect l="0" t="0" r="0" b="0"/>
          <a:pathLst>
            <a:path>
              <a:moveTo>
                <a:pt x="0" y="0"/>
              </a:moveTo>
              <a:lnTo>
                <a:pt x="0" y="257589"/>
              </a:lnTo>
              <a:lnTo>
                <a:pt x="1147056" y="257589"/>
              </a:lnTo>
              <a:lnTo>
                <a:pt x="1147056" y="5151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CDFE6A-E476-49AF-87A2-F5853F28412B}">
      <dsp:nvSpPr>
        <dsp:cNvPr id="0" name=""/>
        <dsp:cNvSpPr/>
      </dsp:nvSpPr>
      <dsp:spPr>
        <a:xfrm>
          <a:off x="1418076" y="1228880"/>
          <a:ext cx="1250828" cy="515178"/>
        </a:xfrm>
        <a:custGeom>
          <a:avLst/>
          <a:gdLst/>
          <a:ahLst/>
          <a:cxnLst/>
          <a:rect l="0" t="0" r="0" b="0"/>
          <a:pathLst>
            <a:path>
              <a:moveTo>
                <a:pt x="1250828" y="0"/>
              </a:moveTo>
              <a:lnTo>
                <a:pt x="1250828" y="257589"/>
              </a:lnTo>
              <a:lnTo>
                <a:pt x="0" y="257589"/>
              </a:lnTo>
              <a:lnTo>
                <a:pt x="0" y="5151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E9F75E-AC21-4038-8AF0-CD473151BA50}">
      <dsp:nvSpPr>
        <dsp:cNvPr id="0" name=""/>
        <dsp:cNvSpPr/>
      </dsp:nvSpPr>
      <dsp:spPr>
        <a:xfrm>
          <a:off x="935305" y="2265"/>
          <a:ext cx="3467198" cy="122661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b="1" kern="1200"/>
            <a:t>National Reference Lab (NRL)</a:t>
          </a:r>
          <a:endParaRPr lang="en-ZA" sz="1600" kern="1200"/>
        </a:p>
        <a:p>
          <a:pPr lvl="0" algn="ctr" defTabSz="711200">
            <a:lnSpc>
              <a:spcPct val="90000"/>
            </a:lnSpc>
            <a:spcBef>
              <a:spcPct val="0"/>
            </a:spcBef>
            <a:spcAft>
              <a:spcPct val="35000"/>
            </a:spcAft>
          </a:pPr>
          <a:r>
            <a:rPr lang="en-GB" sz="1200" kern="1200"/>
            <a:t>(Mbabane Government Hospital, Mbabane)</a:t>
          </a:r>
          <a:endParaRPr lang="en-ZA" sz="1200" kern="1200"/>
        </a:p>
      </dsp:txBody>
      <dsp:txXfrm>
        <a:off x="935305" y="2265"/>
        <a:ext cx="3467198" cy="1226614"/>
      </dsp:txXfrm>
    </dsp:sp>
    <dsp:sp modelId="{6A434861-2511-48AF-9569-4EBA4AEAEBCE}">
      <dsp:nvSpPr>
        <dsp:cNvPr id="0" name=""/>
        <dsp:cNvSpPr/>
      </dsp:nvSpPr>
      <dsp:spPr>
        <a:xfrm>
          <a:off x="528609" y="1744058"/>
          <a:ext cx="1778934" cy="276828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b="1" kern="1200"/>
            <a:t>Regional laboratories</a:t>
          </a:r>
          <a:endParaRPr lang="en-ZA" sz="1600" b="1" kern="1200"/>
        </a:p>
        <a:p>
          <a:pPr lvl="0" algn="l" defTabSz="711200">
            <a:lnSpc>
              <a:spcPct val="90000"/>
            </a:lnSpc>
            <a:spcBef>
              <a:spcPct val="0"/>
            </a:spcBef>
            <a:spcAft>
              <a:spcPct val="35000"/>
            </a:spcAft>
          </a:pPr>
          <a:r>
            <a:rPr lang="en-US" sz="1200" kern="1200"/>
            <a:t> 1. Pigg’s Peak Hospital</a:t>
          </a:r>
          <a:endParaRPr lang="en-ZA" sz="1200" kern="1200"/>
        </a:p>
        <a:p>
          <a:pPr lvl="0" algn="l" defTabSz="711200">
            <a:lnSpc>
              <a:spcPct val="90000"/>
            </a:lnSpc>
            <a:spcBef>
              <a:spcPct val="0"/>
            </a:spcBef>
            <a:spcAft>
              <a:spcPct val="35000"/>
            </a:spcAft>
          </a:pPr>
          <a:r>
            <a:rPr lang="en-US" sz="1200" kern="1200"/>
            <a:t> 2. Mankayane Hospital</a:t>
          </a:r>
          <a:endParaRPr lang="en-ZA" sz="1200" kern="1200"/>
        </a:p>
        <a:p>
          <a:pPr lvl="0" algn="l" defTabSz="711200">
            <a:lnSpc>
              <a:spcPct val="90000"/>
            </a:lnSpc>
            <a:spcBef>
              <a:spcPct val="0"/>
            </a:spcBef>
            <a:spcAft>
              <a:spcPct val="35000"/>
            </a:spcAft>
          </a:pPr>
          <a:r>
            <a:rPr lang="en-US" sz="1200" kern="1200"/>
            <a:t> 3. RFM Hospital</a:t>
          </a:r>
          <a:endParaRPr lang="en-ZA" sz="1200" kern="1200"/>
        </a:p>
        <a:p>
          <a:pPr lvl="0" algn="l" defTabSz="711200">
            <a:lnSpc>
              <a:spcPct val="90000"/>
            </a:lnSpc>
            <a:spcBef>
              <a:spcPct val="0"/>
            </a:spcBef>
            <a:spcAft>
              <a:spcPct val="35000"/>
            </a:spcAft>
          </a:pPr>
          <a:r>
            <a:rPr lang="en-US" sz="1200" kern="1200"/>
            <a:t> 4. Good Shepherd Hospital</a:t>
          </a:r>
          <a:endParaRPr lang="en-ZA" sz="1200" kern="1200"/>
        </a:p>
        <a:p>
          <a:pPr lvl="0" algn="l" defTabSz="711200">
            <a:lnSpc>
              <a:spcPct val="90000"/>
            </a:lnSpc>
            <a:spcBef>
              <a:spcPct val="0"/>
            </a:spcBef>
            <a:spcAft>
              <a:spcPct val="35000"/>
            </a:spcAft>
          </a:pPr>
          <a:r>
            <a:rPr lang="en-US" sz="1200" kern="1200"/>
            <a:t> 5. Hlatikhulu Hospital</a:t>
          </a:r>
          <a:endParaRPr lang="en-ZA" sz="1200" kern="1200"/>
        </a:p>
        <a:p>
          <a:pPr lvl="0" algn="l" defTabSz="711200">
            <a:lnSpc>
              <a:spcPct val="90000"/>
            </a:lnSpc>
            <a:spcBef>
              <a:spcPct val="0"/>
            </a:spcBef>
            <a:spcAft>
              <a:spcPct val="35000"/>
            </a:spcAft>
          </a:pPr>
          <a:r>
            <a:rPr lang="en-US" sz="1200" kern="1200"/>
            <a:t> 6. National TB Hospital</a:t>
          </a:r>
          <a:endParaRPr lang="en-ZA" sz="1200" kern="1200"/>
        </a:p>
      </dsp:txBody>
      <dsp:txXfrm>
        <a:off x="528609" y="1744058"/>
        <a:ext cx="1778934" cy="2768285"/>
      </dsp:txXfrm>
    </dsp:sp>
    <dsp:sp modelId="{F0E83E3C-7DBB-4FFF-88C1-8CED9D9BBF23}">
      <dsp:nvSpPr>
        <dsp:cNvPr id="0" name=""/>
        <dsp:cNvSpPr/>
      </dsp:nvSpPr>
      <dsp:spPr>
        <a:xfrm>
          <a:off x="2822722" y="1744058"/>
          <a:ext cx="1986477" cy="301427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b="1" kern="1200"/>
            <a:t>Peripheral laboratories</a:t>
          </a:r>
          <a:endParaRPr lang="en-ZA" sz="1600" kern="1200"/>
        </a:p>
        <a:p>
          <a:pPr lvl="0" algn="l" defTabSz="711200">
            <a:lnSpc>
              <a:spcPct val="90000"/>
            </a:lnSpc>
            <a:spcBef>
              <a:spcPct val="0"/>
            </a:spcBef>
            <a:spcAft>
              <a:spcPct val="35000"/>
            </a:spcAft>
          </a:pPr>
          <a:r>
            <a:rPr lang="en-US" sz="1200" kern="1200"/>
            <a:t> 1. Nhlangano Health Centre</a:t>
          </a:r>
          <a:endParaRPr lang="en-ZA" sz="1200" kern="1200"/>
        </a:p>
        <a:p>
          <a:pPr lvl="0" algn="l" defTabSz="711200">
            <a:lnSpc>
              <a:spcPct val="90000"/>
            </a:lnSpc>
            <a:spcBef>
              <a:spcPct val="0"/>
            </a:spcBef>
            <a:spcAft>
              <a:spcPct val="35000"/>
            </a:spcAft>
          </a:pPr>
          <a:r>
            <a:rPr lang="en-US" sz="1200" kern="1200"/>
            <a:t> 2. Matsanjeni Health Centre</a:t>
          </a:r>
          <a:endParaRPr lang="en-ZA" sz="1200" kern="1200"/>
        </a:p>
        <a:p>
          <a:pPr lvl="0" algn="l" defTabSz="711200">
            <a:lnSpc>
              <a:spcPct val="90000"/>
            </a:lnSpc>
            <a:spcBef>
              <a:spcPct val="0"/>
            </a:spcBef>
            <a:spcAft>
              <a:spcPct val="35000"/>
            </a:spcAft>
          </a:pPr>
          <a:r>
            <a:rPr lang="en-US" sz="1200" kern="1200"/>
            <a:t> 3. Sithobela Health Centre</a:t>
          </a:r>
          <a:endParaRPr lang="en-ZA" sz="1200" kern="1200"/>
        </a:p>
        <a:p>
          <a:pPr lvl="0" algn="l" defTabSz="711200">
            <a:lnSpc>
              <a:spcPct val="90000"/>
            </a:lnSpc>
            <a:spcBef>
              <a:spcPct val="0"/>
            </a:spcBef>
            <a:spcAft>
              <a:spcPct val="35000"/>
            </a:spcAft>
          </a:pPr>
          <a:r>
            <a:rPr lang="en-US" sz="1200" kern="1200"/>
            <a:t> 4. Dvokolwako Health Centre</a:t>
          </a:r>
          <a:endParaRPr lang="en-ZA" sz="1200" kern="1200"/>
        </a:p>
        <a:p>
          <a:pPr lvl="0" algn="l" defTabSz="711200">
            <a:lnSpc>
              <a:spcPct val="90000"/>
            </a:lnSpc>
            <a:spcBef>
              <a:spcPct val="0"/>
            </a:spcBef>
            <a:spcAft>
              <a:spcPct val="35000"/>
            </a:spcAft>
          </a:pPr>
          <a:r>
            <a:rPr lang="en-US" sz="1200" kern="1200"/>
            <a:t> 5. Emkhuzweni Health Centre</a:t>
          </a:r>
          <a:endParaRPr lang="en-ZA" sz="1200" kern="1200"/>
        </a:p>
        <a:p>
          <a:pPr lvl="0" algn="l" defTabSz="711200">
            <a:lnSpc>
              <a:spcPct val="90000"/>
            </a:lnSpc>
            <a:spcBef>
              <a:spcPct val="0"/>
            </a:spcBef>
            <a:spcAft>
              <a:spcPct val="35000"/>
            </a:spcAft>
          </a:pPr>
          <a:r>
            <a:rPr lang="en-US" sz="1200" kern="1200"/>
            <a:t> 6. RSSC Clinic</a:t>
          </a:r>
          <a:endParaRPr lang="en-ZA" sz="1200" kern="1200"/>
        </a:p>
        <a:p>
          <a:pPr lvl="0" algn="l" defTabSz="711200">
            <a:lnSpc>
              <a:spcPct val="90000"/>
            </a:lnSpc>
            <a:spcBef>
              <a:spcPct val="0"/>
            </a:spcBef>
            <a:spcAft>
              <a:spcPct val="35000"/>
            </a:spcAft>
          </a:pPr>
          <a:r>
            <a:rPr lang="en-US" sz="1200" kern="1200"/>
            <a:t> 7. Illovo Clinic</a:t>
          </a:r>
          <a:endParaRPr lang="en-ZA" sz="1200" kern="1200"/>
        </a:p>
        <a:p>
          <a:pPr lvl="0" algn="l" defTabSz="711200">
            <a:lnSpc>
              <a:spcPct val="90000"/>
            </a:lnSpc>
            <a:spcBef>
              <a:spcPct val="0"/>
            </a:spcBef>
            <a:spcAft>
              <a:spcPct val="35000"/>
            </a:spcAft>
          </a:pPr>
          <a:r>
            <a:rPr lang="en-US" sz="1200" kern="1200"/>
            <a:t> 8. Siphofaneni Clinic</a:t>
          </a:r>
          <a:endParaRPr lang="en-ZA" sz="1200" kern="1200"/>
        </a:p>
        <a:p>
          <a:pPr lvl="0" algn="l" defTabSz="711200">
            <a:lnSpc>
              <a:spcPct val="90000"/>
            </a:lnSpc>
            <a:spcBef>
              <a:spcPct val="0"/>
            </a:spcBef>
            <a:spcAft>
              <a:spcPct val="35000"/>
            </a:spcAft>
          </a:pPr>
          <a:r>
            <a:rPr lang="en-US" sz="1200" kern="1200"/>
            <a:t> 9. Matsapha HC</a:t>
          </a:r>
          <a:endParaRPr lang="en-ZA" sz="1200" kern="1200"/>
        </a:p>
        <a:p>
          <a:pPr lvl="0" algn="l" defTabSz="711200">
            <a:lnSpc>
              <a:spcPct val="90000"/>
            </a:lnSpc>
            <a:spcBef>
              <a:spcPct val="0"/>
            </a:spcBef>
            <a:spcAft>
              <a:spcPct val="35000"/>
            </a:spcAft>
          </a:pPr>
          <a:r>
            <a:rPr lang="en-US" sz="1200" kern="1200"/>
            <a:t> 10. Phocweni Lab</a:t>
          </a:r>
          <a:endParaRPr lang="en-ZA" sz="1200" kern="1200"/>
        </a:p>
        <a:p>
          <a:pPr lvl="0" algn="l" defTabSz="711200">
            <a:lnSpc>
              <a:spcPct val="90000"/>
            </a:lnSpc>
            <a:spcBef>
              <a:spcPct val="0"/>
            </a:spcBef>
            <a:spcAft>
              <a:spcPct val="35000"/>
            </a:spcAft>
          </a:pPr>
          <a:r>
            <a:rPr lang="en-US" sz="1200" kern="1200"/>
            <a:t> 11. Matsapha MSF Clinic</a:t>
          </a:r>
          <a:endParaRPr lang="en-ZA" sz="1200" kern="1200"/>
        </a:p>
      </dsp:txBody>
      <dsp:txXfrm>
        <a:off x="2822722" y="1744058"/>
        <a:ext cx="1986477" cy="30142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FBD82D-B193-4F9E-8538-E2A6CC3DC9B4}">
      <dsp:nvSpPr>
        <dsp:cNvPr id="0" name=""/>
        <dsp:cNvSpPr/>
      </dsp:nvSpPr>
      <dsp:spPr>
        <a:xfrm>
          <a:off x="3141980" y="1138614"/>
          <a:ext cx="401953" cy="375944"/>
        </a:xfrm>
        <a:custGeom>
          <a:avLst/>
          <a:gdLst/>
          <a:ahLst/>
          <a:cxnLst/>
          <a:rect l="0" t="0" r="0" b="0"/>
          <a:pathLst>
            <a:path>
              <a:moveTo>
                <a:pt x="0" y="0"/>
              </a:moveTo>
              <a:lnTo>
                <a:pt x="0" y="470680"/>
              </a:lnTo>
              <a:lnTo>
                <a:pt x="503242" y="47068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08F3370-3457-402F-9CBD-3E8518535D9E}">
      <dsp:nvSpPr>
        <dsp:cNvPr id="0" name=""/>
        <dsp:cNvSpPr/>
      </dsp:nvSpPr>
      <dsp:spPr>
        <a:xfrm>
          <a:off x="3141980" y="1138614"/>
          <a:ext cx="1138171" cy="865386"/>
        </a:xfrm>
        <a:custGeom>
          <a:avLst/>
          <a:gdLst/>
          <a:ahLst/>
          <a:cxnLst/>
          <a:rect l="0" t="0" r="0" b="0"/>
          <a:pathLst>
            <a:path>
              <a:moveTo>
                <a:pt x="0" y="0"/>
              </a:moveTo>
              <a:lnTo>
                <a:pt x="0" y="959802"/>
              </a:lnTo>
              <a:lnTo>
                <a:pt x="1424983" y="959802"/>
              </a:lnTo>
              <a:lnTo>
                <a:pt x="1424983" y="108345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09B2514-4787-431F-BEF7-FA290021A154}">
      <dsp:nvSpPr>
        <dsp:cNvPr id="0" name=""/>
        <dsp:cNvSpPr/>
      </dsp:nvSpPr>
      <dsp:spPr>
        <a:xfrm>
          <a:off x="3096260" y="1138614"/>
          <a:ext cx="91440" cy="865386"/>
        </a:xfrm>
        <a:custGeom>
          <a:avLst/>
          <a:gdLst/>
          <a:ahLst/>
          <a:cxnLst/>
          <a:rect l="0" t="0" r="0" b="0"/>
          <a:pathLst>
            <a:path>
              <a:moveTo>
                <a:pt x="45720" y="0"/>
              </a:moveTo>
              <a:lnTo>
                <a:pt x="45720" y="108345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F5BF31E-21D8-4ACD-B00C-307C23D70418}">
      <dsp:nvSpPr>
        <dsp:cNvPr id="0" name=""/>
        <dsp:cNvSpPr/>
      </dsp:nvSpPr>
      <dsp:spPr>
        <a:xfrm>
          <a:off x="1627552" y="2474319"/>
          <a:ext cx="141095" cy="432693"/>
        </a:xfrm>
        <a:custGeom>
          <a:avLst/>
          <a:gdLst/>
          <a:ahLst/>
          <a:cxnLst/>
          <a:rect l="0" t="0" r="0" b="0"/>
          <a:pathLst>
            <a:path>
              <a:moveTo>
                <a:pt x="0" y="0"/>
              </a:moveTo>
              <a:lnTo>
                <a:pt x="0" y="541729"/>
              </a:lnTo>
              <a:lnTo>
                <a:pt x="176650" y="54172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4F54479-2544-43D1-ACF7-8FE5F9CDF254}">
      <dsp:nvSpPr>
        <dsp:cNvPr id="0" name=""/>
        <dsp:cNvSpPr/>
      </dsp:nvSpPr>
      <dsp:spPr>
        <a:xfrm>
          <a:off x="2003808" y="1138614"/>
          <a:ext cx="1138171" cy="865386"/>
        </a:xfrm>
        <a:custGeom>
          <a:avLst/>
          <a:gdLst/>
          <a:ahLst/>
          <a:cxnLst/>
          <a:rect l="0" t="0" r="0" b="0"/>
          <a:pathLst>
            <a:path>
              <a:moveTo>
                <a:pt x="1424983" y="0"/>
              </a:moveTo>
              <a:lnTo>
                <a:pt x="1424983" y="959802"/>
              </a:lnTo>
              <a:lnTo>
                <a:pt x="0" y="959802"/>
              </a:lnTo>
              <a:lnTo>
                <a:pt x="0" y="108345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D5723F2-EB5E-478E-AD7F-FE448D06C1FE}">
      <dsp:nvSpPr>
        <dsp:cNvPr id="0" name=""/>
        <dsp:cNvSpPr/>
      </dsp:nvSpPr>
      <dsp:spPr>
        <a:xfrm>
          <a:off x="3096260" y="470761"/>
          <a:ext cx="91440" cy="197533"/>
        </a:xfrm>
        <a:custGeom>
          <a:avLst/>
          <a:gdLst/>
          <a:ahLst/>
          <a:cxnLst/>
          <a:rect l="0" t="0" r="0" b="0"/>
          <a:pathLst>
            <a:path>
              <a:moveTo>
                <a:pt x="45720" y="0"/>
              </a:moveTo>
              <a:lnTo>
                <a:pt x="45720" y="24731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C199068-62E6-4AFC-9038-CA789040E2DE}">
      <dsp:nvSpPr>
        <dsp:cNvPr id="0" name=""/>
        <dsp:cNvSpPr/>
      </dsp:nvSpPr>
      <dsp:spPr>
        <a:xfrm>
          <a:off x="2671661" y="442"/>
          <a:ext cx="940637" cy="47031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Stop TB Partnership Coordnating Board</a:t>
          </a:r>
        </a:p>
      </dsp:txBody>
      <dsp:txXfrm>
        <a:off x="2671661" y="442"/>
        <a:ext cx="940637" cy="470318"/>
      </dsp:txXfrm>
    </dsp:sp>
    <dsp:sp modelId="{CBBF0305-4EE2-4033-A95B-F764B5EAD0B8}">
      <dsp:nvSpPr>
        <dsp:cNvPr id="0" name=""/>
        <dsp:cNvSpPr/>
      </dsp:nvSpPr>
      <dsp:spPr>
        <a:xfrm>
          <a:off x="2671661" y="668295"/>
          <a:ext cx="940637" cy="47031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Executive Director</a:t>
          </a:r>
        </a:p>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Stop TB Partnership</a:t>
          </a:r>
        </a:p>
      </dsp:txBody>
      <dsp:txXfrm>
        <a:off x="2671661" y="668295"/>
        <a:ext cx="940637" cy="470318"/>
      </dsp:txXfrm>
    </dsp:sp>
    <dsp:sp modelId="{AD62C362-407D-4466-87B2-1823CA082976}">
      <dsp:nvSpPr>
        <dsp:cNvPr id="0" name=""/>
        <dsp:cNvSpPr/>
      </dsp:nvSpPr>
      <dsp:spPr>
        <a:xfrm>
          <a:off x="1533489" y="2004000"/>
          <a:ext cx="940637" cy="47031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Partnership Officer</a:t>
          </a:r>
        </a:p>
      </dsp:txBody>
      <dsp:txXfrm>
        <a:off x="1533489" y="2004000"/>
        <a:ext cx="940637" cy="470318"/>
      </dsp:txXfrm>
    </dsp:sp>
    <dsp:sp modelId="{DB60A3C6-479C-4BCE-B0D1-0A2659FB2B8B}">
      <dsp:nvSpPr>
        <dsp:cNvPr id="0" name=""/>
        <dsp:cNvSpPr/>
      </dsp:nvSpPr>
      <dsp:spPr>
        <a:xfrm>
          <a:off x="1768648" y="2671853"/>
          <a:ext cx="940637" cy="47031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kern="1200">
            <a:solidFill>
              <a:sysClr val="window" lastClr="FFFFFF"/>
            </a:solidFill>
            <a:latin typeface="Calibri"/>
            <a:ea typeface="+mn-ea"/>
            <a:cs typeface="+mn-cs"/>
          </a:endParaRPr>
        </a:p>
      </dsp:txBody>
      <dsp:txXfrm>
        <a:off x="1768648" y="2671853"/>
        <a:ext cx="940637" cy="470318"/>
      </dsp:txXfrm>
    </dsp:sp>
    <dsp:sp modelId="{DF2FCC41-3FEF-4FC5-A2ED-A1CD40B89C9C}">
      <dsp:nvSpPr>
        <dsp:cNvPr id="0" name=""/>
        <dsp:cNvSpPr/>
      </dsp:nvSpPr>
      <dsp:spPr>
        <a:xfrm>
          <a:off x="2671661" y="2004000"/>
          <a:ext cx="940637" cy="47031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Capacity Building Officer</a:t>
          </a:r>
        </a:p>
      </dsp:txBody>
      <dsp:txXfrm>
        <a:off x="2671661" y="2004000"/>
        <a:ext cx="940637" cy="470318"/>
      </dsp:txXfrm>
    </dsp:sp>
    <dsp:sp modelId="{2DB1BC58-3EA6-46D1-B044-7A46B7A61596}">
      <dsp:nvSpPr>
        <dsp:cNvPr id="0" name=""/>
        <dsp:cNvSpPr/>
      </dsp:nvSpPr>
      <dsp:spPr>
        <a:xfrm>
          <a:off x="3809832" y="2004000"/>
          <a:ext cx="940637" cy="47031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Communications Officer</a:t>
          </a:r>
        </a:p>
      </dsp:txBody>
      <dsp:txXfrm>
        <a:off x="3809832" y="2004000"/>
        <a:ext cx="940637" cy="470318"/>
      </dsp:txXfrm>
    </dsp:sp>
    <dsp:sp modelId="{236FD0C5-4890-4366-9384-8CE11A3329A5}">
      <dsp:nvSpPr>
        <dsp:cNvPr id="0" name=""/>
        <dsp:cNvSpPr/>
      </dsp:nvSpPr>
      <dsp:spPr>
        <a:xfrm>
          <a:off x="3543933" y="1279399"/>
          <a:ext cx="940637" cy="47031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 lastClr="FFFFFF"/>
              </a:solidFill>
              <a:latin typeface="Calibri"/>
              <a:ea typeface="+mn-ea"/>
              <a:cs typeface="+mn-cs"/>
            </a:rPr>
            <a:t>Partnership Admin.Secretary</a:t>
          </a:r>
        </a:p>
      </dsp:txBody>
      <dsp:txXfrm>
        <a:off x="3543933" y="1279399"/>
        <a:ext cx="940637" cy="47031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NGOOnlineDocument" ma:contentTypeID="0x01010033CF86A3E53F48B7ADBBC140A8AF8FA7001DBD02558C5A3C469886035BD54F0F52" ma:contentTypeVersion="17" ma:contentTypeDescription="NGO Document content type" ma:contentTypeScope="" ma:versionID="3f874aa90bd7be1cf8220feff3de14d3">
  <xsd:schema xmlns:xsd="http://www.w3.org/2001/XMLSchema" xmlns:xs="http://www.w3.org/2001/XMLSchema" xmlns:p="http://schemas.microsoft.com/office/2006/metadata/properties" xmlns:ns2="c629780e-db83-45bc-a257-7c8c4fd6b9cb" xmlns:ns3="f2826d52-34ea-4a4f-a7c2-c29931eccfdb" xmlns:ns4="6105620a-68be-4cc3-89cb-d672db32fa2a" targetNamespace="http://schemas.microsoft.com/office/2006/metadata/properties" ma:root="true" ma:fieldsID="802861ea6f9ca5a4a87969ffac3b3742" ns2:_="" ns3:_="" ns4:_="">
    <xsd:import namespace="c629780e-db83-45bc-a257-7c8c4fd6b9cb"/>
    <xsd:import namespace="f2826d52-34ea-4a4f-a7c2-c29931eccfdb"/>
    <xsd:import namespace="6105620a-68be-4cc3-89cb-d672db32fa2a"/>
    <xsd:element name="properties">
      <xsd:complexType>
        <xsd:sequence>
          <xsd:element name="documentManagement">
            <xsd:complexType>
              <xsd:all>
                <xsd:element ref="ns2:FavoriteUsers" minOccurs="0"/>
                <xsd:element ref="ns2:KeyEntities" minOccurs="0"/>
                <xsd:element ref="ns2:i9f2da93fcc74e869d070fd34a0597c4" minOccurs="0"/>
                <xsd:element ref="ns2:TaxCatchAll" minOccurs="0"/>
                <xsd:element ref="ns2:TaxCatchAllLabel" minOccurs="0"/>
                <xsd:element ref="ns2:cc92bdb0fa944447acf309642a11bf0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29780e-db83-45bc-a257-7c8c4fd6b9cb" elementFormDefault="qualified">
    <xsd:import namespace="http://schemas.microsoft.com/office/2006/documentManagement/types"/>
    <xsd:import namespace="http://schemas.microsoft.com/office/infopath/2007/PartnerControls"/>
    <xsd:element name="FavoriteUsers" ma:index="8" nillable="true" ma:displayName="F" ma:description="Store all users who mark this document as favorite" ma:hidden="true" ma:internalName="FavoriteUsers">
      <xsd:simpleType>
        <xsd:restriction base="dms:Text"/>
      </xsd:simpleType>
    </xsd:element>
    <xsd:element name="KeyEntities" ma:index="9" nillable="true" ma:displayName="K" ma:description="Store all entities which this document as a key" ma:hidden="true" ma:internalName="KeyEntities">
      <xsd:simpleType>
        <xsd:restriction base="dms:Text"/>
      </xsd:simpleType>
    </xsd:element>
    <xsd:element name="i9f2da93fcc74e869d070fd34a0597c4" ma:index="10" nillable="true" ma:taxonomy="true" ma:internalName="i9f2da93fcc74e869d070fd34a0597c4" ma:taxonomyFieldName="NGOOnlineDocumentType" ma:displayName="Document types" ma:fieldId="{29f2da93-fcc7-4e86-9d07-0fd34a0597c4}" ma:taxonomyMulti="true" ma:sspId="e492bf4d-7d24-4a02-9dd7-4d67ddc3dcfb" ma:termSetId="ab881ecd-e3fb-4592-9594-ea70170c21a9"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a205db0c-b838-4c53-becf-285510dc543a}" ma:internalName="TaxCatchAll" ma:showField="CatchAllData" ma:web="c629780e-db83-45bc-a257-7c8c4fd6b9c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a205db0c-b838-4c53-becf-285510dc543a}" ma:internalName="TaxCatchAllLabel" ma:readOnly="true" ma:showField="CatchAllDataLabel" ma:web="c629780e-db83-45bc-a257-7c8c4fd6b9cb">
      <xsd:complexType>
        <xsd:complexContent>
          <xsd:extension base="dms:MultiChoiceLookup">
            <xsd:sequence>
              <xsd:element name="Value" type="dms:Lookup" maxOccurs="unbounded" minOccurs="0" nillable="true"/>
            </xsd:sequence>
          </xsd:extension>
        </xsd:complexContent>
      </xsd:complexType>
    </xsd:element>
    <xsd:element name="cc92bdb0fa944447acf309642a11bf0d" ma:index="14" nillable="true" ma:taxonomy="true" ma:internalName="cc92bdb0fa944447acf309642a11bf0d" ma:taxonomyFieldName="NGOOnlineKeywords" ma:displayName="Keywords" ma:fieldId="{cc92bdb0-fa94-4447-acf3-09642a11bf0d}" ma:taxonomyMulti="true" ma:sspId="e492bf4d-7d24-4a02-9dd7-4d67ddc3dcfb" ma:termSetId="7c9b2214-6d63-47c8-ad9c-de84cf58bf6c"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2826d52-34ea-4a4f-a7c2-c29931eccfdb"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05620a-68be-4cc3-89cb-d672db32fa2a"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9f2da93fcc74e869d070fd34a0597c4 xmlns="c629780e-db83-45bc-a257-7c8c4fd6b9cb">
      <Terms xmlns="http://schemas.microsoft.com/office/infopath/2007/PartnerControls"/>
    </i9f2da93fcc74e869d070fd34a0597c4>
    <FavoriteUsers xmlns="c629780e-db83-45bc-a257-7c8c4fd6b9cb" xsi:nil="true"/>
    <cc92bdb0fa944447acf309642a11bf0d xmlns="c629780e-db83-45bc-a257-7c8c4fd6b9cb">
      <Terms xmlns="http://schemas.microsoft.com/office/infopath/2007/PartnerControls"/>
    </cc92bdb0fa944447acf309642a11bf0d>
    <KeyEntities xmlns="c629780e-db83-45bc-a257-7c8c4fd6b9cb" xsi:nil="true"/>
    <TaxCatchAll xmlns="c629780e-db83-45bc-a257-7c8c4fd6b9cb"/>
  </documentManagement>
</p:properties>
</file>

<file path=customXml/itemProps1.xml><?xml version="1.0" encoding="utf-8"?>
<ds:datastoreItem xmlns:ds="http://schemas.openxmlformats.org/officeDocument/2006/customXml" ds:itemID="{2B1E33FD-7DC8-455C-8B2B-82EE623BE298}"/>
</file>

<file path=customXml/itemProps2.xml><?xml version="1.0" encoding="utf-8"?>
<ds:datastoreItem xmlns:ds="http://schemas.openxmlformats.org/officeDocument/2006/customXml" ds:itemID="{A7A38151-B5DB-4C4C-89BC-8C989D5051DF}"/>
</file>

<file path=customXml/itemProps3.xml><?xml version="1.0" encoding="utf-8"?>
<ds:datastoreItem xmlns:ds="http://schemas.openxmlformats.org/officeDocument/2006/customXml" ds:itemID="{F16CC563-DABD-4D89-934B-95756ABA0AB6}"/>
</file>

<file path=docProps/app.xml><?xml version="1.0" encoding="utf-8"?>
<Properties xmlns="http://schemas.openxmlformats.org/officeDocument/2006/extended-properties" xmlns:vt="http://schemas.openxmlformats.org/officeDocument/2006/docPropsVTypes">
  <Template>Normal.dotm</Template>
  <TotalTime>0</TotalTime>
  <Pages>63</Pages>
  <Words>47583</Words>
  <Characters>271225</Characters>
  <Application>Microsoft Office Word</Application>
  <DocSecurity>0</DocSecurity>
  <Lines>2260</Lines>
  <Paragraphs>636</Paragraphs>
  <ScaleCrop>false</ScaleCrop>
  <HeadingPairs>
    <vt:vector size="2" baseType="variant">
      <vt:variant>
        <vt:lpstr>Title</vt:lpstr>
      </vt:variant>
      <vt:variant>
        <vt:i4>1</vt:i4>
      </vt:variant>
    </vt:vector>
  </HeadingPairs>
  <TitlesOfParts>
    <vt:vector size="1" baseType="lpstr">
      <vt:lpstr>Swaziland NTP Manual 2012</vt:lpstr>
    </vt:vector>
  </TitlesOfParts>
  <Company>USAID Health Projects</Company>
  <LinksUpToDate>false</LinksUpToDate>
  <CharactersWithSpaces>318172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Swaziland NTP Manual 2012</dc:title>
  <dc:creator>Dr. K. Samson</dc:creator>
  <cp:lastModifiedBy>Welile Sikhondze</cp:lastModifiedBy>
  <cp:revision>2</cp:revision>
  <cp:lastPrinted>2012-03-02T07:44:00Z</cp:lastPrinted>
  <dcterms:created xsi:type="dcterms:W3CDTF">2015-07-03T06:36:00Z</dcterms:created>
  <dcterms:modified xsi:type="dcterms:W3CDTF">2015-07-03T06:36:00Z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0x01010033CF86A3E53F48B7ADBBC140A8AF8FA7001DBD02558C5A3C469886035BD54F0F52</vt:lpwstr>
  </property>
</Properties>
</file>