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FF" w:rsidRDefault="00DF76FF">
      <w:pPr>
        <w:rPr>
          <w:noProof/>
        </w:rPr>
      </w:pPr>
      <w:r w:rsidRPr="00CD7C4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92C4" wp14:editId="4A4C54BA">
                <wp:simplePos x="0" y="0"/>
                <wp:positionH relativeFrom="column">
                  <wp:posOffset>57150</wp:posOffset>
                </wp:positionH>
                <wp:positionV relativeFrom="paragraph">
                  <wp:posOffset>-257175</wp:posOffset>
                </wp:positionV>
                <wp:extent cx="5497033" cy="662305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C29" w:rsidRPr="00433E02" w:rsidRDefault="006C0E2C" w:rsidP="000E3C29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Модуль 6: Користування перекидним буклетом для консультування дітей і підлітків</w:t>
                            </w:r>
                          </w:p>
                          <w:p w:rsidR="000E3C29" w:rsidRPr="004469AF" w:rsidRDefault="000E3C29" w:rsidP="000E3C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8359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20.25pt;width:432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O/IgIAAB0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" stroked="f">
                <v:textbox>
                  <w:txbxContent>
                    <w:p w:rsidR="000E3C29" w:rsidRPr="00433E02" w:rsidRDefault="006C0E2C" w:rsidP="000E3C29">
                      <w:r>
                        <w:rPr>
                          <w:b/>
                          <w:sz w:val="32"/>
                          <w:szCs w:val="32"/>
                        </w:rPr>
                        <w:t xml:space="preserve">Модуль 6: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Користування перекидним буклетом для консультування дітей і підлітків</w:t>
                      </w:r>
                    </w:p>
                    <w:p w:rsidR="000E3C29" w:rsidRPr="004469AF" w:rsidRDefault="000E3C29" w:rsidP="000E3C29"/>
                  </w:txbxContent>
                </v:textbox>
              </v:shape>
            </w:pict>
          </mc:Fallback>
        </mc:AlternateContent>
      </w:r>
    </w:p>
    <w:p w:rsidR="008C38ED" w:rsidRDefault="004469AF"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C8C09" wp14:editId="6ED50CC9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DD16DF7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:rsidR="000E3C29" w:rsidRDefault="000E3C29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614767" w:rsidTr="00930AAA">
        <w:trPr>
          <w:trHeight w:val="692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0E3C29" w:rsidRDefault="000E3C29" w:rsidP="007D37CB">
            <w:pPr>
              <w:rPr>
                <w:b/>
              </w:rPr>
            </w:pPr>
          </w:p>
          <w:p w:rsidR="000E3C29" w:rsidRPr="00F00FB2" w:rsidRDefault="000E3C29" w:rsidP="007D37CB">
            <w:pPr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6352A96A" wp14:editId="753A2BFC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</w:t>
            </w:r>
            <w:r>
              <w:rPr>
                <w:b/>
              </w:rPr>
              <w:br/>
              <w:t xml:space="preserve">                    Час: 30 хвилин</w:t>
            </w:r>
            <w:r>
              <w:rPr>
                <w:b/>
              </w:rPr>
              <w:br/>
            </w:r>
          </w:p>
          <w:p w:rsidR="000E3C29" w:rsidRPr="00F00FB2" w:rsidRDefault="000E3C29" w:rsidP="007D37CB">
            <w:pPr>
              <w:rPr>
                <w:b/>
              </w:rPr>
            </w:pPr>
          </w:p>
          <w:p w:rsidR="000E3C29" w:rsidRPr="00F00FB2" w:rsidRDefault="000E3C29" w:rsidP="007D37CB">
            <w:pPr>
              <w:rPr>
                <w:b/>
              </w:rPr>
            </w:pPr>
            <w:r>
              <w:rPr>
                <w:b/>
              </w:rPr>
              <w:t>Цілі сесії</w:t>
            </w:r>
          </w:p>
          <w:p w:rsidR="000E3C29" w:rsidRPr="00F00FB2" w:rsidRDefault="000E3C29" w:rsidP="007D37CB">
            <w:r>
              <w:t>До кінця ц</w:t>
            </w:r>
            <w:r w:rsidR="003C245E">
              <w:t xml:space="preserve">ієї сесії </w:t>
            </w:r>
            <w:r>
              <w:t>учасники зможуть використовувати перекидний буклет для моніторингу вірусного навантаження і розширеного консультування з питань дотримання режиму терапії для дітей і підлітків для того, щоб:</w:t>
            </w:r>
          </w:p>
          <w:p w:rsidR="000E3C29" w:rsidRPr="002E1328" w:rsidRDefault="009D009D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Інтерпретувати і пояснити значення результату вірусного навантаження &lt;1000 копій/мл</w:t>
            </w:r>
          </w:p>
          <w:p w:rsidR="00930AAA" w:rsidRPr="00930AAA" w:rsidRDefault="000E3C29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rPr>
                <w:rFonts w:ascii="Helvetica" w:hAnsi="Helvetica" w:cs="Helvetica"/>
                <w:noProof/>
                <w:color w:val="6D6D6D"/>
                <w:sz w:val="21"/>
                <w:szCs w:val="21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8AA436D" wp14:editId="06E96AB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38273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9" tooltip="«Опитування»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9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Інтерпретувати і пояснити значення результату вірусного навантаження </w:t>
            </w:r>
            <w:r>
              <w:rPr>
                <w:u w:val="single"/>
              </w:rPr>
              <w:t>&gt;</w:t>
            </w:r>
            <w:r>
              <w:t>1000 копій/мл</w:t>
            </w:r>
          </w:p>
          <w:p w:rsidR="00930AAA" w:rsidRPr="00930AAA" w:rsidRDefault="009D009D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 xml:space="preserve">Оцінити ступінь дотримання режиму терапії у пацієнтів з вірусним навантаженням </w:t>
            </w:r>
            <w:r>
              <w:rPr>
                <w:u w:val="single"/>
              </w:rPr>
              <w:t>&gt;</w:t>
            </w:r>
            <w:r>
              <w:t>1000 копій/мл</w:t>
            </w:r>
          </w:p>
          <w:p w:rsidR="00930AAA" w:rsidRPr="009D009D" w:rsidRDefault="009D009D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 xml:space="preserve">Розробити цілеспрямовані заходи для поліпшення підтримки дотримання режиму терапії </w:t>
            </w:r>
          </w:p>
          <w:p w:rsidR="009D009D" w:rsidRPr="00930AAA" w:rsidRDefault="009D009D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Управляти кроками на основі результатів повторного тестування вірусного навантаження</w:t>
            </w:r>
          </w:p>
          <w:p w:rsidR="000E3C29" w:rsidRPr="00930AAA" w:rsidRDefault="000E3C29" w:rsidP="00930AA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Огляд сесії</w:t>
            </w:r>
          </w:p>
          <w:p w:rsidR="00930AAA" w:rsidRDefault="002F23A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Перекидний буклет для дітей</w:t>
            </w:r>
          </w:p>
          <w:p w:rsidR="00DD3680" w:rsidRDefault="002F23A6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Перекидний буклет для підлітків</w:t>
            </w:r>
            <w:r>
              <w:br/>
            </w:r>
          </w:p>
          <w:p w:rsidR="000E3C29" w:rsidRPr="0082263F" w:rsidRDefault="000E3C29" w:rsidP="007D37CB">
            <w:pPr>
              <w:spacing w:after="200" w:line="276" w:lineRule="auto"/>
            </w:pPr>
            <w:r>
              <w:rPr>
                <w:b/>
              </w:rPr>
              <w:t>Необхідні матеріали</w:t>
            </w:r>
          </w:p>
          <w:p w:rsidR="000E3C29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43AFB836" wp14:editId="473ABF44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Слайди</w:t>
            </w:r>
          </w:p>
          <w:p w:rsidR="00893D67" w:rsidRDefault="009D009D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t>Перекидний буклет для підлітків</w:t>
            </w:r>
          </w:p>
          <w:p w:rsidR="00386625" w:rsidRPr="00C21D82" w:rsidRDefault="009D009D" w:rsidP="00C21D82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t xml:space="preserve">Перекидний буклет для дітей </w:t>
            </w:r>
          </w:p>
        </w:tc>
      </w:tr>
      <w:tr w:rsidR="00DF76FF" w:rsidRPr="004E6EEB" w:rsidTr="00ED3A6E">
        <w:tc>
          <w:tcPr>
            <w:tcW w:w="1368" w:type="dxa"/>
          </w:tcPr>
          <w:p w:rsidR="00DF76FF" w:rsidRDefault="00694B98" w:rsidP="00F13486">
            <w:r>
              <w:rPr>
                <w:sz w:val="20"/>
                <w:szCs w:val="20"/>
              </w:rPr>
              <w:t>25-хвилинна лекція</w:t>
            </w:r>
          </w:p>
          <w:p w:rsidR="00DF76FF" w:rsidRDefault="00DF76FF" w:rsidP="00F13486">
            <w:r>
              <w:rPr>
                <w:noProof/>
                <w:lang w:val="en-US"/>
              </w:rPr>
              <w:drawing>
                <wp:inline distT="0" distB="0" distL="0" distR="0" wp14:anchorId="33C870C4" wp14:editId="2B9AD99C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ECA" w:rsidRPr="00141ECA" w:rsidRDefault="00141ECA" w:rsidP="00F13486"/>
        </w:tc>
        <w:tc>
          <w:tcPr>
            <w:tcW w:w="8208" w:type="dxa"/>
          </w:tcPr>
          <w:p w:rsidR="00481794" w:rsidRDefault="00481794" w:rsidP="00481794">
            <w:r>
              <w:t>Що зробить тренер:</w:t>
            </w:r>
          </w:p>
          <w:p w:rsidR="00930AAA" w:rsidRDefault="00930AAA" w:rsidP="002F23A6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 xml:space="preserve">Ознайомить з перекидним буклетом для моніторингу вірусного навантаження і розширеного консультування з питань дотримання встановленого режиму терапії для дітей </w:t>
            </w:r>
          </w:p>
          <w:p w:rsidR="002F23A6" w:rsidRDefault="009553FB" w:rsidP="002F23A6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Ціль і цільова аудиторія</w:t>
            </w:r>
          </w:p>
          <w:p w:rsidR="002F23A6" w:rsidRDefault="002F23A6" w:rsidP="002F23A6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Нові слайди в буклеті для дітей, яких немає в буклеті для дорослих</w:t>
            </w:r>
          </w:p>
          <w:p w:rsidR="002F23A6" w:rsidRDefault="002F23A6" w:rsidP="002F23A6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Як розмовляти з вашою дитиною про антиретровірусні препарати</w:t>
            </w:r>
          </w:p>
          <w:p w:rsidR="002F23A6" w:rsidRDefault="002F23A6" w:rsidP="002F23A6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Втручання з метою поліпшення консультування з питань дотримання режиму терапії для дітей</w:t>
            </w:r>
          </w:p>
          <w:p w:rsidR="002F23A6" w:rsidRDefault="002F23A6" w:rsidP="002F23A6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lastRenderedPageBreak/>
              <w:t>Ознайомить з перекидним буклетом для моніторингу вірусного навантаження і розширеного консультування з питань дотримання встановленого режиму терапії для підлітків</w:t>
            </w:r>
          </w:p>
          <w:p w:rsidR="002F23A6" w:rsidRDefault="009553FB" w:rsidP="002F23A6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Ціль і цільова аудиторія</w:t>
            </w:r>
          </w:p>
          <w:p w:rsidR="002F23A6" w:rsidRDefault="002F23A6" w:rsidP="002F23A6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Нові слайди в буклеті для підлітків, яких немає в буклеті для дорослих</w:t>
            </w:r>
          </w:p>
          <w:p w:rsidR="00C22109" w:rsidRDefault="00C22109" w:rsidP="00C22109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Утримання вашого вірусу на низькому рівні</w:t>
            </w:r>
          </w:p>
          <w:p w:rsidR="00C22109" w:rsidRDefault="00C22109" w:rsidP="00C22109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Втручання з метою поліпшення консультування з питань дотримання режиму терапії для підлітків</w:t>
            </w:r>
          </w:p>
          <w:p w:rsidR="00B66395" w:rsidRPr="00F00FB2" w:rsidRDefault="00C22109" w:rsidP="00B80F54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Взяти свої антиретровірусні препарати під свій контроль</w:t>
            </w:r>
          </w:p>
        </w:tc>
      </w:tr>
      <w:tr w:rsidR="00880ECF" w:rsidRPr="004E6EEB" w:rsidTr="00ED3A6E">
        <w:tc>
          <w:tcPr>
            <w:tcW w:w="1368" w:type="dxa"/>
          </w:tcPr>
          <w:p w:rsidR="00880ECF" w:rsidRDefault="00880ECF" w:rsidP="00F1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5-хвилинне підбивання підсумків</w:t>
            </w:r>
          </w:p>
        </w:tc>
        <w:tc>
          <w:tcPr>
            <w:tcW w:w="8208" w:type="dxa"/>
          </w:tcPr>
          <w:p w:rsidR="00141ECA" w:rsidRDefault="00B66395" w:rsidP="00B66395">
            <w:pPr>
              <w:tabs>
                <w:tab w:val="left" w:pos="6349"/>
              </w:tabs>
            </w:pPr>
            <w:r>
              <w:t>Тренер запитає, чи є у аудиторії будь-які питання.</w:t>
            </w:r>
          </w:p>
        </w:tc>
      </w:tr>
    </w:tbl>
    <w:p w:rsidR="00481794" w:rsidRDefault="00481794" w:rsidP="00DF76FF"/>
    <w:p w:rsidR="00481794" w:rsidRDefault="00481794" w:rsidP="00481794">
      <w:pPr>
        <w:rPr>
          <w:b/>
        </w:rPr>
      </w:pPr>
      <w:r>
        <w:rPr>
          <w:b/>
        </w:rPr>
        <w:t>Методології</w:t>
      </w:r>
    </w:p>
    <w:p w:rsidR="00481794" w:rsidRDefault="00481794" w:rsidP="00481794">
      <w:pPr>
        <w:tabs>
          <w:tab w:val="left" w:pos="1710"/>
        </w:tabs>
      </w:pPr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5ED8F634" wp14:editId="446A1E01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794" w:rsidRDefault="00481794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>
        <w:t>Лекція</w:t>
      </w:r>
    </w:p>
    <w:p w:rsidR="00481794" w:rsidRDefault="00481794" w:rsidP="00481794"/>
    <w:p w:rsidR="00E575CB" w:rsidRDefault="00E575CB" w:rsidP="00E575CB">
      <w:pPr>
        <w:tabs>
          <w:tab w:val="left" w:pos="6349"/>
        </w:tabs>
      </w:pPr>
    </w:p>
    <w:p w:rsidR="00E575CB" w:rsidRDefault="00E575CB" w:rsidP="00E575CB">
      <w:pPr>
        <w:tabs>
          <w:tab w:val="left" w:pos="6349"/>
        </w:tabs>
        <w:rPr>
          <w:b/>
        </w:rPr>
      </w:pPr>
      <w:r>
        <w:rPr>
          <w:b/>
        </w:rPr>
        <w:t>Попередня підготовка для тренерів</w:t>
      </w:r>
    </w:p>
    <w:p w:rsidR="00887A43" w:rsidRPr="00887A43" w:rsidRDefault="00887A43" w:rsidP="00887A43">
      <w:pPr>
        <w:pStyle w:val="ListParagraph"/>
        <w:tabs>
          <w:tab w:val="left" w:pos="1440"/>
          <w:tab w:val="left" w:pos="6349"/>
        </w:tabs>
        <w:ind w:left="1080"/>
        <w:rPr>
          <w:b/>
        </w:rPr>
      </w:pPr>
    </w:p>
    <w:p w:rsidR="00887A43" w:rsidRPr="00887A43" w:rsidRDefault="00141ECA" w:rsidP="00887A43">
      <w:pPr>
        <w:pStyle w:val="ListParagraph"/>
        <w:tabs>
          <w:tab w:val="left" w:pos="1440"/>
          <w:tab w:val="left" w:pos="6349"/>
        </w:tabs>
        <w:ind w:left="1080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97152" behindDoc="0" locked="0" layoutInCell="1" allowOverlap="1" wp14:anchorId="27FC1244" wp14:editId="0C5584E3">
            <wp:simplePos x="0" y="0"/>
            <wp:positionH relativeFrom="column">
              <wp:posOffset>-29210</wp:posOffset>
            </wp:positionH>
            <wp:positionV relativeFrom="paragraph">
              <wp:posOffset>140970</wp:posOffset>
            </wp:positionV>
            <wp:extent cx="628650" cy="695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395" w:rsidRPr="00B66395" w:rsidRDefault="00141ECA" w:rsidP="00B66395">
      <w:pPr>
        <w:pStyle w:val="ListParagraph"/>
        <w:numPr>
          <w:ilvl w:val="0"/>
          <w:numId w:val="8"/>
        </w:numPr>
        <w:tabs>
          <w:tab w:val="left" w:pos="1440"/>
        </w:tabs>
        <w:ind w:left="360" w:firstLine="720"/>
        <w:rPr>
          <w:b/>
        </w:rPr>
      </w:pPr>
      <w:r>
        <w:t xml:space="preserve">Тренери мають добре знати перекидні буклети для дітей і підлітків </w:t>
      </w:r>
    </w:p>
    <w:p w:rsidR="00B66395" w:rsidRDefault="00B66395" w:rsidP="00B66395">
      <w:pPr>
        <w:tabs>
          <w:tab w:val="left" w:pos="1440"/>
        </w:tabs>
        <w:rPr>
          <w:b/>
        </w:rPr>
      </w:pPr>
      <w:bookmarkStart w:id="0" w:name="_GoBack"/>
      <w:bookmarkEnd w:id="0"/>
    </w:p>
    <w:p w:rsidR="00B66395" w:rsidRDefault="00B66395" w:rsidP="00B66395">
      <w:pPr>
        <w:tabs>
          <w:tab w:val="left" w:pos="1440"/>
        </w:tabs>
        <w:rPr>
          <w:b/>
        </w:rPr>
      </w:pPr>
    </w:p>
    <w:p w:rsidR="00272CDC" w:rsidRPr="00272CDC" w:rsidRDefault="00272CDC" w:rsidP="00893D67">
      <w:pPr>
        <w:spacing w:after="200" w:line="276" w:lineRule="auto"/>
        <w:rPr>
          <w:u w:val="single"/>
        </w:rPr>
      </w:pPr>
    </w:p>
    <w:sectPr w:rsidR="00272CDC" w:rsidRPr="00272C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92" w:rsidRDefault="006C5B92" w:rsidP="00777E96">
      <w:r>
        <w:separator/>
      </w:r>
    </w:p>
  </w:endnote>
  <w:endnote w:type="continuationSeparator" w:id="0">
    <w:p w:rsidR="006C5B92" w:rsidRDefault="006C5B92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09D" w:rsidRDefault="00FC10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757BD" w:rsidRDefault="00B757BD">
            <w:pPr>
              <w:pStyle w:val="Footer"/>
            </w:pPr>
          </w:p>
          <w:p w:rsidR="00FC109D" w:rsidRDefault="00777E96">
            <w:pPr>
              <w:pStyle w:val="Footer"/>
              <w:rPr>
                <w:bCs/>
                <w:sz w:val="24"/>
                <w:szCs w:val="24"/>
              </w:rPr>
            </w:pPr>
            <w:r>
              <w:t xml:space="preserve">Стор. 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6C5B92">
              <w:rPr>
                <w:bCs/>
                <w:noProof/>
              </w:rPr>
              <w:t>1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t xml:space="preserve"> з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6C5B92">
              <w:rPr>
                <w:bCs/>
                <w:noProof/>
              </w:rPr>
              <w:t>1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:rsidR="00777E96" w:rsidRPr="00777E96" w:rsidRDefault="00953871">
            <w:pPr>
              <w:pStyle w:val="Footer"/>
            </w:pPr>
            <w:r>
              <w:rPr>
                <w:bCs/>
                <w:sz w:val="24"/>
                <w:szCs w:val="24"/>
              </w:rPr>
              <w:t xml:space="preserve">Керівництво для інструкторів – Модуль 6 </w:t>
            </w:r>
          </w:p>
        </w:sdtContent>
      </w:sdt>
    </w:sdtContent>
  </w:sdt>
  <w:p w:rsidR="00777E96" w:rsidRDefault="00893D67" w:rsidP="00FC109D">
    <w:pPr>
      <w:pStyle w:val="Footer"/>
      <w:tabs>
        <w:tab w:val="clear" w:pos="4680"/>
        <w:tab w:val="clear" w:pos="9360"/>
        <w:tab w:val="left" w:pos="3135"/>
        <w:tab w:val="left" w:pos="5880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09D" w:rsidRDefault="00FC1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92" w:rsidRDefault="006C5B92" w:rsidP="00777E96">
      <w:r>
        <w:separator/>
      </w:r>
    </w:p>
  </w:footnote>
  <w:footnote w:type="continuationSeparator" w:id="0">
    <w:p w:rsidR="006C5B92" w:rsidRDefault="006C5B92" w:rsidP="00777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09D" w:rsidRDefault="00FC10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09D" w:rsidRDefault="00FC10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09D" w:rsidRDefault="00FC1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F21BC"/>
    <w:multiLevelType w:val="hybridMultilevel"/>
    <w:tmpl w:val="D77C4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13"/>
  </w:num>
  <w:num w:numId="15">
    <w:abstractNumId w:val="14"/>
  </w:num>
  <w:num w:numId="16">
    <w:abstractNumId w:val="1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24595"/>
    <w:rsid w:val="00034386"/>
    <w:rsid w:val="000A22D5"/>
    <w:rsid w:val="000E3C29"/>
    <w:rsid w:val="000F45A7"/>
    <w:rsid w:val="00102CB9"/>
    <w:rsid w:val="001076E1"/>
    <w:rsid w:val="00141ECA"/>
    <w:rsid w:val="00145A15"/>
    <w:rsid w:val="001940ED"/>
    <w:rsid w:val="001A408D"/>
    <w:rsid w:val="001C5F51"/>
    <w:rsid w:val="001E1CD8"/>
    <w:rsid w:val="002236B7"/>
    <w:rsid w:val="00230A77"/>
    <w:rsid w:val="00272CDC"/>
    <w:rsid w:val="0028099F"/>
    <w:rsid w:val="002B5972"/>
    <w:rsid w:val="002E4686"/>
    <w:rsid w:val="002F23A6"/>
    <w:rsid w:val="00330385"/>
    <w:rsid w:val="00386625"/>
    <w:rsid w:val="003C245E"/>
    <w:rsid w:val="00404E4B"/>
    <w:rsid w:val="00414A1E"/>
    <w:rsid w:val="00425BCA"/>
    <w:rsid w:val="00433E02"/>
    <w:rsid w:val="00445F65"/>
    <w:rsid w:val="004469AF"/>
    <w:rsid w:val="00454DF6"/>
    <w:rsid w:val="00481794"/>
    <w:rsid w:val="004D2FF4"/>
    <w:rsid w:val="004D3C6C"/>
    <w:rsid w:val="00514D91"/>
    <w:rsid w:val="00551E39"/>
    <w:rsid w:val="005811D4"/>
    <w:rsid w:val="005A7667"/>
    <w:rsid w:val="005D3180"/>
    <w:rsid w:val="00634003"/>
    <w:rsid w:val="00652D76"/>
    <w:rsid w:val="00691C6F"/>
    <w:rsid w:val="00694B98"/>
    <w:rsid w:val="006C0E2C"/>
    <w:rsid w:val="006C5B92"/>
    <w:rsid w:val="00705E7F"/>
    <w:rsid w:val="00742EC7"/>
    <w:rsid w:val="00766EEE"/>
    <w:rsid w:val="00777E96"/>
    <w:rsid w:val="008106D9"/>
    <w:rsid w:val="00837731"/>
    <w:rsid w:val="00880ECF"/>
    <w:rsid w:val="00887A43"/>
    <w:rsid w:val="00893D67"/>
    <w:rsid w:val="008C2976"/>
    <w:rsid w:val="0090795B"/>
    <w:rsid w:val="00930AAA"/>
    <w:rsid w:val="00940D33"/>
    <w:rsid w:val="00953871"/>
    <w:rsid w:val="009553FB"/>
    <w:rsid w:val="00962D9C"/>
    <w:rsid w:val="009A4AD4"/>
    <w:rsid w:val="009C6E8C"/>
    <w:rsid w:val="009D009D"/>
    <w:rsid w:val="00A423DE"/>
    <w:rsid w:val="00A64B29"/>
    <w:rsid w:val="00A73A65"/>
    <w:rsid w:val="00A90068"/>
    <w:rsid w:val="00A97BFF"/>
    <w:rsid w:val="00B26E26"/>
    <w:rsid w:val="00B66395"/>
    <w:rsid w:val="00B73B16"/>
    <w:rsid w:val="00B757BD"/>
    <w:rsid w:val="00B80585"/>
    <w:rsid w:val="00B80F54"/>
    <w:rsid w:val="00BA226C"/>
    <w:rsid w:val="00C21D82"/>
    <w:rsid w:val="00C22109"/>
    <w:rsid w:val="00C35B22"/>
    <w:rsid w:val="00C929C2"/>
    <w:rsid w:val="00CA662A"/>
    <w:rsid w:val="00CB5C72"/>
    <w:rsid w:val="00CC7EAB"/>
    <w:rsid w:val="00D73567"/>
    <w:rsid w:val="00DD3680"/>
    <w:rsid w:val="00DD7C59"/>
    <w:rsid w:val="00DF1A12"/>
    <w:rsid w:val="00DF76FF"/>
    <w:rsid w:val="00E23348"/>
    <w:rsid w:val="00E575CB"/>
    <w:rsid w:val="00EA28AB"/>
    <w:rsid w:val="00EC287A"/>
    <w:rsid w:val="00EC428B"/>
    <w:rsid w:val="00ED3A6E"/>
    <w:rsid w:val="00F40453"/>
    <w:rsid w:val="00F5757A"/>
    <w:rsid w:val="00F9353B"/>
    <w:rsid w:val="00FC109D"/>
    <w:rsid w:val="00FC16A7"/>
    <w:rsid w:val="00FD6E0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964AB-7E26-4E05-B6C8-906F1B80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thenounproject.com/term/survey/16392" TargetMode="External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8F53-2949-40C7-96DC-F78059E7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EM</cp:lastModifiedBy>
  <cp:revision>7</cp:revision>
  <cp:lastPrinted>2017-07-11T10:37:00Z</cp:lastPrinted>
  <dcterms:created xsi:type="dcterms:W3CDTF">2017-07-19T19:21:00Z</dcterms:created>
  <dcterms:modified xsi:type="dcterms:W3CDTF">2018-02-09T03:27:00Z</dcterms:modified>
</cp:coreProperties>
</file>