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75B8E" w14:textId="77777777" w:rsidR="00DF76FF" w:rsidRDefault="00DF76FF">
      <w:pPr>
        <w:rPr>
          <w:noProof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ED527" wp14:editId="2D7418EE">
                <wp:simplePos x="0" y="0"/>
                <wp:positionH relativeFrom="column">
                  <wp:posOffset>53015</wp:posOffset>
                </wp:positionH>
                <wp:positionV relativeFrom="paragraph">
                  <wp:posOffset>-106680</wp:posOffset>
                </wp:positionV>
                <wp:extent cx="5497033" cy="510363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9C83" w14:textId="77777777" w:rsidR="000E3C29" w:rsidRPr="00DF76FF" w:rsidRDefault="006C0E2C" w:rsidP="000E3C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Module 1. Principes relatifs à la surveillance de la charge virale</w:t>
                            </w:r>
                          </w:p>
                          <w:p w14:paraId="43EFEF9B" w14:textId="77777777" w:rsidR="000E3C29" w:rsidRPr="004469AF" w:rsidRDefault="000E3C29" w:rsidP="000E3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xmlns:o="urn:schemas-microsoft-com:office:office" xmlns:w14="http://schemas.microsoft.com/office/word/2010/wordml" xmlns:v="urn:schemas-microsoft-com:vml" w14:anchorId="68EED527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o:spid="_x0000_s1026" type="#_x0000_t202" style="position:absolute;margin-left:4.15pt;margin-top:-8.4pt;width:432.8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" stroked="f">
                <v:textbox>
                  <w:txbxContent>
                    <w:p xmlns:w14="http://schemas.microsoft.com/office/word/2010/wordml" w14:paraId="023B9C83" w14:textId="77777777" w:rsidR="000E3C29" w:rsidRPr="00DF76FF" w:rsidRDefault="006C0E2C" w:rsidP="000E3C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Module 1. </w:t>
                      </w:r>
                      <w:r>
                        <w:rPr>
                          <w:b/>
                          <w:sz w:val="32"/>
                        </w:rPr>
                        <w:t>Principes relatifs à la surveillance de la charge virale</w:t>
                      </w:r>
                    </w:p>
                    <w:p xmlns:w14="http://schemas.microsoft.com/office/word/2010/wordml" w14:paraId="43EFEF9B" w14:textId="77777777" w:rsidR="000E3C29" w:rsidRPr="004469AF" w:rsidRDefault="000E3C29" w:rsidP="000E3C29"/>
                  </w:txbxContent>
                </v:textbox>
              </v:shape>
            </w:pict>
          </mc:Fallback>
        </mc:AlternateContent>
      </w:r>
    </w:p>
    <w:p w14:paraId="0CE01275" w14:textId="77777777" w:rsidR="008C38ED" w:rsidRDefault="004469AF"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D1B2E" wp14:editId="7838A0CE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04B90418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14:paraId="0B30CB01" w14:textId="77777777" w:rsidR="000E3C29" w:rsidRDefault="000E3C29"/>
    <w:tbl>
      <w:tblPr>
        <w:tblStyle w:val="Grilledutableau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14:paraId="0CCA8325" w14:textId="77777777" w:rsidTr="008106D9">
        <w:trPr>
          <w:trHeight w:val="881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14:paraId="69E89730" w14:textId="77777777" w:rsidR="000E3C29" w:rsidRDefault="000E3C29" w:rsidP="007D37CB">
            <w:pPr>
              <w:rPr>
                <w:b/>
              </w:rPr>
            </w:pPr>
          </w:p>
          <w:p w14:paraId="1AFD04A0" w14:textId="77777777" w:rsidR="000E3C29" w:rsidRPr="00F00FB2" w:rsidRDefault="000E3C29" w:rsidP="007D37CB">
            <w:pPr>
              <w:rPr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2F7DEAA9" wp14:editId="0CA0178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Durée : 60 minutes</w:t>
            </w:r>
            <w:r>
              <w:rPr>
                <w:b/>
              </w:rPr>
              <w:br/>
            </w:r>
          </w:p>
          <w:p w14:paraId="77A72F16" w14:textId="77777777" w:rsidR="000E3C29" w:rsidRPr="00F00FB2" w:rsidRDefault="000E3C29" w:rsidP="007D37CB">
            <w:pPr>
              <w:rPr>
                <w:b/>
              </w:rPr>
            </w:pPr>
          </w:p>
          <w:p w14:paraId="63C64B56" w14:textId="77777777" w:rsidR="000E3C29" w:rsidRPr="00F00FB2" w:rsidRDefault="000E3C29" w:rsidP="007D37CB">
            <w:pPr>
              <w:rPr>
                <w:b/>
              </w:rPr>
            </w:pPr>
            <w:r>
              <w:rPr>
                <w:b/>
              </w:rPr>
              <w:t>Objectifs de la séance</w:t>
            </w:r>
          </w:p>
          <w:p w14:paraId="49451542" w14:textId="77777777" w:rsidR="000E3C29" w:rsidRPr="00F00FB2" w:rsidRDefault="000E3C29" w:rsidP="007D37CB">
            <w:r>
              <w:t>À la fin de cette séance, les participants sauront :</w:t>
            </w:r>
          </w:p>
          <w:p w14:paraId="7A4D57D8" w14:textId="77777777" w:rsidR="000E3C29" w:rsidRPr="002E1328" w:rsidRDefault="006C0E2C" w:rsidP="000E3C29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</w:pPr>
            <w:r>
              <w:t>comprendre la dynamique de la charge virale au cours de l’infection à VIH ;</w:t>
            </w:r>
          </w:p>
          <w:p w14:paraId="042FF5A1" w14:textId="77777777" w:rsidR="000E3C29" w:rsidRPr="002E1328" w:rsidRDefault="000E3C29" w:rsidP="000E3C29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74B48B55" wp14:editId="4D52398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« Enquête »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comprendre comment la charge virale influe sur le risque de transmission et de progression du VIH ;</w:t>
            </w:r>
          </w:p>
          <w:p w14:paraId="3EEED437" w14:textId="77777777" w:rsidR="000E3C29" w:rsidRPr="002E1328" w:rsidRDefault="006C0E2C" w:rsidP="000E3C29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</w:pPr>
            <w:r>
              <w:t>expliquer comment la charge virale répond au traitement antirétroviral (TAR) ;</w:t>
            </w:r>
          </w:p>
          <w:p w14:paraId="6B501AB1" w14:textId="77777777" w:rsidR="006C0E2C" w:rsidRPr="006C0E2C" w:rsidRDefault="006C0E2C" w:rsidP="007D37CB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 xml:space="preserve">identifier l’échec thérapeutique grâce à la charge virale ; </w:t>
            </w:r>
          </w:p>
          <w:p w14:paraId="7B1CFAE6" w14:textId="77777777" w:rsidR="006C0E2C" w:rsidRPr="006C0E2C" w:rsidRDefault="006C0E2C" w:rsidP="007D37CB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décrire le calendrier de mesure de la charge virale.</w:t>
            </w:r>
          </w:p>
          <w:p w14:paraId="21D23A79" w14:textId="77777777" w:rsidR="000E3C29" w:rsidRPr="006C0E2C" w:rsidRDefault="000E3C29" w:rsidP="006C0E2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Plan de la séance</w:t>
            </w:r>
          </w:p>
          <w:p w14:paraId="191A039C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Comprendre la charge virale</w:t>
            </w:r>
          </w:p>
          <w:p w14:paraId="16092E5F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Charge virale et infection à VIH</w:t>
            </w:r>
          </w:p>
          <w:p w14:paraId="7944BCEA" w14:textId="77777777" w:rsidR="00386625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>
              <w:t>Progression de la maladie</w:t>
            </w:r>
          </w:p>
          <w:p w14:paraId="5D104502" w14:textId="77777777" w:rsidR="00386625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>
              <w:t>Transmission de la maladie</w:t>
            </w:r>
          </w:p>
          <w:p w14:paraId="54343C0F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Mesure et communication de la charge virale</w:t>
            </w:r>
          </w:p>
          <w:p w14:paraId="72F0FF96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Réponse de la charge virale au TAR</w:t>
            </w:r>
          </w:p>
          <w:p w14:paraId="228A0C2A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Échec thérapeutique</w:t>
            </w:r>
          </w:p>
          <w:p w14:paraId="250165AD" w14:textId="77777777" w:rsidR="00386625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>
              <w:t>Critères</w:t>
            </w:r>
          </w:p>
          <w:p w14:paraId="41A65D16" w14:textId="77777777" w:rsidR="00386625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>
              <w:t>Surveillance systématique et ciblée de la charge virale</w:t>
            </w:r>
          </w:p>
          <w:p w14:paraId="264DFA86" w14:textId="77777777" w:rsidR="00DD3680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Calendrier de surveillance de la charge virale</w:t>
            </w:r>
            <w:r>
              <w:br/>
            </w:r>
          </w:p>
          <w:p w14:paraId="18909EE1" w14:textId="77777777" w:rsidR="000E3C29" w:rsidRPr="0082263F" w:rsidRDefault="000E3C29" w:rsidP="007D37CB">
            <w:pPr>
              <w:spacing w:after="200" w:line="276" w:lineRule="auto"/>
            </w:pPr>
            <w:r>
              <w:rPr>
                <w:b/>
              </w:rPr>
              <w:t>Matériel nécessaire</w:t>
            </w:r>
          </w:p>
          <w:p w14:paraId="7F2BDA0D" w14:textId="77777777" w:rsidR="000E3C29" w:rsidRDefault="00887A43" w:rsidP="000E3C29">
            <w:pPr>
              <w:pStyle w:val="Paragraphedeliste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81792" behindDoc="0" locked="0" layoutInCell="1" allowOverlap="1" wp14:anchorId="667607C5" wp14:editId="591509F3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Diapositives</w:t>
            </w:r>
          </w:p>
          <w:p w14:paraId="50592D64" w14:textId="77777777" w:rsidR="00ED3A6E" w:rsidRDefault="00ED3A6E" w:rsidP="000E3C29">
            <w:pPr>
              <w:pStyle w:val="Paragraphedeliste"/>
              <w:numPr>
                <w:ilvl w:val="0"/>
                <w:numId w:val="5"/>
              </w:numPr>
              <w:ind w:left="1800"/>
            </w:pPr>
            <w:r>
              <w:t>Présentation Conseils aux adultes</w:t>
            </w:r>
          </w:p>
          <w:p w14:paraId="082F3B29" w14:textId="77777777" w:rsidR="000E3C29" w:rsidRDefault="000E3C29" w:rsidP="008106D9">
            <w:pPr>
              <w:pStyle w:val="Paragraphedeliste"/>
              <w:ind w:left="1800"/>
              <w:rPr>
                <w:b/>
                <w:sz w:val="20"/>
                <w:szCs w:val="20"/>
              </w:rPr>
            </w:pPr>
          </w:p>
          <w:p w14:paraId="16FD419B" w14:textId="77777777" w:rsidR="00386625" w:rsidRPr="00980920" w:rsidRDefault="00386625" w:rsidP="008106D9">
            <w:pPr>
              <w:pStyle w:val="Paragraphedeliste"/>
              <w:ind w:left="1800"/>
              <w:rPr>
                <w:b/>
                <w:sz w:val="20"/>
                <w:szCs w:val="20"/>
              </w:rPr>
            </w:pPr>
          </w:p>
        </w:tc>
      </w:tr>
      <w:tr w:rsidR="00DF76FF" w:rsidRPr="004E6EEB" w14:paraId="674A394A" w14:textId="77777777" w:rsidTr="00ED3A6E">
        <w:tc>
          <w:tcPr>
            <w:tcW w:w="1368" w:type="dxa"/>
          </w:tcPr>
          <w:p w14:paraId="5015DFE2" w14:textId="77777777" w:rsidR="00DF76FF" w:rsidRDefault="00034386" w:rsidP="00F13486">
            <w:r>
              <w:rPr>
                <w:sz w:val="20"/>
              </w:rPr>
              <w:t>Intervention de 45 minutes</w:t>
            </w:r>
          </w:p>
          <w:p w14:paraId="723AB8D7" w14:textId="77777777" w:rsidR="00DF76FF" w:rsidRDefault="00DF76FF" w:rsidP="00F13486">
            <w:r>
              <w:rPr>
                <w:noProof/>
                <w:lang w:bidi="ar-SA"/>
              </w:rPr>
              <w:drawing>
                <wp:inline distT="0" distB="0" distL="0" distR="0" wp14:anchorId="172B9302" wp14:editId="7DB3847F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204D8" w14:textId="77777777" w:rsidR="00DF76FF" w:rsidRDefault="00DF76FF" w:rsidP="00F13486"/>
          <w:p w14:paraId="0110AC50" w14:textId="77777777" w:rsidR="00DF76FF" w:rsidRPr="00614767" w:rsidRDefault="00DF76FF" w:rsidP="00F13486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14:paraId="77AF245E" w14:textId="77777777" w:rsidR="00481794" w:rsidRDefault="007E7DD9" w:rsidP="00481794">
            <w:r>
              <w:t>Le formateur :</w:t>
            </w:r>
          </w:p>
          <w:p w14:paraId="151329E8" w14:textId="77777777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explique le concept de la charge virale ;</w:t>
            </w:r>
          </w:p>
          <w:p w14:paraId="1B3B5CC2" w14:textId="77777777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décrit comment la charge virale est liée à l’infection à VIH, notamment :</w:t>
            </w:r>
          </w:p>
          <w:p w14:paraId="4F625026" w14:textId="77777777" w:rsidR="00893D67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comment la charge virale évolue en fonction de la progression de la maladie ;</w:t>
            </w:r>
          </w:p>
          <w:p w14:paraId="09A99B33" w14:textId="77777777" w:rsidR="00893D67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comment la charge virale influe sur la transmission de la maladie ;</w:t>
            </w:r>
          </w:p>
          <w:p w14:paraId="4AB39B64" w14:textId="5B653250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expose comment mesurer la charge virale et interpréter les résultats ;</w:t>
            </w:r>
          </w:p>
          <w:p w14:paraId="675D1714" w14:textId="77777777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lastRenderedPageBreak/>
              <w:t>décrit comment la charge virale répond au TAR ;</w:t>
            </w:r>
          </w:p>
          <w:p w14:paraId="794B4C9A" w14:textId="77777777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explique la définition de l’échec thérapeutique, notamment :</w:t>
            </w:r>
          </w:p>
          <w:p w14:paraId="58C6B731" w14:textId="54481236" w:rsidR="00893D67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décrit les critères utilisés pour l’échec thérapeutique ;</w:t>
            </w:r>
          </w:p>
          <w:p w14:paraId="5A6EA765" w14:textId="77777777" w:rsidR="00A423DE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explique la différence entre la surveillance ciblée et la surveillance systématique de la charge virale ;</w:t>
            </w:r>
          </w:p>
          <w:p w14:paraId="645F62B1" w14:textId="459756DE" w:rsidR="00A6250D" w:rsidRDefault="00A6250D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présente les données qui soutiennent que les conseils en matière d'observance favorisent la suppression de la charge virale et l’importance </w:t>
            </w:r>
            <w:r w:rsidR="006538D7">
              <w:t>de renforcer les conseils en matière d’</w:t>
            </w:r>
            <w:bookmarkStart w:id="0" w:name="_GoBack"/>
            <w:bookmarkEnd w:id="0"/>
            <w:r>
              <w:t>observance ;</w:t>
            </w:r>
          </w:p>
          <w:p w14:paraId="2E25878E" w14:textId="77777777" w:rsidR="00A6250D" w:rsidRDefault="00A6250D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aborde le calendrier de surveillance de la charge virale pour les enfants et les adolescents, les femmes enceintes ou allaitantes et les adultes ;</w:t>
            </w:r>
          </w:p>
          <w:p w14:paraId="6218AA4D" w14:textId="6324FD4F" w:rsidR="00A6250D" w:rsidRPr="00F00FB2" w:rsidRDefault="00A6250D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explique le rôle de la numération des CD4.</w:t>
            </w:r>
          </w:p>
        </w:tc>
      </w:tr>
      <w:tr w:rsidR="00DF76FF" w:rsidRPr="004E6EEB" w14:paraId="289C178D" w14:textId="77777777" w:rsidTr="00ED3A6E">
        <w:trPr>
          <w:trHeight w:val="1358"/>
        </w:trPr>
        <w:tc>
          <w:tcPr>
            <w:tcW w:w="1368" w:type="dxa"/>
          </w:tcPr>
          <w:p w14:paraId="2584CC9D" w14:textId="77777777" w:rsidR="00DF76FF" w:rsidRDefault="00ED3A6E" w:rsidP="00F13486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Activité de 10 minutes</w:t>
            </w:r>
          </w:p>
          <w:p w14:paraId="72AA58C2" w14:textId="77777777" w:rsidR="00962D9C" w:rsidRDefault="00B80585" w:rsidP="00F13486">
            <w:pPr>
              <w:rPr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88960" behindDoc="0" locked="0" layoutInCell="1" allowOverlap="1" wp14:anchorId="6AEEF4FE" wp14:editId="6C39B40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552450" cy="552450"/>
                  <wp:effectExtent l="0" t="0" r="0" b="0"/>
                  <wp:wrapSquare wrapText="bothSides"/>
                  <wp:docPr id="11" name="Picture 11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</w:tcPr>
          <w:p w14:paraId="0C1BED63" w14:textId="77777777" w:rsidR="00B80585" w:rsidRDefault="00B80585" w:rsidP="00B80585">
            <w:pPr>
              <w:rPr>
                <w:b/>
              </w:rPr>
            </w:pPr>
          </w:p>
          <w:p w14:paraId="266E9973" w14:textId="0BF45A5D" w:rsidR="00A423DE" w:rsidRDefault="00E01725" w:rsidP="00B80585">
            <w:pPr>
              <w:rPr>
                <w:b/>
              </w:rPr>
            </w:pPr>
            <w:r>
              <w:rPr>
                <w:b/>
              </w:rPr>
              <w:t xml:space="preserve">Activité : </w:t>
            </w:r>
            <w:r w:rsidR="00B80585">
              <w:rPr>
                <w:b/>
              </w:rPr>
              <w:t>évaluation des connaissances</w:t>
            </w:r>
          </w:p>
          <w:p w14:paraId="7C01AA3D" w14:textId="77777777" w:rsidR="00ED3A6E" w:rsidRPr="00B80585" w:rsidRDefault="00ED3A6E" w:rsidP="00B80585">
            <w:pPr>
              <w:rPr>
                <w:b/>
              </w:rPr>
            </w:pPr>
          </w:p>
          <w:p w14:paraId="66ECE1B7" w14:textId="77777777" w:rsidR="00B80585" w:rsidRPr="00893D67" w:rsidRDefault="0002078B" w:rsidP="00B80585">
            <w:r>
              <w:t xml:space="preserve">L’animateur propose aux participants une évaluation des connaissances en 3 questions. </w:t>
            </w:r>
          </w:p>
        </w:tc>
      </w:tr>
      <w:tr w:rsidR="00B80585" w:rsidRPr="004E6EEB" w14:paraId="62754847" w14:textId="77777777" w:rsidTr="00ED3A6E">
        <w:tc>
          <w:tcPr>
            <w:tcW w:w="1368" w:type="dxa"/>
          </w:tcPr>
          <w:p w14:paraId="07404F8C" w14:textId="77777777" w:rsidR="00B80585" w:rsidRDefault="00B80585" w:rsidP="00F13486">
            <w:pPr>
              <w:rPr>
                <w:sz w:val="20"/>
                <w:szCs w:val="20"/>
              </w:rPr>
            </w:pPr>
            <w:r>
              <w:rPr>
                <w:sz w:val="20"/>
              </w:rPr>
              <w:t>Conclusion en 5 minutes</w:t>
            </w:r>
          </w:p>
        </w:tc>
        <w:tc>
          <w:tcPr>
            <w:tcW w:w="8208" w:type="dxa"/>
          </w:tcPr>
          <w:p w14:paraId="493860BC" w14:textId="77777777" w:rsidR="00652D76" w:rsidRDefault="00652D76" w:rsidP="00652D76">
            <w:pPr>
              <w:tabs>
                <w:tab w:val="left" w:pos="6349"/>
              </w:tabs>
            </w:pPr>
            <w:r>
              <w:t>Principaux points à souligner dans la synthèse :</w:t>
            </w:r>
          </w:p>
          <w:p w14:paraId="12E3F2F4" w14:textId="77777777" w:rsidR="00B80585" w:rsidRDefault="00ED3A6E" w:rsidP="00B80585">
            <w:pPr>
              <w:pStyle w:val="Paragraphedeliste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La charge virale permet d’anticiper la progression de la maladie chez une personne, et la transmission ultérieure du VIH à ses partenaires sexuels ou la transmission mère-enfant.</w:t>
            </w:r>
          </w:p>
          <w:p w14:paraId="4DEC2845" w14:textId="77777777" w:rsidR="00ED3A6E" w:rsidRDefault="00ED3A6E" w:rsidP="00B80585">
            <w:pPr>
              <w:pStyle w:val="Paragraphedeliste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Chez la majorité des personnes, la charge virale devient indétectable par les tests de mesure de la charge virale après 6 mois de TAR.</w:t>
            </w:r>
          </w:p>
          <w:p w14:paraId="77D1D0A8" w14:textId="77777777" w:rsidR="00ED3A6E" w:rsidRDefault="00ED3A6E" w:rsidP="00B80585">
            <w:pPr>
              <w:pStyle w:val="Paragraphedeliste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La mesure de la charge virale est la méthode privilégiée pour détecter l’échec thérapeutique chez les patients bénéficiant d’un TAR, et doit être contrôlée après 6 mois de TAR.</w:t>
            </w:r>
          </w:p>
          <w:p w14:paraId="473EA4F5" w14:textId="77777777" w:rsidR="00ED3A6E" w:rsidRDefault="00ED3A6E" w:rsidP="00B80585">
            <w:pPr>
              <w:pStyle w:val="Paragraphedeliste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Une charge virale &lt; 1 000 copies/ml indique une réponse acceptable au TAR.</w:t>
            </w:r>
          </w:p>
          <w:p w14:paraId="494B2272" w14:textId="01CC7B71" w:rsidR="00B80585" w:rsidRDefault="00893D67" w:rsidP="00B23ECB">
            <w:pPr>
              <w:pStyle w:val="Paragraphedeliste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Échec thérapeutique virologique : persistance (</w:t>
            </w:r>
            <w:r>
              <w:rPr>
                <w:u w:val="single"/>
              </w:rPr>
              <w:t>2 mesures ou plus de la charge virale &gt; 1 000, la première mesure étant effectuée &gt; 6 mois de TAR et la 2</w:t>
            </w:r>
            <w:r>
              <w:rPr>
                <w:u w:val="single"/>
                <w:vertAlign w:val="superscript"/>
              </w:rPr>
              <w:t>nde</w:t>
            </w:r>
            <w:r>
              <w:rPr>
                <w:u w:val="single"/>
              </w:rPr>
              <w:t xml:space="preserve"> après des conseils en matière d'observance et un minimum de 3 mois de bonne observance).</w:t>
            </w:r>
          </w:p>
        </w:tc>
      </w:tr>
    </w:tbl>
    <w:p w14:paraId="4862B5F7" w14:textId="77777777" w:rsidR="00DF76FF" w:rsidRDefault="00DF76FF" w:rsidP="00DF76FF"/>
    <w:p w14:paraId="0DEBAD55" w14:textId="77777777" w:rsidR="00481794" w:rsidRDefault="00481794" w:rsidP="00DF76FF"/>
    <w:p w14:paraId="25655F3C" w14:textId="77777777" w:rsidR="00481794" w:rsidRDefault="00481794" w:rsidP="00481794">
      <w:pPr>
        <w:rPr>
          <w:b/>
        </w:rPr>
      </w:pPr>
      <w:r>
        <w:rPr>
          <w:b/>
        </w:rPr>
        <w:t>Méthodologie</w:t>
      </w:r>
    </w:p>
    <w:p w14:paraId="3D0353F8" w14:textId="77777777" w:rsidR="00481794" w:rsidRDefault="00481794" w:rsidP="00481794">
      <w:pPr>
        <w:tabs>
          <w:tab w:val="left" w:pos="1710"/>
        </w:tabs>
      </w:pPr>
      <w:r>
        <w:rPr>
          <w:noProof/>
          <w:lang w:bidi="ar-SA"/>
        </w:rPr>
        <w:drawing>
          <wp:anchor distT="0" distB="0" distL="114300" distR="114300" simplePos="0" relativeHeight="251691008" behindDoc="0" locked="0" layoutInCell="1" allowOverlap="1" wp14:anchorId="7CBC3ED7" wp14:editId="5CC3B743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91C66" w14:textId="77777777" w:rsidR="00481794" w:rsidRDefault="00481794" w:rsidP="00893D67">
      <w:pPr>
        <w:pStyle w:val="Paragraphedeliste"/>
        <w:numPr>
          <w:ilvl w:val="0"/>
          <w:numId w:val="7"/>
        </w:numPr>
        <w:tabs>
          <w:tab w:val="left" w:pos="1710"/>
        </w:tabs>
        <w:ind w:firstLine="990"/>
      </w:pPr>
      <w:r>
        <w:t>Intervention</w:t>
      </w:r>
    </w:p>
    <w:p w14:paraId="2F833D96" w14:textId="77777777" w:rsidR="00481794" w:rsidRDefault="00893D67" w:rsidP="00481794">
      <w:pPr>
        <w:pStyle w:val="Paragraphedeliste"/>
        <w:numPr>
          <w:ilvl w:val="0"/>
          <w:numId w:val="7"/>
        </w:numPr>
        <w:tabs>
          <w:tab w:val="left" w:pos="1710"/>
        </w:tabs>
        <w:ind w:firstLine="990"/>
      </w:pPr>
      <w:r>
        <w:t>Activité : évaluation des connaissances</w:t>
      </w:r>
    </w:p>
    <w:p w14:paraId="58DE76BD" w14:textId="77777777" w:rsidR="00481794" w:rsidRDefault="00481794" w:rsidP="00481794"/>
    <w:p w14:paraId="697E02EE" w14:textId="77777777" w:rsidR="00E575CB" w:rsidRDefault="00E575CB" w:rsidP="00E575CB">
      <w:pPr>
        <w:tabs>
          <w:tab w:val="left" w:pos="6349"/>
        </w:tabs>
      </w:pPr>
    </w:p>
    <w:p w14:paraId="22434F3C" w14:textId="77777777" w:rsidR="00E575CB" w:rsidRDefault="00E575CB" w:rsidP="00E575CB">
      <w:pPr>
        <w:tabs>
          <w:tab w:val="left" w:pos="6349"/>
        </w:tabs>
        <w:rPr>
          <w:b/>
        </w:rPr>
      </w:pPr>
      <w:r>
        <w:rPr>
          <w:b/>
        </w:rPr>
        <w:t>Préparation avancée pour les formateurs</w:t>
      </w:r>
    </w:p>
    <w:p w14:paraId="0B43846C" w14:textId="77777777" w:rsidR="00887A43" w:rsidRPr="00887A43" w:rsidRDefault="00887A43" w:rsidP="00887A43">
      <w:pPr>
        <w:pStyle w:val="Paragraphedeliste"/>
        <w:tabs>
          <w:tab w:val="left" w:pos="1440"/>
          <w:tab w:val="left" w:pos="6349"/>
        </w:tabs>
        <w:ind w:left="1080"/>
        <w:rPr>
          <w:b/>
        </w:rPr>
      </w:pPr>
    </w:p>
    <w:p w14:paraId="383BCB9F" w14:textId="77777777" w:rsidR="00887A43" w:rsidRPr="00887A43" w:rsidRDefault="009D0993" w:rsidP="00887A43">
      <w:pPr>
        <w:pStyle w:val="Paragraphedeliste"/>
        <w:tabs>
          <w:tab w:val="left" w:pos="1440"/>
          <w:tab w:val="left" w:pos="6349"/>
        </w:tabs>
        <w:ind w:left="1080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92032" behindDoc="0" locked="0" layoutInCell="1" allowOverlap="1" wp14:anchorId="5B5A7A9A" wp14:editId="391E4A0D">
            <wp:simplePos x="0" y="0"/>
            <wp:positionH relativeFrom="column">
              <wp:posOffset>-276225</wp:posOffset>
            </wp:positionH>
            <wp:positionV relativeFrom="paragraph">
              <wp:posOffset>3810</wp:posOffset>
            </wp:positionV>
            <wp:extent cx="628650" cy="695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F68ED" w14:textId="273DD126" w:rsidR="00A423DE" w:rsidRPr="009D0993" w:rsidRDefault="009D0993" w:rsidP="00887A43">
      <w:pPr>
        <w:pStyle w:val="Paragraphedeliste"/>
        <w:numPr>
          <w:ilvl w:val="0"/>
          <w:numId w:val="8"/>
        </w:numPr>
        <w:tabs>
          <w:tab w:val="left" w:pos="1440"/>
        </w:tabs>
        <w:ind w:left="360" w:firstLine="720"/>
      </w:pPr>
      <w:r>
        <w:t>Le formateur doit mettre à jour les diapositives 27, 28, 29 et 31 avec le calendrier relatif à la surveillance systématique de la charge virale et la numération des CD4 conformément aux lignes directrices nationales.</w:t>
      </w:r>
    </w:p>
    <w:p w14:paraId="296947F5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46FA3F25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095550AD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2904B558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34ADC929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0A0AFBB8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626782CE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3812052F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265DA894" w14:textId="77777777" w:rsidR="0002078B" w:rsidRDefault="0002078B" w:rsidP="003F0B28">
      <w:pPr>
        <w:tabs>
          <w:tab w:val="left" w:pos="1440"/>
        </w:tabs>
        <w:rPr>
          <w:b/>
        </w:rPr>
      </w:pPr>
    </w:p>
    <w:p w14:paraId="7218FAB2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43568310" w14:textId="77777777" w:rsidR="00481794" w:rsidRPr="0002078B" w:rsidRDefault="00481794" w:rsidP="0002078B">
      <w:pPr>
        <w:spacing w:after="200" w:line="276" w:lineRule="auto"/>
        <w:rPr>
          <w:b/>
        </w:rPr>
      </w:pPr>
    </w:p>
    <w:sectPr w:rsidR="00481794" w:rsidRPr="0002078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58D3E" w14:textId="77777777" w:rsidR="00417DBB" w:rsidRDefault="00417DBB" w:rsidP="00777E96">
      <w:r>
        <w:separator/>
      </w:r>
    </w:p>
  </w:endnote>
  <w:endnote w:type="continuationSeparator" w:id="0">
    <w:p w14:paraId="7626D50F" w14:textId="77777777" w:rsidR="00417DBB" w:rsidRDefault="00417DBB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CC767E1" w14:textId="77777777" w:rsidR="00B757BD" w:rsidRDefault="00B757BD">
            <w:pPr>
              <w:pStyle w:val="Pieddepage"/>
            </w:pPr>
          </w:p>
          <w:p w14:paraId="68E90AA9" w14:textId="26C6D934" w:rsidR="0002078B" w:rsidRDefault="00777E96">
            <w:pPr>
              <w:pStyle w:val="Pieddepage"/>
              <w:rPr>
                <w:bCs/>
                <w:sz w:val="24"/>
                <w:szCs w:val="24"/>
              </w:rPr>
            </w:pPr>
            <w:r>
              <w:t xml:space="preserve">Page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6538D7">
              <w:rPr>
                <w:bCs/>
                <w:noProof/>
              </w:rPr>
              <w:t>3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6538D7">
              <w:rPr>
                <w:bCs/>
                <w:noProof/>
              </w:rPr>
              <w:t>3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</w:p>
          <w:p w14:paraId="4F4AF320" w14:textId="77777777" w:rsidR="00777E96" w:rsidRPr="00777E96" w:rsidRDefault="00953871">
            <w:pPr>
              <w:pStyle w:val="Pieddepage"/>
            </w:pPr>
            <w:r>
              <w:rPr>
                <w:sz w:val="24"/>
              </w:rPr>
              <w:t xml:space="preserve">Guide de l’animateur – Module 1 </w:t>
            </w:r>
          </w:p>
        </w:sdtContent>
      </w:sdt>
    </w:sdtContent>
  </w:sdt>
  <w:p w14:paraId="095DE486" w14:textId="77777777" w:rsidR="00777E96" w:rsidRDefault="00893D67" w:rsidP="00893D67">
    <w:pPr>
      <w:pStyle w:val="Pieddepage"/>
      <w:tabs>
        <w:tab w:val="clear" w:pos="4680"/>
        <w:tab w:val="clear" w:pos="9360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50384" w14:textId="77777777" w:rsidR="00417DBB" w:rsidRDefault="00417DBB" w:rsidP="00777E96">
      <w:r>
        <w:separator/>
      </w:r>
    </w:p>
  </w:footnote>
  <w:footnote w:type="continuationSeparator" w:id="0">
    <w:p w14:paraId="4E8F2B25" w14:textId="77777777" w:rsidR="00417DBB" w:rsidRDefault="00417DBB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08E"/>
    <w:multiLevelType w:val="hybridMultilevel"/>
    <w:tmpl w:val="110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F6B07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FE95428"/>
    <w:multiLevelType w:val="hybridMultilevel"/>
    <w:tmpl w:val="B66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A5CA3"/>
    <w:multiLevelType w:val="hybridMultilevel"/>
    <w:tmpl w:val="03567328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41699"/>
    <w:multiLevelType w:val="hybridMultilevel"/>
    <w:tmpl w:val="5E7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16"/>
  </w:num>
  <w:num w:numId="12">
    <w:abstractNumId w:val="17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1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2078B"/>
    <w:rsid w:val="00034386"/>
    <w:rsid w:val="000A22D5"/>
    <w:rsid w:val="000E3C29"/>
    <w:rsid w:val="00102CB9"/>
    <w:rsid w:val="001076E1"/>
    <w:rsid w:val="00145A15"/>
    <w:rsid w:val="001940ED"/>
    <w:rsid w:val="001A408D"/>
    <w:rsid w:val="001C5F51"/>
    <w:rsid w:val="001E1CD8"/>
    <w:rsid w:val="002236B7"/>
    <w:rsid w:val="00230A77"/>
    <w:rsid w:val="002B5972"/>
    <w:rsid w:val="00386625"/>
    <w:rsid w:val="003F0B28"/>
    <w:rsid w:val="00404E4B"/>
    <w:rsid w:val="00414A1E"/>
    <w:rsid w:val="004166F2"/>
    <w:rsid w:val="00417DBB"/>
    <w:rsid w:val="00425BCA"/>
    <w:rsid w:val="00445F65"/>
    <w:rsid w:val="004469AF"/>
    <w:rsid w:val="00454DF6"/>
    <w:rsid w:val="00481794"/>
    <w:rsid w:val="004D2FF4"/>
    <w:rsid w:val="004D3C6C"/>
    <w:rsid w:val="00514D91"/>
    <w:rsid w:val="005811D4"/>
    <w:rsid w:val="005A7667"/>
    <w:rsid w:val="005B5BAA"/>
    <w:rsid w:val="005D1DB5"/>
    <w:rsid w:val="00634003"/>
    <w:rsid w:val="00652D76"/>
    <w:rsid w:val="006538D7"/>
    <w:rsid w:val="006C0E2C"/>
    <w:rsid w:val="006E479A"/>
    <w:rsid w:val="00705E7F"/>
    <w:rsid w:val="00766EEE"/>
    <w:rsid w:val="00777E96"/>
    <w:rsid w:val="007E7DD9"/>
    <w:rsid w:val="008106D9"/>
    <w:rsid w:val="00837731"/>
    <w:rsid w:val="00887A43"/>
    <w:rsid w:val="00893D67"/>
    <w:rsid w:val="008C2976"/>
    <w:rsid w:val="0090795B"/>
    <w:rsid w:val="00940D33"/>
    <w:rsid w:val="00953871"/>
    <w:rsid w:val="00962D9C"/>
    <w:rsid w:val="009A4AD4"/>
    <w:rsid w:val="009C6E8C"/>
    <w:rsid w:val="009D0993"/>
    <w:rsid w:val="00A423DE"/>
    <w:rsid w:val="00A6250D"/>
    <w:rsid w:val="00A90068"/>
    <w:rsid w:val="00A97BFF"/>
    <w:rsid w:val="00AF366E"/>
    <w:rsid w:val="00B23ECB"/>
    <w:rsid w:val="00B26E26"/>
    <w:rsid w:val="00B646E6"/>
    <w:rsid w:val="00B757BD"/>
    <w:rsid w:val="00B80585"/>
    <w:rsid w:val="00C35B22"/>
    <w:rsid w:val="00C929C2"/>
    <w:rsid w:val="00CC7EAB"/>
    <w:rsid w:val="00D73567"/>
    <w:rsid w:val="00D91FEC"/>
    <w:rsid w:val="00DD3680"/>
    <w:rsid w:val="00DF1A12"/>
    <w:rsid w:val="00DF76FF"/>
    <w:rsid w:val="00E01725"/>
    <w:rsid w:val="00E229C3"/>
    <w:rsid w:val="00E23348"/>
    <w:rsid w:val="00E575CB"/>
    <w:rsid w:val="00EA28AB"/>
    <w:rsid w:val="00EC287A"/>
    <w:rsid w:val="00EC428B"/>
    <w:rsid w:val="00ED3A6E"/>
    <w:rsid w:val="00F40453"/>
    <w:rsid w:val="00F5757A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FFC09"/>
  <w15:docId w15:val="{37795773-DD43-4AF6-BF98-A2D4924C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C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469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69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69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69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69A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77E96"/>
  </w:style>
  <w:style w:type="paragraph" w:styleId="Pieddepage">
    <w:name w:val="footer"/>
    <w:basedOn w:val="Normal"/>
    <w:link w:val="PieddepageC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Anne-Sophie</cp:lastModifiedBy>
  <cp:revision>7</cp:revision>
  <cp:lastPrinted>2017-07-19T18:32:00Z</cp:lastPrinted>
  <dcterms:created xsi:type="dcterms:W3CDTF">2017-07-19T18:32:00Z</dcterms:created>
  <dcterms:modified xsi:type="dcterms:W3CDTF">2017-08-17T22:43:00Z</dcterms:modified>
</cp:coreProperties>
</file>