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61A4" w14:textId="77777777" w:rsidR="001D13B4" w:rsidRPr="0044244D" w:rsidRDefault="001D13B4" w:rsidP="001D13B4">
      <w:pPr>
        <w:spacing w:after="120" w:line="240" w:lineRule="auto"/>
        <w:outlineLvl w:val="2"/>
        <w:rPr>
          <w:rFonts w:eastAsia="Times New Roman" w:cs="Times New Roman"/>
          <w:b/>
          <w:bCs/>
          <w:sz w:val="28"/>
        </w:rPr>
      </w:pPr>
      <w:r w:rsidRPr="0044244D">
        <w:rPr>
          <w:rFonts w:eastAsia="Times New Roman" w:cs="Times New Roman"/>
          <w:b/>
          <w:bCs/>
          <w:sz w:val="28"/>
        </w:rPr>
        <w:t>General Information:</w:t>
      </w:r>
    </w:p>
    <w:p w14:paraId="5A6492AA" w14:textId="77777777" w:rsidR="001D13B4" w:rsidRPr="0044244D" w:rsidRDefault="001D13B4" w:rsidP="001D13B4">
      <w:pPr>
        <w:spacing w:after="0"/>
        <w:rPr>
          <w:rFonts w:eastAsia="Times New Roman" w:cs="Times New Roman"/>
          <w:color w:val="0000FF"/>
        </w:rPr>
      </w:pPr>
      <w:r w:rsidRPr="0044244D">
        <w:rPr>
          <w:rFonts w:eastAsia="Times New Roman" w:cs="Times New Roman"/>
          <w:color w:val="0000FF"/>
        </w:rPr>
        <w:t>What is the purpose of this training program?</w:t>
      </w:r>
    </w:p>
    <w:p w14:paraId="5F5B658A" w14:textId="22040B59" w:rsidR="001D13B4" w:rsidRPr="0044244D" w:rsidRDefault="005E6F37" w:rsidP="001D13B4">
      <w:pPr>
        <w:spacing w:line="240" w:lineRule="auto"/>
        <w:ind w:left="187"/>
        <w:jc w:val="both"/>
      </w:pPr>
      <w:r>
        <w:t>Ensuring d</w:t>
      </w:r>
      <w:r w:rsidR="001D13B4" w:rsidRPr="0044244D">
        <w:t xml:space="preserve">iversity in the research workforce is a </w:t>
      </w:r>
      <w:r w:rsidRPr="0044244D">
        <w:t>priority</w:t>
      </w:r>
      <w:r>
        <w:t xml:space="preserve"> for the </w:t>
      </w:r>
      <w:r w:rsidR="001D13B4">
        <w:t>National Institutes of Health (</w:t>
      </w:r>
      <w:r w:rsidR="001D13B4" w:rsidRPr="0044244D">
        <w:t>NIH</w:t>
      </w:r>
      <w:r w:rsidR="001D13B4">
        <w:t>)</w:t>
      </w:r>
      <w:r w:rsidR="001D13B4" w:rsidRPr="0044244D">
        <w:t xml:space="preserve">, and a key intervention towards addressing health disparities affecting racial and ethnic minorities in the United States. Global health research is part of this mandate, given the commonality of disease threats around the world, the shared genetic makeup, health practices and lifestyles of groups in the U.S. and abroad, and the mobility of populations across borders. Towards this end, ICAP’s MHRT program provides: (1) exposure to landmark findings and current challenges in global health and health disparities research; (2) training in qualitative and quantitative research methods; (3) hands-on experience conducting mentored research </w:t>
      </w:r>
      <w:r w:rsidR="001D13B4">
        <w:t xml:space="preserve">at an ICAP </w:t>
      </w:r>
      <w:r>
        <w:t xml:space="preserve">domestic or </w:t>
      </w:r>
      <w:r w:rsidR="001D13B4">
        <w:t>international research site</w:t>
      </w:r>
      <w:r w:rsidR="001D13B4" w:rsidRPr="0044244D">
        <w:t xml:space="preserve">; and (4) career and </w:t>
      </w:r>
      <w:r w:rsidR="001D13B4">
        <w:t>academic</w:t>
      </w:r>
      <w:r w:rsidR="001D13B4" w:rsidRPr="0044244D">
        <w:t xml:space="preserve"> counseling. </w:t>
      </w:r>
      <w:r w:rsidR="001D13B4">
        <w:t xml:space="preserve">The </w:t>
      </w:r>
      <w:proofErr w:type="gramStart"/>
      <w:r w:rsidR="001D13B4">
        <w:t>ultimat</w:t>
      </w:r>
      <w:bookmarkStart w:id="0" w:name="_GoBack"/>
      <w:bookmarkEnd w:id="0"/>
      <w:r w:rsidR="001D13B4">
        <w:t>e goal</w:t>
      </w:r>
      <w:proofErr w:type="gramEnd"/>
      <w:r w:rsidR="007D6CEA">
        <w:t xml:space="preserve"> </w:t>
      </w:r>
      <w:r w:rsidR="001D13B4">
        <w:t xml:space="preserve">is </w:t>
      </w:r>
      <w:r>
        <w:t>to prepare the next generation of researchers and t</w:t>
      </w:r>
      <w:r w:rsidR="001D13B4">
        <w:t xml:space="preserve">o contribute to a diverse global health research workforce. From the trainee perspective, the program provides a terrific introduction to research in global health and health disparities, as well as hands-on experience conducting research overseas. </w:t>
      </w:r>
    </w:p>
    <w:p w14:paraId="50533A8B" w14:textId="77777777" w:rsidR="001D13B4" w:rsidRPr="0044244D" w:rsidRDefault="001D13B4" w:rsidP="001D13B4">
      <w:pPr>
        <w:spacing w:after="0"/>
        <w:rPr>
          <w:rFonts w:eastAsia="Times New Roman" w:cs="Times New Roman"/>
          <w:color w:val="0000FF"/>
        </w:rPr>
      </w:pPr>
      <w:r w:rsidRPr="0044244D">
        <w:rPr>
          <w:rFonts w:eastAsia="Times New Roman" w:cs="Times New Roman"/>
          <w:color w:val="0000FF"/>
        </w:rPr>
        <w:t>Where is the training program located?</w:t>
      </w:r>
    </w:p>
    <w:p w14:paraId="23F9D76A" w14:textId="40757D99" w:rsidR="001D13B4" w:rsidRDefault="001D13B4" w:rsidP="001D13B4">
      <w:pPr>
        <w:spacing w:line="240" w:lineRule="auto"/>
        <w:ind w:left="187"/>
        <w:rPr>
          <w:rFonts w:eastAsia="Times New Roman" w:cs="Times New Roman"/>
        </w:rPr>
      </w:pPr>
      <w:r>
        <w:rPr>
          <w:rFonts w:eastAsia="Times New Roman" w:cs="Times New Roman"/>
        </w:rPr>
        <w:t>Trainees will spend an initial three weeks at the Mailman School of Public Health (MSPH) in New York City,</w:t>
      </w:r>
      <w:r w:rsidR="005E6F37">
        <w:rPr>
          <w:rFonts w:eastAsia="Times New Roman" w:cs="Times New Roman"/>
        </w:rPr>
        <w:t xml:space="preserve"> followed by a minimum of</w:t>
      </w:r>
      <w:r>
        <w:rPr>
          <w:rFonts w:eastAsia="Times New Roman" w:cs="Times New Roman"/>
        </w:rPr>
        <w:t xml:space="preserve"> eight weeks at </w:t>
      </w:r>
      <w:r w:rsidR="00F91E9F">
        <w:rPr>
          <w:rFonts w:eastAsia="Times New Roman" w:cs="Times New Roman"/>
        </w:rPr>
        <w:t>a selected</w:t>
      </w:r>
      <w:r>
        <w:rPr>
          <w:rFonts w:eastAsia="Times New Roman" w:cs="Times New Roman"/>
        </w:rPr>
        <w:t xml:space="preserve"> research </w:t>
      </w:r>
      <w:proofErr w:type="gramStart"/>
      <w:r>
        <w:rPr>
          <w:rFonts w:eastAsia="Times New Roman" w:cs="Times New Roman"/>
        </w:rPr>
        <w:t xml:space="preserve">site </w:t>
      </w:r>
      <w:r w:rsidR="005E6F37">
        <w:rPr>
          <w:rFonts w:eastAsia="Times New Roman" w:cs="Times New Roman"/>
        </w:rPr>
        <w:t xml:space="preserve"> (</w:t>
      </w:r>
      <w:proofErr w:type="gramEnd"/>
      <w:r w:rsidR="005E6F37">
        <w:rPr>
          <w:rFonts w:eastAsia="Times New Roman" w:cs="Times New Roman"/>
        </w:rPr>
        <w:t>domestic or international)</w:t>
      </w:r>
      <w:r>
        <w:rPr>
          <w:rFonts w:eastAsia="Times New Roman" w:cs="Times New Roman"/>
        </w:rPr>
        <w:t xml:space="preserve">, and a final </w:t>
      </w:r>
      <w:r w:rsidR="005E6F37">
        <w:rPr>
          <w:rFonts w:eastAsia="Times New Roman" w:cs="Times New Roman"/>
        </w:rPr>
        <w:t xml:space="preserve">research capstone </w:t>
      </w:r>
      <w:r>
        <w:rPr>
          <w:rFonts w:eastAsia="Times New Roman" w:cs="Times New Roman"/>
        </w:rPr>
        <w:t xml:space="preserve">week at MSPH in New York. </w:t>
      </w:r>
    </w:p>
    <w:p w14:paraId="42C9CD15" w14:textId="77777777" w:rsidR="001D13B4" w:rsidRDefault="001D13B4" w:rsidP="001D13B4">
      <w:pPr>
        <w:spacing w:after="0"/>
        <w:rPr>
          <w:rFonts w:eastAsia="Times New Roman" w:cs="Times New Roman"/>
          <w:color w:val="0000FF"/>
        </w:rPr>
      </w:pPr>
      <w:r>
        <w:rPr>
          <w:rFonts w:eastAsia="Times New Roman" w:cs="Times New Roman"/>
          <w:color w:val="0000FF"/>
        </w:rPr>
        <w:t xml:space="preserve">Can I choose to which country I go? </w:t>
      </w:r>
    </w:p>
    <w:p w14:paraId="52CD74B8" w14:textId="5A5167B9" w:rsidR="001D13B4" w:rsidRPr="00B124CF" w:rsidRDefault="001D13B4" w:rsidP="001D13B4">
      <w:pPr>
        <w:spacing w:line="240" w:lineRule="auto"/>
        <w:ind w:left="180"/>
        <w:jc w:val="both"/>
        <w:rPr>
          <w:rFonts w:eastAsia="Times New Roman" w:cs="Times New Roman"/>
        </w:rPr>
      </w:pPr>
      <w:r>
        <w:rPr>
          <w:rFonts w:eastAsia="Times New Roman" w:cs="Times New Roman"/>
        </w:rPr>
        <w:t>You are encouraged to indicate a preference on your application (if you have one), and the selection committee will take this into account, however placement in a preferred site cannot be guaranteed</w:t>
      </w:r>
      <w:r w:rsidRPr="001D13B4">
        <w:rPr>
          <w:rFonts w:eastAsia="Times New Roman" w:cs="Times New Roman"/>
        </w:rPr>
        <w:t xml:space="preserve">. </w:t>
      </w:r>
      <w:r w:rsidR="005E6F37">
        <w:rPr>
          <w:rFonts w:eastAsia="Times New Roman" w:cs="Times New Roman"/>
        </w:rPr>
        <w:t>Native</w:t>
      </w:r>
      <w:r>
        <w:rPr>
          <w:rFonts w:eastAsia="Times New Roman" w:cs="Times New Roman"/>
        </w:rPr>
        <w:t xml:space="preserve"> language proficiency is a suggested requirement for placement in countries where English is not the primary language. </w:t>
      </w:r>
    </w:p>
    <w:p w14:paraId="2F03ABBC" w14:textId="77777777" w:rsidR="001D13B4" w:rsidRPr="0044244D" w:rsidRDefault="001D13B4" w:rsidP="001D13B4">
      <w:pPr>
        <w:spacing w:after="0"/>
        <w:rPr>
          <w:rFonts w:eastAsia="Times New Roman" w:cs="Times New Roman"/>
          <w:color w:val="0000FF"/>
        </w:rPr>
      </w:pPr>
      <w:r w:rsidRPr="0044244D">
        <w:rPr>
          <w:rFonts w:eastAsia="Times New Roman" w:cs="Times New Roman"/>
          <w:color w:val="0000FF"/>
        </w:rPr>
        <w:t xml:space="preserve">What types of research training will be provided? </w:t>
      </w:r>
    </w:p>
    <w:p w14:paraId="3AE00C8F" w14:textId="6269F060" w:rsidR="001D13B4" w:rsidRDefault="001D13B4" w:rsidP="001D13B4">
      <w:pPr>
        <w:spacing w:line="240" w:lineRule="auto"/>
        <w:ind w:left="187"/>
        <w:jc w:val="both"/>
        <w:rPr>
          <w:rFonts w:eastAsia="Times New Roman" w:cs="Times New Roman"/>
        </w:rPr>
      </w:pPr>
      <w:r>
        <w:rPr>
          <w:rFonts w:eastAsia="Times New Roman" w:cs="Times New Roman"/>
        </w:rPr>
        <w:t xml:space="preserve">The MHRT program includes a robust research training curriculum. In weeks two and three, trainees will have classroom-based training </w:t>
      </w:r>
      <w:r w:rsidRPr="001D13B4">
        <w:rPr>
          <w:rFonts w:eastAsia="Times New Roman" w:cs="Times New Roman"/>
        </w:rPr>
        <w:t>at MSPH</w:t>
      </w:r>
      <w:r>
        <w:rPr>
          <w:rFonts w:eastAsia="Times New Roman" w:cs="Times New Roman"/>
        </w:rPr>
        <w:t xml:space="preserve"> </w:t>
      </w:r>
      <w:r w:rsidRPr="001D13B4">
        <w:rPr>
          <w:rFonts w:eastAsia="Times New Roman" w:cs="Times New Roman"/>
        </w:rPr>
        <w:t>where</w:t>
      </w:r>
      <w:r>
        <w:rPr>
          <w:rFonts w:eastAsia="Times New Roman" w:cs="Times New Roman"/>
        </w:rPr>
        <w:t xml:space="preserve"> they </w:t>
      </w:r>
      <w:r w:rsidRPr="001D13B4">
        <w:rPr>
          <w:rFonts w:eastAsia="Times New Roman" w:cs="Times New Roman"/>
        </w:rPr>
        <w:t>will receive formal aspect of interdisciplinary research education through required short courses that include a combination of readings, case studies and lectures tailored to the type of trainee enrolled</w:t>
      </w:r>
      <w:r>
        <w:rPr>
          <w:rFonts w:eastAsia="Times New Roman" w:cs="Times New Roman"/>
        </w:rPr>
        <w:t xml:space="preserve">.  </w:t>
      </w:r>
      <w:r w:rsidRPr="001D13B4">
        <w:rPr>
          <w:rFonts w:eastAsia="Times New Roman" w:cs="Times New Roman"/>
        </w:rPr>
        <w:t xml:space="preserve"> </w:t>
      </w:r>
      <w:r>
        <w:rPr>
          <w:rFonts w:eastAsia="Times New Roman" w:cs="Times New Roman"/>
        </w:rPr>
        <w:t>There is a</w:t>
      </w:r>
      <w:r w:rsidRPr="001D13B4">
        <w:rPr>
          <w:rFonts w:eastAsia="Times New Roman" w:cs="Times New Roman"/>
        </w:rPr>
        <w:t xml:space="preserve"> focus on introducing, developing, and demonstrating research skills and </w:t>
      </w:r>
      <w:r>
        <w:rPr>
          <w:rFonts w:eastAsia="Times New Roman" w:cs="Times New Roman"/>
        </w:rPr>
        <w:t xml:space="preserve">the </w:t>
      </w:r>
      <w:r w:rsidRPr="001D13B4">
        <w:rPr>
          <w:rFonts w:eastAsia="Times New Roman" w:cs="Times New Roman"/>
        </w:rPr>
        <w:t>understanding of minority health, health disparities and global health researc</w:t>
      </w:r>
      <w:r>
        <w:rPr>
          <w:rFonts w:eastAsia="Times New Roman" w:cs="Times New Roman"/>
        </w:rPr>
        <w:t>h</w:t>
      </w:r>
      <w:r w:rsidR="005E6F37">
        <w:rPr>
          <w:rFonts w:eastAsia="Times New Roman" w:cs="Times New Roman"/>
        </w:rPr>
        <w:t xml:space="preserve">. </w:t>
      </w:r>
      <w:r w:rsidR="007B6BF5">
        <w:rPr>
          <w:rFonts w:eastAsia="Times New Roman" w:cs="Times New Roman"/>
        </w:rPr>
        <w:t>Core s</w:t>
      </w:r>
      <w:r w:rsidR="005E6F37">
        <w:rPr>
          <w:rFonts w:eastAsia="Times New Roman" w:cs="Times New Roman"/>
        </w:rPr>
        <w:t>hort courses include</w:t>
      </w:r>
      <w:r>
        <w:rPr>
          <w:rFonts w:eastAsia="Times New Roman" w:cs="Times New Roman"/>
        </w:rPr>
        <w:t>:</w:t>
      </w:r>
      <w:r w:rsidR="005E6F37">
        <w:rPr>
          <w:rFonts w:eastAsia="Times New Roman" w:cs="Times New Roman"/>
        </w:rPr>
        <w:t xml:space="preserve"> Building interdisciplinary values and core competencies;</w:t>
      </w:r>
      <w:r>
        <w:rPr>
          <w:rFonts w:eastAsia="Times New Roman" w:cs="Times New Roman"/>
        </w:rPr>
        <w:t xml:space="preserve"> Introduction to Global Health Research; Introduction to Minority Health and Health Disparities Research; Introduction to Qualitative</w:t>
      </w:r>
      <w:r w:rsidR="005E6F37">
        <w:rPr>
          <w:rFonts w:eastAsia="Times New Roman" w:cs="Times New Roman"/>
        </w:rPr>
        <w:t xml:space="preserve"> and Quantitative </w:t>
      </w:r>
      <w:r>
        <w:rPr>
          <w:rFonts w:eastAsia="Times New Roman" w:cs="Times New Roman"/>
        </w:rPr>
        <w:t>Research Methods</w:t>
      </w:r>
      <w:r w:rsidR="005E6F37">
        <w:rPr>
          <w:rFonts w:eastAsia="Times New Roman" w:cs="Times New Roman"/>
        </w:rPr>
        <w:t xml:space="preserve"> (or Mixed Methods depending on the learner)</w:t>
      </w:r>
      <w:r>
        <w:rPr>
          <w:rFonts w:eastAsia="Times New Roman" w:cs="Times New Roman"/>
        </w:rPr>
        <w:t xml:space="preserve"> and Responsible Conduct of Research. </w:t>
      </w:r>
      <w:r w:rsidR="005E6F37">
        <w:rPr>
          <w:rFonts w:eastAsia="Times New Roman" w:cs="Times New Roman"/>
        </w:rPr>
        <w:t xml:space="preserve">During the field practicum, </w:t>
      </w:r>
      <w:r>
        <w:rPr>
          <w:rFonts w:eastAsia="Times New Roman" w:cs="Times New Roman"/>
        </w:rPr>
        <w:t xml:space="preserve">trainees will work hand-in-hand with research mentors at international or domestic </w:t>
      </w:r>
      <w:proofErr w:type="gramStart"/>
      <w:r>
        <w:rPr>
          <w:rFonts w:eastAsia="Times New Roman" w:cs="Times New Roman"/>
        </w:rPr>
        <w:t>sites, and</w:t>
      </w:r>
      <w:proofErr w:type="gramEnd"/>
      <w:r>
        <w:rPr>
          <w:rFonts w:eastAsia="Times New Roman" w:cs="Times New Roman"/>
        </w:rPr>
        <w:t xml:space="preserve"> will also continue their core seminars via distance education. In week twelve, trainees will return to NYC to conclude the core </w:t>
      </w:r>
      <w:proofErr w:type="gramStart"/>
      <w:r>
        <w:rPr>
          <w:rFonts w:eastAsia="Times New Roman" w:cs="Times New Roman"/>
        </w:rPr>
        <w:t>seminars, and</w:t>
      </w:r>
      <w:proofErr w:type="gramEnd"/>
      <w:r>
        <w:rPr>
          <w:rFonts w:eastAsia="Times New Roman" w:cs="Times New Roman"/>
        </w:rPr>
        <w:t xml:space="preserve"> share their work at a poster presentation. </w:t>
      </w:r>
    </w:p>
    <w:p w14:paraId="1FA38AC7" w14:textId="77777777" w:rsidR="001D13B4" w:rsidRPr="00020339" w:rsidRDefault="001D13B4" w:rsidP="001D13B4">
      <w:pPr>
        <w:spacing w:after="0"/>
        <w:rPr>
          <w:rFonts w:eastAsia="Times New Roman" w:cs="Times New Roman"/>
          <w:color w:val="0000FF"/>
        </w:rPr>
      </w:pPr>
      <w:r w:rsidRPr="00020339">
        <w:rPr>
          <w:rFonts w:eastAsia="Times New Roman" w:cs="Times New Roman"/>
          <w:color w:val="0000FF"/>
        </w:rPr>
        <w:t xml:space="preserve">How much time will I spend abroad during the training program? </w:t>
      </w:r>
    </w:p>
    <w:p w14:paraId="600FC43D" w14:textId="0D8A8755" w:rsidR="001D13B4" w:rsidRDefault="001D13B4" w:rsidP="001D13B4">
      <w:pPr>
        <w:spacing w:line="240" w:lineRule="auto"/>
        <w:ind w:firstLine="187"/>
        <w:rPr>
          <w:rFonts w:eastAsia="Times New Roman" w:cs="Times New Roman"/>
        </w:rPr>
      </w:pPr>
      <w:r>
        <w:rPr>
          <w:rFonts w:eastAsia="Times New Roman" w:cs="Times New Roman"/>
        </w:rPr>
        <w:t xml:space="preserve">Eight weeks. </w:t>
      </w:r>
    </w:p>
    <w:p w14:paraId="57E85118" w14:textId="77777777" w:rsidR="001D13B4" w:rsidRPr="00020339" w:rsidRDefault="001D13B4" w:rsidP="001D13B4">
      <w:pPr>
        <w:spacing w:after="0"/>
        <w:rPr>
          <w:rFonts w:eastAsia="Times New Roman" w:cs="Times New Roman"/>
          <w:color w:val="0000FF"/>
        </w:rPr>
      </w:pPr>
      <w:r w:rsidRPr="00020339">
        <w:rPr>
          <w:rFonts w:eastAsia="Times New Roman" w:cs="Times New Roman"/>
          <w:color w:val="0000FF"/>
        </w:rPr>
        <w:t>What types of research projects are available?</w:t>
      </w:r>
      <w:r>
        <w:rPr>
          <w:rFonts w:eastAsia="Times New Roman" w:cs="Times New Roman"/>
          <w:color w:val="0000FF"/>
        </w:rPr>
        <w:t xml:space="preserve"> What types of research activities will I be doing? </w:t>
      </w:r>
    </w:p>
    <w:p w14:paraId="067BE601" w14:textId="7BB50B49" w:rsidR="001D13B4" w:rsidRPr="0044244D" w:rsidRDefault="001D13B4" w:rsidP="001D13B4">
      <w:pPr>
        <w:spacing w:line="240" w:lineRule="auto"/>
        <w:ind w:left="187"/>
        <w:jc w:val="both"/>
        <w:rPr>
          <w:rFonts w:eastAsia="Times New Roman" w:cs="Times New Roman"/>
        </w:rPr>
      </w:pPr>
      <w:r>
        <w:rPr>
          <w:rFonts w:eastAsia="Times New Roman" w:cs="Times New Roman"/>
        </w:rPr>
        <w:t xml:space="preserve">We won’t have a final list of research projects until the first quarter of 2019, but the majority of the international research sites do substantive work on HIV, </w:t>
      </w:r>
      <w:r w:rsidR="00AB0FED">
        <w:rPr>
          <w:rFonts w:eastAsia="Times New Roman" w:cs="Times New Roman"/>
        </w:rPr>
        <w:t>maternal</w:t>
      </w:r>
      <w:r w:rsidR="008E192F">
        <w:rPr>
          <w:rFonts w:eastAsia="Times New Roman" w:cs="Times New Roman"/>
        </w:rPr>
        <w:t xml:space="preserve"> and </w:t>
      </w:r>
      <w:r w:rsidR="00AB0FED">
        <w:rPr>
          <w:rFonts w:eastAsia="Times New Roman" w:cs="Times New Roman"/>
        </w:rPr>
        <w:t xml:space="preserve">child health </w:t>
      </w:r>
      <w:r>
        <w:rPr>
          <w:rFonts w:eastAsia="Times New Roman" w:cs="Times New Roman"/>
        </w:rPr>
        <w:t xml:space="preserve">and tuberculosis. Once accepted into the program, trainees will be matched with ongoing research projects and </w:t>
      </w:r>
      <w:r w:rsidR="008E192F">
        <w:rPr>
          <w:rFonts w:eastAsia="Times New Roman" w:cs="Times New Roman"/>
        </w:rPr>
        <w:t xml:space="preserve">assigned </w:t>
      </w:r>
      <w:r>
        <w:rPr>
          <w:rFonts w:eastAsia="Times New Roman" w:cs="Times New Roman"/>
        </w:rPr>
        <w:t xml:space="preserve">two research mentors – one in New York and one at the international or domestic research site. The </w:t>
      </w:r>
      <w:r>
        <w:rPr>
          <w:rFonts w:eastAsia="Times New Roman" w:cs="Times New Roman"/>
        </w:rPr>
        <w:lastRenderedPageBreak/>
        <w:t xml:space="preserve">mentors will develop a detailed scope of work for each trainee, and orientation to the </w:t>
      </w:r>
      <w:r w:rsidR="008E192F">
        <w:rPr>
          <w:rFonts w:eastAsia="Times New Roman" w:cs="Times New Roman"/>
        </w:rPr>
        <w:t xml:space="preserve">research </w:t>
      </w:r>
      <w:r>
        <w:rPr>
          <w:rFonts w:eastAsia="Times New Roman" w:cs="Times New Roman"/>
        </w:rPr>
        <w:t xml:space="preserve">project will begin </w:t>
      </w:r>
      <w:r w:rsidR="008E192F">
        <w:rPr>
          <w:rFonts w:eastAsia="Times New Roman" w:cs="Times New Roman"/>
        </w:rPr>
        <w:t xml:space="preserve">in the first week of training </w:t>
      </w:r>
      <w:r w:rsidR="00F91E9F">
        <w:rPr>
          <w:rFonts w:eastAsia="Times New Roman" w:cs="Times New Roman"/>
        </w:rPr>
        <w:t>activities.</w:t>
      </w:r>
      <w:r>
        <w:rPr>
          <w:rFonts w:eastAsia="Times New Roman" w:cs="Times New Roman"/>
        </w:rPr>
        <w:t xml:space="preserve"> Trainee scopes of work will be somewhat tailored to prior experience; in past years, activities have included chart review/data abstraction, data quality assurance, work on monitoring and evaluation of service programs, data entry, and data analysis. Trainees have also assisted with literature reviews, translation and/or piloting of research tools (such as questionnaires), and development of research protocols. </w:t>
      </w:r>
    </w:p>
    <w:p w14:paraId="5A33777F" w14:textId="77777777" w:rsidR="001D13B4" w:rsidRDefault="001D13B4" w:rsidP="001D13B4">
      <w:pPr>
        <w:spacing w:after="0"/>
        <w:rPr>
          <w:rFonts w:eastAsia="Times New Roman" w:cs="Times New Roman"/>
          <w:color w:val="0000FF"/>
        </w:rPr>
      </w:pPr>
      <w:r>
        <w:rPr>
          <w:rFonts w:eastAsia="Times New Roman" w:cs="Times New Roman"/>
          <w:color w:val="0000FF"/>
        </w:rPr>
        <w:t xml:space="preserve">Will I get course credit for the program? Is the program graded? </w:t>
      </w:r>
    </w:p>
    <w:p w14:paraId="037C39C1" w14:textId="397E890F" w:rsidR="001D13B4" w:rsidRPr="002651BD" w:rsidRDefault="001D13B4" w:rsidP="00F91E9F">
      <w:pPr>
        <w:spacing w:line="240" w:lineRule="auto"/>
        <w:ind w:left="180"/>
        <w:rPr>
          <w:rFonts w:eastAsia="Times New Roman" w:cs="Times New Roman"/>
        </w:rPr>
      </w:pPr>
      <w:r w:rsidRPr="002651BD">
        <w:rPr>
          <w:rFonts w:eastAsia="Times New Roman" w:cs="Times New Roman"/>
        </w:rPr>
        <w:t>No</w:t>
      </w:r>
      <w:r w:rsidR="008E192F">
        <w:rPr>
          <w:rFonts w:eastAsia="Times New Roman" w:cs="Times New Roman"/>
        </w:rPr>
        <w:t xml:space="preserve"> credits will be provided There is a pre and post knowledge assessment as well as class and home work that will be assigned. </w:t>
      </w:r>
    </w:p>
    <w:p w14:paraId="4FC042D5" w14:textId="77777777" w:rsidR="001D13B4" w:rsidRPr="00D0750B" w:rsidRDefault="001D13B4" w:rsidP="001D13B4">
      <w:pPr>
        <w:spacing w:after="0"/>
        <w:rPr>
          <w:rFonts w:eastAsia="Times New Roman" w:cs="Times New Roman"/>
          <w:color w:val="0000FF"/>
        </w:rPr>
      </w:pPr>
      <w:r w:rsidRPr="00D0750B">
        <w:rPr>
          <w:rFonts w:eastAsia="Times New Roman" w:cs="Times New Roman"/>
          <w:color w:val="0000FF"/>
        </w:rPr>
        <w:t>Is this a paid program?</w:t>
      </w:r>
    </w:p>
    <w:p w14:paraId="1DD0B52E" w14:textId="510A091C" w:rsidR="001D13B4" w:rsidRDefault="008E192F" w:rsidP="00F91E9F">
      <w:pPr>
        <w:spacing w:line="240" w:lineRule="auto"/>
        <w:ind w:left="180"/>
        <w:jc w:val="both"/>
        <w:rPr>
          <w:rFonts w:eastAsia="Times New Roman" w:cs="Times New Roman"/>
        </w:rPr>
      </w:pPr>
      <w:r>
        <w:rPr>
          <w:rFonts w:eastAsia="Times New Roman" w:cs="Times New Roman"/>
        </w:rPr>
        <w:t>Funding availability to support student costs is currently in development. Additional information is forthcoming</w:t>
      </w:r>
    </w:p>
    <w:p w14:paraId="01DABC87" w14:textId="1DF304DF" w:rsidR="001D13B4" w:rsidRPr="00695213" w:rsidRDefault="008E192F" w:rsidP="00F91E9F">
      <w:pPr>
        <w:spacing w:line="240" w:lineRule="auto"/>
        <w:jc w:val="both"/>
        <w:rPr>
          <w:rFonts w:eastAsia="Times New Roman" w:cs="Times New Roman"/>
          <w:color w:val="0000FF"/>
        </w:rPr>
      </w:pPr>
      <w:r>
        <w:rPr>
          <w:rFonts w:eastAsia="Times New Roman" w:cs="Times New Roman"/>
          <w:color w:val="0000FF"/>
        </w:rPr>
        <w:t xml:space="preserve">How are housing and travel logistics coordinated? </w:t>
      </w:r>
    </w:p>
    <w:p w14:paraId="3F7F37F9" w14:textId="785522AF" w:rsidR="001D13B4" w:rsidRDefault="008E192F" w:rsidP="001D13B4">
      <w:pPr>
        <w:spacing w:line="240" w:lineRule="auto"/>
        <w:ind w:left="187"/>
        <w:rPr>
          <w:rFonts w:eastAsia="Times New Roman" w:cs="Times New Roman"/>
        </w:rPr>
      </w:pPr>
      <w:r>
        <w:rPr>
          <w:rFonts w:eastAsia="Times New Roman" w:cs="Times New Roman"/>
        </w:rPr>
        <w:t xml:space="preserve">ICAP will coordinate travel logistics, including NY housing arrangements, travel to international sites and accommodations for students participating in international projects.  Funding availability to support housing and logistical costs </w:t>
      </w:r>
      <w:r w:rsidR="00AB3BA6">
        <w:rPr>
          <w:rFonts w:eastAsia="Times New Roman" w:cs="Times New Roman"/>
        </w:rPr>
        <w:t xml:space="preserve">will be determined based on NIH funding availability. </w:t>
      </w:r>
    </w:p>
    <w:p w14:paraId="0E931664" w14:textId="77777777" w:rsidR="001D13B4" w:rsidRPr="00695213" w:rsidRDefault="001D13B4" w:rsidP="001D13B4">
      <w:pPr>
        <w:spacing w:after="0"/>
        <w:rPr>
          <w:rFonts w:eastAsia="Times New Roman" w:cs="Times New Roman"/>
          <w:color w:val="0000FF"/>
        </w:rPr>
      </w:pPr>
      <w:r w:rsidRPr="00695213">
        <w:rPr>
          <w:rFonts w:eastAsia="Times New Roman" w:cs="Times New Roman"/>
          <w:color w:val="0000FF"/>
        </w:rPr>
        <w:t xml:space="preserve">Will there be any costs for trainees? </w:t>
      </w:r>
    </w:p>
    <w:p w14:paraId="3BCEB705" w14:textId="068D0181" w:rsidR="001D13B4" w:rsidRDefault="00AB3BA6" w:rsidP="001D13B4">
      <w:pPr>
        <w:spacing w:line="240" w:lineRule="auto"/>
        <w:ind w:left="187"/>
        <w:rPr>
          <w:rFonts w:eastAsia="Times New Roman" w:cs="Times New Roman"/>
        </w:rPr>
      </w:pPr>
      <w:r>
        <w:rPr>
          <w:rFonts w:eastAsia="Times New Roman" w:cs="Times New Roman"/>
        </w:rPr>
        <w:t xml:space="preserve">Trainees may be asked to cover certain expenses of the program. Additional information on program costs can be discussed with training coordinator. </w:t>
      </w:r>
    </w:p>
    <w:p w14:paraId="0450199B" w14:textId="77777777" w:rsidR="001D13B4" w:rsidRPr="00695213" w:rsidRDefault="001D13B4" w:rsidP="001D13B4">
      <w:pPr>
        <w:spacing w:after="0"/>
        <w:rPr>
          <w:rFonts w:eastAsia="Times New Roman" w:cs="Times New Roman"/>
          <w:color w:val="0000FF"/>
        </w:rPr>
      </w:pPr>
      <w:r w:rsidRPr="00695213">
        <w:rPr>
          <w:rFonts w:eastAsia="Times New Roman" w:cs="Times New Roman"/>
          <w:color w:val="0000FF"/>
        </w:rPr>
        <w:t xml:space="preserve">What </w:t>
      </w:r>
      <w:proofErr w:type="gramStart"/>
      <w:r w:rsidRPr="00695213">
        <w:rPr>
          <w:rFonts w:eastAsia="Times New Roman" w:cs="Times New Roman"/>
          <w:color w:val="0000FF"/>
        </w:rPr>
        <w:t>are</w:t>
      </w:r>
      <w:proofErr w:type="gramEnd"/>
      <w:r w:rsidRPr="00695213">
        <w:rPr>
          <w:rFonts w:eastAsia="Times New Roman" w:cs="Times New Roman"/>
          <w:color w:val="0000FF"/>
        </w:rPr>
        <w:t xml:space="preserve"> the start and end dates for the program?</w:t>
      </w:r>
    </w:p>
    <w:p w14:paraId="0FF2FA2C" w14:textId="5577A71B" w:rsidR="001D13B4" w:rsidRDefault="00AB3BA6" w:rsidP="00F91E9F">
      <w:pPr>
        <w:spacing w:line="240" w:lineRule="auto"/>
        <w:ind w:left="180"/>
        <w:rPr>
          <w:rFonts w:eastAsia="Times New Roman" w:cs="Times New Roman"/>
        </w:rPr>
      </w:pPr>
      <w:r>
        <w:rPr>
          <w:rFonts w:eastAsia="Times New Roman" w:cs="Times New Roman"/>
        </w:rPr>
        <w:t xml:space="preserve">The program runs for 12 weeks from </w:t>
      </w:r>
      <w:r w:rsidR="00F91E9F">
        <w:rPr>
          <w:rFonts w:eastAsia="Times New Roman" w:cs="Times New Roman"/>
        </w:rPr>
        <w:t>mid-June</w:t>
      </w:r>
      <w:r>
        <w:rPr>
          <w:rFonts w:eastAsia="Times New Roman" w:cs="Times New Roman"/>
        </w:rPr>
        <w:t xml:space="preserve"> to </w:t>
      </w:r>
      <w:r w:rsidR="00F91E9F">
        <w:rPr>
          <w:rFonts w:eastAsia="Times New Roman" w:cs="Times New Roman"/>
        </w:rPr>
        <w:t>mid-August</w:t>
      </w:r>
      <w:r>
        <w:rPr>
          <w:rFonts w:eastAsia="Times New Roman" w:cs="Times New Roman"/>
        </w:rPr>
        <w:t xml:space="preserve">. </w:t>
      </w:r>
    </w:p>
    <w:p w14:paraId="77741990" w14:textId="77777777" w:rsidR="001D13B4" w:rsidRPr="00FC7F53" w:rsidRDefault="001D13B4" w:rsidP="001D13B4">
      <w:pPr>
        <w:spacing w:after="0"/>
        <w:rPr>
          <w:rFonts w:eastAsia="Times New Roman" w:cs="Times New Roman"/>
          <w:color w:val="0000FF"/>
        </w:rPr>
      </w:pPr>
      <w:r w:rsidRPr="00FC7F53">
        <w:rPr>
          <w:rFonts w:eastAsia="Times New Roman" w:cs="Times New Roman"/>
          <w:color w:val="0000FF"/>
        </w:rPr>
        <w:t xml:space="preserve">Can I talk to program alumni to learn more about the program? </w:t>
      </w:r>
    </w:p>
    <w:p w14:paraId="3C059044" w14:textId="7F193C0D" w:rsidR="001D13B4" w:rsidRDefault="001D13B4" w:rsidP="001D13B4">
      <w:pPr>
        <w:spacing w:after="0"/>
        <w:ind w:left="180"/>
        <w:rPr>
          <w:rFonts w:eastAsia="Times New Roman" w:cs="Times New Roman"/>
        </w:rPr>
      </w:pPr>
      <w:r>
        <w:rPr>
          <w:rFonts w:eastAsia="Times New Roman" w:cs="Times New Roman"/>
        </w:rPr>
        <w:t>Yes. Many of the prior trainees have volunteered to speak to interested applicants, and some emails are below:</w:t>
      </w:r>
    </w:p>
    <w:p w14:paraId="0621C0E1" w14:textId="77777777" w:rsidR="007D6CEA" w:rsidRDefault="007D6CEA" w:rsidP="001D13B4">
      <w:pPr>
        <w:spacing w:after="0"/>
        <w:ind w:left="180"/>
        <w:rPr>
          <w:rFonts w:eastAsia="Times New Roman" w:cs="Times New Roman"/>
        </w:rPr>
      </w:pPr>
    </w:p>
    <w:p w14:paraId="3C7C4A5C" w14:textId="3135F950" w:rsidR="001D13B4" w:rsidRDefault="007D6CEA" w:rsidP="001D13B4">
      <w:pPr>
        <w:spacing w:after="0"/>
        <w:rPr>
          <w:rFonts w:eastAsia="Times New Roman" w:cs="Times New Roman"/>
        </w:rPr>
      </w:pPr>
      <w:r>
        <w:rPr>
          <w:rFonts w:eastAsia="Times New Roman" w:cs="Times New Roman"/>
        </w:rPr>
        <w:t xml:space="preserve">Andrea </w:t>
      </w:r>
      <w:proofErr w:type="spellStart"/>
      <w:r>
        <w:rPr>
          <w:rFonts w:eastAsia="Times New Roman" w:cs="Times New Roman"/>
        </w:rPr>
        <w:t>Carazas</w:t>
      </w:r>
      <w:proofErr w:type="spellEnd"/>
      <w:r>
        <w:rPr>
          <w:rFonts w:eastAsia="Times New Roman" w:cs="Times New Roman"/>
        </w:rPr>
        <w:t>, MHIRT Alumni 2018</w:t>
      </w:r>
      <w:r w:rsidR="00F91E9F">
        <w:rPr>
          <w:rFonts w:eastAsia="Times New Roman" w:cs="Times New Roman"/>
        </w:rPr>
        <w:t xml:space="preserve"> </w:t>
      </w:r>
      <w:r>
        <w:rPr>
          <w:rFonts w:eastAsia="Times New Roman" w:cs="Times New Roman"/>
        </w:rPr>
        <w:t xml:space="preserve">- </w:t>
      </w:r>
      <w:hyperlink r:id="rId7" w:history="1">
        <w:r w:rsidRPr="00AE06ED">
          <w:rPr>
            <w:rStyle w:val="Hyperlink"/>
            <w:rFonts w:eastAsia="Times New Roman" w:cs="Times New Roman"/>
          </w:rPr>
          <w:t>alc737@nyu.edu</w:t>
        </w:r>
      </w:hyperlink>
    </w:p>
    <w:p w14:paraId="2CC548BD" w14:textId="7EAA4767" w:rsidR="007D6CEA" w:rsidRDefault="007D6CEA" w:rsidP="001D13B4">
      <w:pPr>
        <w:spacing w:after="0"/>
        <w:rPr>
          <w:rFonts w:eastAsia="Times New Roman" w:cs="Times New Roman"/>
        </w:rPr>
      </w:pPr>
      <w:r>
        <w:rPr>
          <w:rFonts w:eastAsia="Times New Roman" w:cs="Times New Roman"/>
        </w:rPr>
        <w:t>Samuel Castro, MHIRT Alumni 2018</w:t>
      </w:r>
      <w:r w:rsidR="00F91E9F">
        <w:rPr>
          <w:rFonts w:eastAsia="Times New Roman" w:cs="Times New Roman"/>
        </w:rPr>
        <w:t xml:space="preserve"> </w:t>
      </w:r>
      <w:r>
        <w:rPr>
          <w:rFonts w:eastAsia="Times New Roman" w:cs="Times New Roman"/>
        </w:rPr>
        <w:t xml:space="preserve">- </w:t>
      </w:r>
      <w:hyperlink r:id="rId8" w:history="1">
        <w:r w:rsidRPr="00AE06ED">
          <w:rPr>
            <w:rStyle w:val="Hyperlink"/>
            <w:rFonts w:eastAsia="Times New Roman" w:cs="Times New Roman"/>
          </w:rPr>
          <w:t>sc3970@columbia.edu</w:t>
        </w:r>
      </w:hyperlink>
    </w:p>
    <w:p w14:paraId="161953C0" w14:textId="65823659" w:rsidR="007D6CEA" w:rsidRDefault="007D6CEA" w:rsidP="001D13B4">
      <w:pPr>
        <w:spacing w:after="0"/>
        <w:rPr>
          <w:rFonts w:eastAsia="Times New Roman" w:cs="Times New Roman"/>
        </w:rPr>
      </w:pPr>
      <w:r>
        <w:rPr>
          <w:rFonts w:eastAsia="Times New Roman" w:cs="Times New Roman"/>
        </w:rPr>
        <w:t>Javier Cattle, MHIRT Alumni 2018</w:t>
      </w:r>
      <w:r w:rsidR="00F91E9F">
        <w:rPr>
          <w:rFonts w:eastAsia="Times New Roman" w:cs="Times New Roman"/>
        </w:rPr>
        <w:t xml:space="preserve"> </w:t>
      </w:r>
      <w:r>
        <w:rPr>
          <w:rFonts w:eastAsia="Times New Roman" w:cs="Times New Roman"/>
        </w:rPr>
        <w:t xml:space="preserve">- </w:t>
      </w:r>
      <w:hyperlink r:id="rId9" w:history="1">
        <w:r w:rsidRPr="00AE06ED">
          <w:rPr>
            <w:rStyle w:val="Hyperlink"/>
            <w:rFonts w:eastAsia="Times New Roman" w:cs="Times New Roman"/>
          </w:rPr>
          <w:t>jdc2211@columbia.edu</w:t>
        </w:r>
      </w:hyperlink>
    </w:p>
    <w:p w14:paraId="2598F962" w14:textId="77777777" w:rsidR="001D13B4" w:rsidRDefault="001D13B4" w:rsidP="001D13B4">
      <w:pPr>
        <w:spacing w:after="0"/>
        <w:rPr>
          <w:rFonts w:eastAsia="Times New Roman" w:cs="Times New Roman"/>
        </w:rPr>
      </w:pPr>
    </w:p>
    <w:p w14:paraId="78A3F5BF" w14:textId="77777777" w:rsidR="001D13B4" w:rsidRDefault="001D13B4" w:rsidP="001D13B4">
      <w:pPr>
        <w:spacing w:after="0"/>
        <w:rPr>
          <w:rFonts w:eastAsia="Times New Roman" w:cs="Times New Roman"/>
        </w:rPr>
      </w:pPr>
    </w:p>
    <w:p w14:paraId="451795B9" w14:textId="77777777" w:rsidR="001D13B4" w:rsidRPr="0044244D" w:rsidRDefault="001D13B4" w:rsidP="001D13B4">
      <w:pPr>
        <w:spacing w:after="0"/>
        <w:rPr>
          <w:rFonts w:eastAsia="Times New Roman" w:cs="Times New Roman"/>
          <w:b/>
          <w:bCs/>
          <w:sz w:val="28"/>
        </w:rPr>
      </w:pPr>
      <w:r w:rsidRPr="0044244D">
        <w:rPr>
          <w:rFonts w:eastAsia="Times New Roman" w:cs="Times New Roman"/>
          <w:b/>
          <w:bCs/>
          <w:sz w:val="28"/>
        </w:rPr>
        <w:t>Eligibility</w:t>
      </w:r>
    </w:p>
    <w:p w14:paraId="34D7C56E" w14:textId="77777777" w:rsidR="001D13B4" w:rsidRPr="00A95BB3" w:rsidRDefault="001D13B4" w:rsidP="001D13B4">
      <w:pPr>
        <w:spacing w:after="0"/>
        <w:rPr>
          <w:rFonts w:eastAsia="Times New Roman" w:cs="Times New Roman"/>
          <w:color w:val="0000FF"/>
        </w:rPr>
      </w:pPr>
      <w:r w:rsidRPr="00A95BB3">
        <w:rPr>
          <w:rFonts w:eastAsia="Times New Roman" w:cs="Times New Roman"/>
          <w:color w:val="0000FF"/>
        </w:rPr>
        <w:t>What are the eligibility criteria</w:t>
      </w:r>
      <w:r>
        <w:rPr>
          <w:rFonts w:eastAsia="Times New Roman" w:cs="Times New Roman"/>
          <w:color w:val="0000FF"/>
        </w:rPr>
        <w:t xml:space="preserve"> for the training program</w:t>
      </w:r>
      <w:r w:rsidRPr="00A95BB3">
        <w:rPr>
          <w:rFonts w:eastAsia="Times New Roman" w:cs="Times New Roman"/>
          <w:color w:val="0000FF"/>
        </w:rPr>
        <w:t>?</w:t>
      </w:r>
    </w:p>
    <w:p w14:paraId="54BDE407" w14:textId="77777777" w:rsidR="001D13B4" w:rsidRPr="00861E16" w:rsidRDefault="001D13B4" w:rsidP="001D13B4">
      <w:pPr>
        <w:spacing w:after="80" w:line="240" w:lineRule="auto"/>
        <w:ind w:left="450" w:hanging="263"/>
      </w:pPr>
      <w:r w:rsidRPr="00861E16">
        <w:rPr>
          <w:szCs w:val="24"/>
        </w:rPr>
        <w:t>1</w:t>
      </w:r>
      <w:r w:rsidRPr="00861E16">
        <w:t>. Candidates must be U.S. Citizens or permanent residents.</w:t>
      </w:r>
    </w:p>
    <w:p w14:paraId="19FB5A98" w14:textId="77777777" w:rsidR="00861E16" w:rsidRPr="00861E16" w:rsidRDefault="001D13B4" w:rsidP="00861E16">
      <w:pPr>
        <w:spacing w:after="80" w:line="240" w:lineRule="auto"/>
        <w:ind w:left="450" w:hanging="263"/>
      </w:pPr>
      <w:r w:rsidRPr="00861E16">
        <w:t>2. Candidates must meet at least one of the NIH-defined criteria for membership in an “underrepresented or minority group.” Please see the NIH definitions below for underrepresented racial and/or ethnic minority,</w:t>
      </w:r>
      <w:r w:rsidRPr="00861E16">
        <w:rPr>
          <w:rStyle w:val="EndnoteReference"/>
        </w:rPr>
        <w:endnoteReference w:id="1"/>
      </w:r>
      <w:r w:rsidRPr="00861E16">
        <w:t xml:space="preserve"> rural geographic location,</w:t>
      </w:r>
      <w:r w:rsidRPr="00861E16">
        <w:rPr>
          <w:rStyle w:val="EndnoteReference"/>
        </w:rPr>
        <w:endnoteReference w:id="2"/>
      </w:r>
      <w:r w:rsidRPr="00861E16">
        <w:t xml:space="preserve"> and low socioeconomic group.</w:t>
      </w:r>
      <w:r w:rsidRPr="00861E16">
        <w:rPr>
          <w:rStyle w:val="EndnoteReference"/>
        </w:rPr>
        <w:endnoteReference w:id="3"/>
      </w:r>
    </w:p>
    <w:p w14:paraId="3F68DA04" w14:textId="77777777" w:rsidR="00861E16" w:rsidRPr="00861E16" w:rsidRDefault="00861E16" w:rsidP="00861E16">
      <w:pPr>
        <w:spacing w:after="80" w:line="240" w:lineRule="auto"/>
        <w:ind w:left="450" w:hanging="263"/>
      </w:pPr>
      <w:r w:rsidRPr="00861E16">
        <w:rPr>
          <w:iCs/>
        </w:rPr>
        <w:t xml:space="preserve">3. Undergraduate </w:t>
      </w:r>
      <w:r w:rsidRPr="00861E16">
        <w:t xml:space="preserve">applicants must have successfully completed at least two years of coursework in a biomedical or behavioral health science major. </w:t>
      </w:r>
      <w:r w:rsidRPr="00B106DF">
        <w:rPr>
          <w:rFonts w:eastAsia="Times New Roman" w:cs="Times New Roman"/>
        </w:rPr>
        <w:t>A minimum </w:t>
      </w:r>
      <w:r w:rsidRPr="00B106DF">
        <w:rPr>
          <w:rFonts w:eastAsia="Times New Roman" w:cs="Times New Roman"/>
          <w:bdr w:val="none" w:sz="0" w:space="0" w:color="auto" w:frame="1"/>
        </w:rPr>
        <w:t>GPA</w:t>
      </w:r>
      <w:r w:rsidRPr="00B106DF">
        <w:rPr>
          <w:rFonts w:eastAsia="Times New Roman" w:cs="Times New Roman"/>
        </w:rPr>
        <w:t> of 3.0 is required.</w:t>
      </w:r>
    </w:p>
    <w:p w14:paraId="04634330" w14:textId="77777777" w:rsidR="00861E16" w:rsidRPr="00861E16" w:rsidRDefault="00861E16" w:rsidP="00861E16">
      <w:pPr>
        <w:spacing w:after="80" w:line="240" w:lineRule="auto"/>
        <w:ind w:left="450" w:hanging="263"/>
      </w:pPr>
      <w:r w:rsidRPr="00861E16">
        <w:rPr>
          <w:rFonts w:eastAsia="Times New Roman" w:cs="Times New Roman"/>
        </w:rPr>
        <w:lastRenderedPageBreak/>
        <w:t xml:space="preserve">4. </w:t>
      </w:r>
      <w:r w:rsidRPr="00B106DF">
        <w:rPr>
          <w:rFonts w:eastAsia="Times New Roman" w:cs="Times New Roman"/>
        </w:rPr>
        <w:t xml:space="preserve"> Graduate candidates must have successfully completed at least one year of graduate coursework by the beginning of the training program. </w:t>
      </w:r>
    </w:p>
    <w:p w14:paraId="0DBB8E24" w14:textId="3DB63DDE" w:rsidR="00861E16" w:rsidRPr="00B106DF" w:rsidRDefault="00861E16" w:rsidP="00861E16">
      <w:pPr>
        <w:spacing w:after="80" w:line="240" w:lineRule="auto"/>
        <w:ind w:left="450" w:hanging="263"/>
      </w:pPr>
      <w:r w:rsidRPr="00861E16">
        <w:rPr>
          <w:rFonts w:eastAsia="Times New Roman" w:cs="Times New Roman"/>
        </w:rPr>
        <w:t>5. Pre-doctoral applicant must be DrPH or PhD students who are entering or completed one to two years of their program</w:t>
      </w:r>
      <w:r w:rsidRPr="00861E16">
        <w:rPr>
          <w:rFonts w:ascii="RobotoR" w:eastAsia="Times New Roman" w:hAnsi="RobotoR" w:cs="Times New Roman"/>
          <w:color w:val="4D4D4D"/>
        </w:rPr>
        <w:t xml:space="preserve">.  </w:t>
      </w:r>
    </w:p>
    <w:p w14:paraId="3A1B1669" w14:textId="391648A1" w:rsidR="001D13B4" w:rsidRPr="00255B4E" w:rsidRDefault="001D13B4" w:rsidP="00861E16">
      <w:pPr>
        <w:spacing w:after="80" w:line="240" w:lineRule="auto"/>
        <w:ind w:left="450" w:hanging="450"/>
        <w:rPr>
          <w:rFonts w:eastAsia="Times New Roman" w:cs="Times New Roman"/>
          <w:color w:val="0000FF"/>
        </w:rPr>
      </w:pPr>
      <w:r w:rsidRPr="00255B4E">
        <w:rPr>
          <w:rFonts w:eastAsia="Times New Roman" w:cs="Times New Roman"/>
          <w:color w:val="0000FF"/>
        </w:rPr>
        <w:t>What are the coursework requirements?</w:t>
      </w:r>
    </w:p>
    <w:p w14:paraId="3C378141" w14:textId="77777777" w:rsidR="001D13B4" w:rsidRDefault="001D13B4" w:rsidP="001D13B4">
      <w:pPr>
        <w:spacing w:line="240" w:lineRule="auto"/>
        <w:ind w:left="187"/>
        <w:rPr>
          <w:rFonts w:eastAsia="Times New Roman" w:cs="Times New Roman"/>
        </w:rPr>
      </w:pPr>
      <w:r w:rsidRPr="00255B4E">
        <w:rPr>
          <w:rFonts w:eastAsia="Times New Roman" w:cs="Times New Roman"/>
        </w:rPr>
        <w:t xml:space="preserve">Candidates must have successfully completed coursework in biomedical or behavioral health sciences. </w:t>
      </w:r>
    </w:p>
    <w:p w14:paraId="38665C8D" w14:textId="77777777" w:rsidR="001D13B4" w:rsidRPr="00A95BB3" w:rsidRDefault="001D13B4" w:rsidP="001D13B4">
      <w:pPr>
        <w:spacing w:after="0"/>
        <w:rPr>
          <w:rFonts w:eastAsia="Times New Roman" w:cs="Times New Roman"/>
          <w:color w:val="0000FF"/>
        </w:rPr>
      </w:pPr>
      <w:r w:rsidRPr="00A95BB3">
        <w:rPr>
          <w:rFonts w:eastAsia="Times New Roman" w:cs="Times New Roman"/>
          <w:color w:val="0000FF"/>
        </w:rPr>
        <w:t xml:space="preserve">Is there a minimum required GPA? </w:t>
      </w:r>
    </w:p>
    <w:p w14:paraId="49F96111" w14:textId="54E6B18B" w:rsidR="001D13B4" w:rsidRDefault="00AB3BA6" w:rsidP="001D13B4">
      <w:pPr>
        <w:spacing w:line="240" w:lineRule="auto"/>
        <w:ind w:firstLine="187"/>
        <w:rPr>
          <w:rFonts w:eastAsia="Times New Roman" w:cs="Times New Roman"/>
        </w:rPr>
      </w:pPr>
      <w:r>
        <w:rPr>
          <w:rFonts w:eastAsia="Times New Roman" w:cs="Times New Roman"/>
        </w:rPr>
        <w:t>T</w:t>
      </w:r>
      <w:r w:rsidR="001D13B4">
        <w:rPr>
          <w:rFonts w:eastAsia="Times New Roman" w:cs="Times New Roman"/>
        </w:rPr>
        <w:t xml:space="preserve">he minimum GPA is 3.0. This is a NIH requirement. </w:t>
      </w:r>
    </w:p>
    <w:p w14:paraId="4AE7AEC4" w14:textId="77777777" w:rsidR="001D13B4" w:rsidRPr="00D318D8" w:rsidRDefault="001D13B4" w:rsidP="001D13B4">
      <w:pPr>
        <w:spacing w:after="0"/>
        <w:rPr>
          <w:rFonts w:eastAsia="Times New Roman" w:cs="Times New Roman"/>
          <w:color w:val="0000FF"/>
        </w:rPr>
      </w:pPr>
      <w:r w:rsidRPr="00D318D8">
        <w:rPr>
          <w:rFonts w:eastAsia="Times New Roman" w:cs="Times New Roman"/>
          <w:color w:val="0000FF"/>
        </w:rPr>
        <w:t xml:space="preserve">Can I apply if I am not a citizen or permanent resident of the United States?  </w:t>
      </w:r>
    </w:p>
    <w:p w14:paraId="3528751D" w14:textId="77777777" w:rsidR="001D13B4" w:rsidRDefault="001D13B4" w:rsidP="001D13B4">
      <w:pPr>
        <w:spacing w:after="0"/>
        <w:ind w:firstLine="180"/>
        <w:rPr>
          <w:rFonts w:eastAsia="Times New Roman" w:cs="Times New Roman"/>
        </w:rPr>
      </w:pPr>
      <w:r>
        <w:rPr>
          <w:rFonts w:eastAsia="Times New Roman" w:cs="Times New Roman"/>
        </w:rPr>
        <w:t xml:space="preserve">No. This is a NIH requirement. </w:t>
      </w:r>
    </w:p>
    <w:p w14:paraId="6C21A031" w14:textId="77777777" w:rsidR="001D13B4" w:rsidRPr="0044244D" w:rsidRDefault="001D13B4" w:rsidP="001D13B4">
      <w:pPr>
        <w:spacing w:after="0"/>
        <w:rPr>
          <w:rFonts w:eastAsia="Times New Roman" w:cs="Times New Roman"/>
        </w:rPr>
      </w:pPr>
    </w:p>
    <w:p w14:paraId="610B5CA7" w14:textId="0DAA5395" w:rsidR="001D13B4" w:rsidRPr="0044244D" w:rsidRDefault="001D13B4" w:rsidP="001D13B4">
      <w:pPr>
        <w:spacing w:after="0"/>
        <w:outlineLvl w:val="2"/>
        <w:rPr>
          <w:rFonts w:eastAsia="Times New Roman" w:cs="Times New Roman"/>
          <w:b/>
          <w:bCs/>
          <w:sz w:val="28"/>
        </w:rPr>
      </w:pPr>
      <w:r>
        <w:rPr>
          <w:rFonts w:eastAsia="Times New Roman" w:cs="Times New Roman"/>
          <w:b/>
          <w:bCs/>
          <w:sz w:val="28"/>
        </w:rPr>
        <w:t>201</w:t>
      </w:r>
      <w:r w:rsidR="00861E16">
        <w:rPr>
          <w:rFonts w:eastAsia="Times New Roman" w:cs="Times New Roman"/>
          <w:b/>
          <w:bCs/>
          <w:sz w:val="28"/>
        </w:rPr>
        <w:t>9</w:t>
      </w:r>
      <w:r>
        <w:rPr>
          <w:rFonts w:eastAsia="Times New Roman" w:cs="Times New Roman"/>
          <w:b/>
          <w:bCs/>
          <w:sz w:val="28"/>
        </w:rPr>
        <w:t xml:space="preserve"> </w:t>
      </w:r>
      <w:r w:rsidRPr="0044244D">
        <w:rPr>
          <w:rFonts w:eastAsia="Times New Roman" w:cs="Times New Roman"/>
          <w:b/>
          <w:bCs/>
          <w:sz w:val="28"/>
        </w:rPr>
        <w:t>Application Procedure</w:t>
      </w:r>
      <w:r>
        <w:rPr>
          <w:rFonts w:eastAsia="Times New Roman" w:cs="Times New Roman"/>
          <w:b/>
          <w:bCs/>
          <w:sz w:val="28"/>
        </w:rPr>
        <w:t>s</w:t>
      </w:r>
    </w:p>
    <w:p w14:paraId="0BEE5F64" w14:textId="77777777" w:rsidR="001D13B4" w:rsidRPr="00600109" w:rsidRDefault="003C6C76" w:rsidP="001D13B4">
      <w:pPr>
        <w:spacing w:after="0"/>
        <w:rPr>
          <w:rFonts w:eastAsia="Times New Roman" w:cs="Times New Roman"/>
          <w:color w:val="0000FF"/>
        </w:rPr>
      </w:pPr>
      <w:hyperlink r:id="rId10" w:anchor="q14" w:history="1">
        <w:r w:rsidR="001D13B4" w:rsidRPr="00600109">
          <w:rPr>
            <w:rFonts w:eastAsia="Times New Roman" w:cs="Times New Roman"/>
            <w:color w:val="0000FF"/>
          </w:rPr>
          <w:t>What is the deadline for submission of applications?</w:t>
        </w:r>
      </w:hyperlink>
    </w:p>
    <w:p w14:paraId="52CE484F" w14:textId="15F93901" w:rsidR="001D13B4" w:rsidRDefault="001D13B4" w:rsidP="001D13B4">
      <w:pPr>
        <w:spacing w:line="240" w:lineRule="auto"/>
        <w:ind w:left="180" w:firstLine="7"/>
        <w:rPr>
          <w:rFonts w:eastAsia="Times New Roman" w:cs="Times New Roman"/>
        </w:rPr>
      </w:pPr>
      <w:r>
        <w:rPr>
          <w:rFonts w:eastAsia="Times New Roman" w:cs="Times New Roman"/>
        </w:rPr>
        <w:t xml:space="preserve">All materials must be received by ICAP no later than </w:t>
      </w:r>
      <w:r w:rsidR="00861E16">
        <w:rPr>
          <w:rFonts w:eastAsia="Times New Roman" w:cs="Times New Roman"/>
        </w:rPr>
        <w:t>Tuesday, January 15,</w:t>
      </w:r>
      <w:r w:rsidR="00AB3BA6">
        <w:rPr>
          <w:rFonts w:eastAsia="Times New Roman" w:cs="Times New Roman"/>
        </w:rPr>
        <w:t xml:space="preserve"> </w:t>
      </w:r>
      <w:proofErr w:type="gramStart"/>
      <w:r w:rsidR="00861E16">
        <w:rPr>
          <w:rFonts w:eastAsia="Times New Roman" w:cs="Times New Roman"/>
        </w:rPr>
        <w:t xml:space="preserve">2019 </w:t>
      </w:r>
      <w:r>
        <w:rPr>
          <w:rFonts w:eastAsia="Times New Roman" w:cs="Times New Roman"/>
        </w:rPr>
        <w:t>.</w:t>
      </w:r>
      <w:proofErr w:type="gramEnd"/>
      <w:r>
        <w:rPr>
          <w:rFonts w:eastAsia="Times New Roman" w:cs="Times New Roman"/>
        </w:rPr>
        <w:t xml:space="preserve"> </w:t>
      </w:r>
    </w:p>
    <w:p w14:paraId="4EB8D564" w14:textId="77777777" w:rsidR="001D13B4" w:rsidRPr="00F7053C" w:rsidRDefault="003C6C76" w:rsidP="001D13B4">
      <w:pPr>
        <w:pStyle w:val="Body"/>
        <w:spacing w:after="0"/>
      </w:pPr>
      <w:hyperlink r:id="rId11" w:anchor="q14" w:history="1">
        <w:r w:rsidR="001D13B4" w:rsidRPr="00F7053C">
          <w:rPr>
            <w:rStyle w:val="Hyperlink3"/>
            <w:lang w:val="en-US"/>
          </w:rPr>
          <w:t>Do you have any tips for writing the personal statement?</w:t>
        </w:r>
      </w:hyperlink>
    </w:p>
    <w:p w14:paraId="23DF3D3D" w14:textId="77777777" w:rsidR="001D13B4" w:rsidRPr="007F74B1" w:rsidRDefault="001D13B4" w:rsidP="001D13B4">
      <w:pPr>
        <w:pStyle w:val="Body"/>
        <w:spacing w:line="240" w:lineRule="auto"/>
        <w:ind w:left="180" w:firstLine="7"/>
      </w:pPr>
      <w:r w:rsidRPr="00F7053C">
        <w:rPr>
          <w:u w:color="0000FF"/>
          <w:lang w:val="en-US"/>
        </w:rPr>
        <w:t xml:space="preserve">While we do not have specific guidelines, past successful applicants had personal statements ranging between 500 to 1000 words. The purpose of the personal statement is to provide an opportunity for the selection committee to get to know you better as an applicant. You are encouraged to discuss </w:t>
      </w:r>
      <w:r w:rsidRPr="00F7053C">
        <w:rPr>
          <w:lang w:val="en-US"/>
        </w:rPr>
        <w:t xml:space="preserve">relevant </w:t>
      </w:r>
      <w:proofErr w:type="gramStart"/>
      <w:r w:rsidRPr="00F7053C">
        <w:rPr>
          <w:lang w:val="en-US"/>
        </w:rPr>
        <w:t>past experience</w:t>
      </w:r>
      <w:proofErr w:type="gramEnd"/>
      <w:r w:rsidRPr="00F7053C">
        <w:rPr>
          <w:lang w:val="en-US"/>
        </w:rPr>
        <w:t xml:space="preserve"> (if any); research interests; global health interest; career goals, or anything else that you think would help strengthen your application.</w:t>
      </w:r>
    </w:p>
    <w:p w14:paraId="463D13D1" w14:textId="77777777" w:rsidR="001D13B4" w:rsidRPr="00693CE2" w:rsidRDefault="001D13B4" w:rsidP="001D13B4">
      <w:pPr>
        <w:spacing w:after="0"/>
        <w:rPr>
          <w:rFonts w:eastAsia="Times New Roman" w:cs="Times New Roman"/>
          <w:color w:val="0000FF"/>
        </w:rPr>
      </w:pPr>
      <w:r w:rsidRPr="00693CE2">
        <w:rPr>
          <w:rFonts w:eastAsia="Times New Roman" w:cs="Times New Roman"/>
          <w:color w:val="0000FF"/>
        </w:rPr>
        <w:t xml:space="preserve">How are applications reviewed? </w:t>
      </w:r>
    </w:p>
    <w:p w14:paraId="302E1DC8" w14:textId="67B1E277" w:rsidR="001D13B4" w:rsidRPr="0044244D" w:rsidRDefault="001D13B4" w:rsidP="001D13B4">
      <w:pPr>
        <w:spacing w:after="0" w:line="240" w:lineRule="auto"/>
        <w:ind w:left="180"/>
        <w:rPr>
          <w:rFonts w:eastAsia="Times New Roman" w:cs="Times New Roman"/>
        </w:rPr>
      </w:pPr>
      <w:r>
        <w:rPr>
          <w:rFonts w:eastAsia="Times New Roman" w:cs="Times New Roman"/>
        </w:rPr>
        <w:t>Applications are first screened to ensure that applicants meet eligibility criteria, and then ranked based on statement of interest, transcripts, GPA</w:t>
      </w:r>
      <w:r w:rsidR="00AB3BA6">
        <w:rPr>
          <w:rFonts w:eastAsia="Times New Roman" w:cs="Times New Roman"/>
        </w:rPr>
        <w:t>,</w:t>
      </w:r>
      <w:r>
        <w:rPr>
          <w:rFonts w:eastAsia="Times New Roman" w:cs="Times New Roman"/>
        </w:rPr>
        <w:t xml:space="preserve"> letters of recommendation, experience and language skills. A short list is developed and reviewed by the MHRT program Steering Committee; applicants on the short list are then invited for an interview with MHRT staff and ICAP Columbia faculty. </w:t>
      </w:r>
    </w:p>
    <w:p w14:paraId="08BAD212" w14:textId="77777777" w:rsidR="0000073B" w:rsidRDefault="0000073B"/>
    <w:sectPr w:rsidR="0000073B" w:rsidSect="0044244D">
      <w:headerReference w:type="default" r:id="rId12"/>
      <w:footerReference w:type="even" r:id="rId13"/>
      <w:footerReference w:type="defaul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0D28E" w14:textId="77777777" w:rsidR="003C6C76" w:rsidRDefault="003C6C76" w:rsidP="001D13B4">
      <w:pPr>
        <w:spacing w:after="0" w:line="240" w:lineRule="auto"/>
      </w:pPr>
      <w:r>
        <w:separator/>
      </w:r>
    </w:p>
  </w:endnote>
  <w:endnote w:type="continuationSeparator" w:id="0">
    <w:p w14:paraId="2C24B02C" w14:textId="77777777" w:rsidR="003C6C76" w:rsidRDefault="003C6C76" w:rsidP="001D13B4">
      <w:pPr>
        <w:spacing w:after="0" w:line="240" w:lineRule="auto"/>
      </w:pPr>
      <w:r>
        <w:continuationSeparator/>
      </w:r>
    </w:p>
  </w:endnote>
  <w:endnote w:id="1">
    <w:p w14:paraId="685A27F4" w14:textId="440FAF96" w:rsidR="001D13B4" w:rsidRPr="00A95BB3" w:rsidRDefault="001D13B4" w:rsidP="001D13B4">
      <w:pPr>
        <w:pStyle w:val="EndnoteText"/>
        <w:spacing w:after="120"/>
        <w:ind w:left="187" w:hanging="187"/>
        <w:rPr>
          <w:rFonts w:asciiTheme="minorHAnsi" w:hAnsiTheme="minorHAnsi"/>
          <w:spacing w:val="3"/>
          <w:sz w:val="20"/>
          <w:szCs w:val="22"/>
        </w:rPr>
      </w:pPr>
      <w:r w:rsidRPr="00A95BB3">
        <w:rPr>
          <w:rStyle w:val="EndnoteReference"/>
          <w:rFonts w:asciiTheme="minorHAnsi" w:hAnsiTheme="minorHAnsi"/>
          <w:sz w:val="20"/>
          <w:szCs w:val="22"/>
        </w:rPr>
        <w:endnoteRef/>
      </w:r>
      <w:r w:rsidRPr="00A95BB3">
        <w:rPr>
          <w:rFonts w:asciiTheme="minorHAnsi" w:hAnsiTheme="minorHAnsi"/>
          <w:spacing w:val="3"/>
          <w:sz w:val="20"/>
          <w:szCs w:val="22"/>
        </w:rPr>
        <w:t xml:space="preserve"> </w:t>
      </w:r>
      <w:r w:rsidR="00861E16" w:rsidRPr="00D661E5">
        <w:rPr>
          <w:rFonts w:asciiTheme="minorHAnsi" w:hAnsiTheme="minorHAnsi"/>
          <w:spacing w:val="3"/>
          <w:sz w:val="18"/>
          <w:szCs w:val="18"/>
        </w:rPr>
        <w:t xml:space="preserve">For the purposes of this program, NIH defines underrepresented racial and/or ethnic minority to include: </w:t>
      </w:r>
      <w:r w:rsidR="00861E16" w:rsidRPr="006E7958">
        <w:rPr>
          <w:rFonts w:asciiTheme="minorHAnsi" w:hAnsiTheme="minorHAnsi"/>
          <w:spacing w:val="3"/>
          <w:sz w:val="18"/>
          <w:szCs w:val="18"/>
        </w:rPr>
        <w:t>Blacks or African Americans, Hispanics or Latinos, American Indians or Alaska Natives, Native Hawaiians and other Pacific Islanders</w:t>
      </w:r>
      <w:r w:rsidR="00861E16">
        <w:rPr>
          <w:rFonts w:asciiTheme="minorHAnsi" w:hAnsiTheme="minorHAnsi"/>
          <w:spacing w:val="3"/>
          <w:sz w:val="18"/>
          <w:szCs w:val="18"/>
        </w:rPr>
        <w:t>.</w:t>
      </w:r>
    </w:p>
  </w:endnote>
  <w:endnote w:id="2">
    <w:p w14:paraId="65BBAFB4" w14:textId="11BFFCDE" w:rsidR="001D13B4" w:rsidRPr="00861E16" w:rsidRDefault="001D13B4" w:rsidP="00861E16">
      <w:pPr>
        <w:ind w:left="180" w:hanging="180"/>
        <w:jc w:val="both"/>
        <w:rPr>
          <w:spacing w:val="3"/>
          <w:sz w:val="18"/>
          <w:szCs w:val="18"/>
        </w:rPr>
      </w:pPr>
      <w:r w:rsidRPr="00A95BB3">
        <w:rPr>
          <w:rStyle w:val="EndnoteReference"/>
          <w:sz w:val="20"/>
        </w:rPr>
        <w:endnoteRef/>
      </w:r>
      <w:r w:rsidRPr="00A95BB3">
        <w:rPr>
          <w:spacing w:val="3"/>
          <w:sz w:val="20"/>
        </w:rPr>
        <w:t xml:space="preserve"> </w:t>
      </w:r>
      <w:r w:rsidR="00861E16" w:rsidRPr="0054315C">
        <w:rPr>
          <w:spacing w:val="3"/>
          <w:sz w:val="18"/>
          <w:szCs w:val="18"/>
        </w:rPr>
        <w:t>Individuals who come from an educational environment such as that found in certain rural or inner-city environments that has demonstrably and directly inhibited the individual from obtaining the knowledge, skills, and abilities necessary to develop and participate in a research career</w:t>
      </w:r>
      <w:r w:rsidR="00861E16">
        <w:rPr>
          <w:spacing w:val="3"/>
          <w:sz w:val="18"/>
          <w:szCs w:val="18"/>
        </w:rPr>
        <w:t xml:space="preserve"> </w:t>
      </w:r>
      <w:r w:rsidR="00861E16" w:rsidRPr="00D661E5">
        <w:rPr>
          <w:spacing w:val="3"/>
          <w:sz w:val="18"/>
          <w:szCs w:val="18"/>
        </w:rPr>
        <w:t>or (b) received any of the following student loans: Health Professional Student Loans (HPSL), Loans for Disadvantaged Student Program; or have received scholarships from the U.S. Department of Health and Human Services under the Scholarship for Individuals with Exceptional Financial Need.</w:t>
      </w:r>
    </w:p>
  </w:endnote>
  <w:endnote w:id="3">
    <w:p w14:paraId="493AC14B" w14:textId="77777777" w:rsidR="00861E16" w:rsidRPr="008C15A9" w:rsidRDefault="001D13B4" w:rsidP="00861E16">
      <w:pPr>
        <w:ind w:left="180" w:hanging="180"/>
        <w:jc w:val="both"/>
        <w:rPr>
          <w:spacing w:val="3"/>
          <w:sz w:val="18"/>
          <w:szCs w:val="18"/>
        </w:rPr>
      </w:pPr>
      <w:r w:rsidRPr="00A95BB3">
        <w:rPr>
          <w:rStyle w:val="EndnoteReference"/>
          <w:sz w:val="20"/>
        </w:rPr>
        <w:endnoteRef/>
      </w:r>
      <w:r w:rsidRPr="00A95BB3">
        <w:rPr>
          <w:spacing w:val="3"/>
          <w:sz w:val="20"/>
        </w:rPr>
        <w:t xml:space="preserve"> </w:t>
      </w:r>
      <w:r w:rsidR="00861E16" w:rsidRPr="0054315C">
        <w:rPr>
          <w:spacing w:val="3"/>
          <w:sz w:val="18"/>
          <w:szCs w:val="18"/>
        </w:rPr>
        <w:t>Individuals from disadvantaged backgrounds, defined as:</w:t>
      </w:r>
      <w:r w:rsidR="00861E16">
        <w:rPr>
          <w:spacing w:val="3"/>
          <w:sz w:val="18"/>
          <w:szCs w:val="18"/>
        </w:rPr>
        <w:t xml:space="preserve"> </w:t>
      </w:r>
      <w:r w:rsidR="00861E16" w:rsidRPr="0054315C">
        <w:rPr>
          <w:spacing w:val="3"/>
          <w:sz w:val="18"/>
          <w:szCs w:val="18"/>
        </w:rPr>
        <w:t xml:space="preserve">Individuals who come from a family with an annual income below established low-income thresholds. These thresholds are based on family size, published by the U.S. Bureau of the Census; adjusted annually for changes in the Consumer Price Index; and adjusted by the Secretary for use in all health professions programs. The Secretary periodically publishes these income levels at </w:t>
      </w:r>
      <w:hyperlink r:id="rId1" w:history="1">
        <w:r w:rsidR="00861E16" w:rsidRPr="008343A5">
          <w:rPr>
            <w:rStyle w:val="Hyperlink"/>
            <w:spacing w:val="3"/>
            <w:sz w:val="18"/>
            <w:szCs w:val="18"/>
          </w:rPr>
          <w:t>http://aspe.hhs.gov/poverty/index.shtml</w:t>
        </w:r>
      </w:hyperlink>
      <w:r w:rsidR="00861E16">
        <w:rPr>
          <w:spacing w:val="3"/>
          <w:sz w:val="18"/>
          <w:szCs w:val="18"/>
        </w:rPr>
        <w:t xml:space="preserve"> </w:t>
      </w:r>
      <w:r w:rsidR="00861E16" w:rsidRPr="00D661E5">
        <w:rPr>
          <w:spacing w:val="3"/>
          <w:sz w:val="18"/>
          <w:szCs w:val="18"/>
        </w:rPr>
        <w:t>.</w:t>
      </w:r>
    </w:p>
    <w:p w14:paraId="6C507417" w14:textId="697F827F" w:rsidR="001D13B4" w:rsidRPr="00A95BB3" w:rsidRDefault="001D13B4" w:rsidP="001D13B4">
      <w:pPr>
        <w:spacing w:after="120" w:line="240" w:lineRule="auto"/>
        <w:ind w:left="187" w:hanging="187"/>
        <w:rPr>
          <w:spacing w:val="3"/>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R">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9784" w14:textId="77777777" w:rsidR="004144CC" w:rsidRDefault="00895CF9" w:rsidP="00020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3A7F4" w14:textId="77777777" w:rsidR="004144CC" w:rsidRDefault="003C6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8828" w14:textId="77777777" w:rsidR="004144CC" w:rsidRPr="00020339" w:rsidRDefault="00895CF9" w:rsidP="00020339">
    <w:pPr>
      <w:pStyle w:val="Footer"/>
      <w:framePr w:wrap="around" w:vAnchor="text" w:hAnchor="margin" w:xAlign="center" w:y="1"/>
      <w:rPr>
        <w:rStyle w:val="PageNumber"/>
        <w:sz w:val="18"/>
      </w:rPr>
    </w:pPr>
    <w:r w:rsidRPr="00020339">
      <w:rPr>
        <w:rStyle w:val="PageNumber"/>
        <w:sz w:val="18"/>
      </w:rPr>
      <w:fldChar w:fldCharType="begin"/>
    </w:r>
    <w:r w:rsidRPr="00020339">
      <w:rPr>
        <w:rStyle w:val="PageNumber"/>
        <w:sz w:val="18"/>
      </w:rPr>
      <w:instrText xml:space="preserve">PAGE  </w:instrText>
    </w:r>
    <w:r w:rsidRPr="00020339">
      <w:rPr>
        <w:rStyle w:val="PageNumber"/>
        <w:sz w:val="18"/>
      </w:rPr>
      <w:fldChar w:fldCharType="separate"/>
    </w:r>
    <w:r>
      <w:rPr>
        <w:rStyle w:val="PageNumber"/>
        <w:noProof/>
        <w:sz w:val="18"/>
      </w:rPr>
      <w:t>1</w:t>
    </w:r>
    <w:r w:rsidRPr="00020339">
      <w:rPr>
        <w:rStyle w:val="PageNumber"/>
        <w:sz w:val="18"/>
      </w:rPr>
      <w:fldChar w:fldCharType="end"/>
    </w:r>
  </w:p>
  <w:p w14:paraId="25092240" w14:textId="77777777" w:rsidR="004144CC" w:rsidRDefault="003C6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2160" w14:textId="77777777" w:rsidR="003C6C76" w:rsidRDefault="003C6C76" w:rsidP="001D13B4">
      <w:pPr>
        <w:spacing w:after="0" w:line="240" w:lineRule="auto"/>
      </w:pPr>
      <w:r>
        <w:separator/>
      </w:r>
    </w:p>
  </w:footnote>
  <w:footnote w:type="continuationSeparator" w:id="0">
    <w:p w14:paraId="4ACCF430" w14:textId="77777777" w:rsidR="003C6C76" w:rsidRDefault="003C6C76" w:rsidP="001D1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7F2E" w14:textId="3A456172" w:rsidR="004144CC" w:rsidRDefault="00895CF9" w:rsidP="0044244D">
    <w:pPr>
      <w:spacing w:after="0" w:line="240" w:lineRule="auto"/>
      <w:jc w:val="center"/>
      <w:outlineLvl w:val="2"/>
      <w:rPr>
        <w:rFonts w:eastAsia="Times New Roman" w:cs="Times New Roman"/>
        <w:b/>
        <w:bCs/>
        <w:sz w:val="24"/>
        <w:szCs w:val="24"/>
      </w:rPr>
    </w:pPr>
    <w:r>
      <w:rPr>
        <w:rFonts w:eastAsia="Times New Roman" w:cs="Times New Roman"/>
        <w:b/>
        <w:bCs/>
        <w:sz w:val="24"/>
        <w:szCs w:val="24"/>
      </w:rPr>
      <w:t>201</w:t>
    </w:r>
    <w:r w:rsidR="001D13B4">
      <w:rPr>
        <w:rFonts w:eastAsia="Times New Roman" w:cs="Times New Roman"/>
        <w:b/>
        <w:bCs/>
        <w:sz w:val="24"/>
        <w:szCs w:val="24"/>
      </w:rPr>
      <w:t>9</w:t>
    </w:r>
    <w:r w:rsidRPr="0044244D">
      <w:rPr>
        <w:rFonts w:eastAsia="Times New Roman" w:cs="Times New Roman"/>
        <w:b/>
        <w:bCs/>
        <w:sz w:val="24"/>
        <w:szCs w:val="24"/>
      </w:rPr>
      <w:t xml:space="preserve"> MHRT Program – Frequently Asked Questions</w:t>
    </w:r>
  </w:p>
  <w:p w14:paraId="5A55E60B" w14:textId="4C2B65AE" w:rsidR="004144CC" w:rsidRPr="00004102" w:rsidRDefault="00895CF9" w:rsidP="0044244D">
    <w:pPr>
      <w:spacing w:after="0" w:line="240" w:lineRule="auto"/>
      <w:jc w:val="center"/>
      <w:outlineLvl w:val="2"/>
      <w:rPr>
        <w:rFonts w:eastAsia="Times New Roman" w:cs="Times New Roman"/>
        <w:bCs/>
        <w:i/>
        <w:szCs w:val="24"/>
      </w:rPr>
    </w:pPr>
    <w:r>
      <w:rPr>
        <w:rFonts w:eastAsia="Times New Roman" w:cs="Times New Roman"/>
        <w:bCs/>
        <w:i/>
        <w:szCs w:val="24"/>
      </w:rPr>
      <w:t xml:space="preserve">Updated November </w:t>
    </w:r>
    <w:r w:rsidR="001D13B4">
      <w:rPr>
        <w:rFonts w:eastAsia="Times New Roman" w:cs="Times New Roman"/>
        <w:bCs/>
        <w:i/>
        <w:szCs w:val="24"/>
      </w:rPr>
      <w:t>14, 2018</w:t>
    </w:r>
  </w:p>
  <w:p w14:paraId="2C672823" w14:textId="77777777" w:rsidR="004144CC" w:rsidRDefault="003C6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06E9"/>
    <w:multiLevelType w:val="hybridMultilevel"/>
    <w:tmpl w:val="8598BA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B4"/>
    <w:rsid w:val="0000073B"/>
    <w:rsid w:val="001D13B4"/>
    <w:rsid w:val="00285CC9"/>
    <w:rsid w:val="003C6C76"/>
    <w:rsid w:val="005017F9"/>
    <w:rsid w:val="005E6F37"/>
    <w:rsid w:val="007B6BF5"/>
    <w:rsid w:val="007D6CEA"/>
    <w:rsid w:val="00861E16"/>
    <w:rsid w:val="00895CF9"/>
    <w:rsid w:val="008E192F"/>
    <w:rsid w:val="00AB0FED"/>
    <w:rsid w:val="00AB3BA6"/>
    <w:rsid w:val="00AF3A44"/>
    <w:rsid w:val="00C21960"/>
    <w:rsid w:val="00E64679"/>
    <w:rsid w:val="00F9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16E8"/>
  <w15:chartTrackingRefBased/>
  <w15:docId w15:val="{401FC282-B4B5-4D64-A7D4-A7D091A4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3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D13B4"/>
    <w:rPr>
      <w:color w:val="0000FF"/>
      <w:u w:val="single"/>
    </w:rPr>
  </w:style>
  <w:style w:type="paragraph" w:styleId="NormalWeb">
    <w:name w:val="Normal (Web)"/>
    <w:basedOn w:val="Normal"/>
    <w:uiPriority w:val="99"/>
    <w:unhideWhenUsed/>
    <w:rsid w:val="001D13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13B4"/>
    <w:pPr>
      <w:ind w:left="720"/>
      <w:contextualSpacing/>
    </w:pPr>
  </w:style>
  <w:style w:type="paragraph" w:styleId="Header">
    <w:name w:val="header"/>
    <w:basedOn w:val="Normal"/>
    <w:link w:val="HeaderChar"/>
    <w:uiPriority w:val="99"/>
    <w:unhideWhenUsed/>
    <w:rsid w:val="001D13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13B4"/>
  </w:style>
  <w:style w:type="paragraph" w:styleId="Footer">
    <w:name w:val="footer"/>
    <w:basedOn w:val="Normal"/>
    <w:link w:val="FooterChar"/>
    <w:uiPriority w:val="99"/>
    <w:unhideWhenUsed/>
    <w:rsid w:val="001D13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13B4"/>
  </w:style>
  <w:style w:type="character" w:styleId="PageNumber">
    <w:name w:val="page number"/>
    <w:basedOn w:val="DefaultParagraphFont"/>
    <w:uiPriority w:val="99"/>
    <w:semiHidden/>
    <w:unhideWhenUsed/>
    <w:rsid w:val="001D13B4"/>
  </w:style>
  <w:style w:type="paragraph" w:styleId="EndnoteText">
    <w:name w:val="endnote text"/>
    <w:basedOn w:val="Normal"/>
    <w:link w:val="EndnoteTextChar"/>
    <w:uiPriority w:val="99"/>
    <w:semiHidden/>
    <w:unhideWhenUsed/>
    <w:rsid w:val="001D13B4"/>
    <w:pPr>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1D13B4"/>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1D13B4"/>
    <w:rPr>
      <w:vertAlign w:val="superscript"/>
    </w:rPr>
  </w:style>
  <w:style w:type="paragraph" w:customStyle="1" w:styleId="Body">
    <w:name w:val="Body"/>
    <w:rsid w:val="001D13B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rPr>
  </w:style>
  <w:style w:type="character" w:customStyle="1" w:styleId="Hyperlink3">
    <w:name w:val="Hyperlink.3"/>
    <w:basedOn w:val="DefaultParagraphFont"/>
    <w:rsid w:val="001D13B4"/>
    <w:rPr>
      <w:color w:val="0000FF"/>
      <w:u w:val="none" w:color="0000FF"/>
    </w:rPr>
  </w:style>
  <w:style w:type="character" w:styleId="CommentReference">
    <w:name w:val="annotation reference"/>
    <w:basedOn w:val="DefaultParagraphFont"/>
    <w:uiPriority w:val="99"/>
    <w:semiHidden/>
    <w:unhideWhenUsed/>
    <w:rsid w:val="008E192F"/>
    <w:rPr>
      <w:sz w:val="16"/>
      <w:szCs w:val="16"/>
    </w:rPr>
  </w:style>
  <w:style w:type="paragraph" w:styleId="CommentText">
    <w:name w:val="annotation text"/>
    <w:basedOn w:val="Normal"/>
    <w:link w:val="CommentTextChar"/>
    <w:uiPriority w:val="99"/>
    <w:semiHidden/>
    <w:unhideWhenUsed/>
    <w:rsid w:val="008E192F"/>
    <w:pPr>
      <w:spacing w:line="240" w:lineRule="auto"/>
    </w:pPr>
    <w:rPr>
      <w:sz w:val="20"/>
      <w:szCs w:val="20"/>
    </w:rPr>
  </w:style>
  <w:style w:type="character" w:customStyle="1" w:styleId="CommentTextChar">
    <w:name w:val="Comment Text Char"/>
    <w:basedOn w:val="DefaultParagraphFont"/>
    <w:link w:val="CommentText"/>
    <w:uiPriority w:val="99"/>
    <w:semiHidden/>
    <w:rsid w:val="008E192F"/>
    <w:rPr>
      <w:sz w:val="20"/>
      <w:szCs w:val="20"/>
    </w:rPr>
  </w:style>
  <w:style w:type="paragraph" w:styleId="CommentSubject">
    <w:name w:val="annotation subject"/>
    <w:basedOn w:val="CommentText"/>
    <w:next w:val="CommentText"/>
    <w:link w:val="CommentSubjectChar"/>
    <w:uiPriority w:val="99"/>
    <w:semiHidden/>
    <w:unhideWhenUsed/>
    <w:rsid w:val="008E192F"/>
    <w:rPr>
      <w:b/>
      <w:bCs/>
    </w:rPr>
  </w:style>
  <w:style w:type="character" w:customStyle="1" w:styleId="CommentSubjectChar">
    <w:name w:val="Comment Subject Char"/>
    <w:basedOn w:val="CommentTextChar"/>
    <w:link w:val="CommentSubject"/>
    <w:uiPriority w:val="99"/>
    <w:semiHidden/>
    <w:rsid w:val="008E192F"/>
    <w:rPr>
      <w:b/>
      <w:bCs/>
      <w:sz w:val="20"/>
      <w:szCs w:val="20"/>
    </w:rPr>
  </w:style>
  <w:style w:type="paragraph" w:styleId="BalloonText">
    <w:name w:val="Balloon Text"/>
    <w:basedOn w:val="Normal"/>
    <w:link w:val="BalloonTextChar"/>
    <w:uiPriority w:val="99"/>
    <w:semiHidden/>
    <w:unhideWhenUsed/>
    <w:rsid w:val="008E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92F"/>
    <w:rPr>
      <w:rFonts w:ascii="Segoe UI" w:hAnsi="Segoe UI" w:cs="Segoe UI"/>
      <w:sz w:val="18"/>
      <w:szCs w:val="18"/>
    </w:rPr>
  </w:style>
  <w:style w:type="paragraph" w:styleId="Revision">
    <w:name w:val="Revision"/>
    <w:hidden/>
    <w:uiPriority w:val="99"/>
    <w:semiHidden/>
    <w:rsid w:val="007D6CEA"/>
    <w:pPr>
      <w:spacing w:after="0" w:line="240" w:lineRule="auto"/>
    </w:pPr>
  </w:style>
  <w:style w:type="character" w:styleId="UnresolvedMention">
    <w:name w:val="Unresolved Mention"/>
    <w:basedOn w:val="DefaultParagraphFont"/>
    <w:uiPriority w:val="99"/>
    <w:semiHidden/>
    <w:unhideWhenUsed/>
    <w:rsid w:val="007D6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3970@columbia.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c737@nyu.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ining.nih.gov/resources/faqs/summer_inter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raining.nih.gov/resources/faqs/summer_interns" TargetMode="External"/><Relationship Id="rId4" Type="http://schemas.openxmlformats.org/officeDocument/2006/relationships/webSettings" Target="webSettings.xml"/><Relationship Id="rId9" Type="http://schemas.openxmlformats.org/officeDocument/2006/relationships/hyperlink" Target="mailto:jdc2211@columbia.edu"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aspe.hhs.gov/povert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Sylvia</dc:creator>
  <cp:keywords/>
  <dc:description/>
  <cp:lastModifiedBy>Rowold, Faith E.</cp:lastModifiedBy>
  <cp:revision>4</cp:revision>
  <dcterms:created xsi:type="dcterms:W3CDTF">2018-11-19T21:41:00Z</dcterms:created>
  <dcterms:modified xsi:type="dcterms:W3CDTF">2018-11-21T20:10:00Z</dcterms:modified>
</cp:coreProperties>
</file>